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AF6FFB" w14:textId="77777777" w:rsidR="00236E6D" w:rsidRPr="00306A08" w:rsidRDefault="00236E01" w:rsidP="00387656">
      <w:pPr>
        <w:pStyle w:val="Title"/>
      </w:pPr>
      <w:r w:rsidRPr="00306A08">
        <w:t xml:space="preserve">Biotic and Abiotic Dehalogenation of Halogenated Methanes: </w:t>
      </w:r>
      <w:r w:rsidR="00FD41AC" w:rsidRPr="00FD41AC">
        <w:t>Trichlorofluoromethane</w:t>
      </w:r>
      <w:r w:rsidR="00FD41AC">
        <w:t xml:space="preserve">, </w:t>
      </w:r>
      <w:r w:rsidR="00FD41AC" w:rsidRPr="00FD41AC">
        <w:t>Dichlorodifluoromethane</w:t>
      </w:r>
      <w:r w:rsidR="00FD41AC">
        <w:t xml:space="preserve">, and </w:t>
      </w:r>
      <w:r w:rsidR="00AC1B68">
        <w:t>Tetrachloromethane</w:t>
      </w:r>
      <w:r w:rsidRPr="00306A08">
        <w:t>.</w:t>
      </w:r>
    </w:p>
    <w:p w14:paraId="2467DACF" w14:textId="77777777" w:rsidR="00236E6D" w:rsidRPr="00306A08" w:rsidRDefault="00236E6D" w:rsidP="00387656">
      <w:pPr>
        <w:pStyle w:val="Title"/>
      </w:pPr>
    </w:p>
    <w:p w14:paraId="3F41FCE2" w14:textId="77777777" w:rsidR="00236E6D" w:rsidRPr="00306A08" w:rsidRDefault="00236E6D" w:rsidP="00387656">
      <w:pPr>
        <w:pStyle w:val="Title"/>
      </w:pPr>
    </w:p>
    <w:p w14:paraId="618F4117" w14:textId="77777777" w:rsidR="00236E6D" w:rsidRPr="00306A08" w:rsidRDefault="00236E6D" w:rsidP="00387656">
      <w:pPr>
        <w:pStyle w:val="Title"/>
      </w:pPr>
    </w:p>
    <w:p w14:paraId="4FC10B23" w14:textId="77777777" w:rsidR="00387656" w:rsidRPr="00306A08" w:rsidRDefault="00387656" w:rsidP="00387656">
      <w:pPr>
        <w:pStyle w:val="Title"/>
      </w:pPr>
    </w:p>
    <w:p w14:paraId="3BD51A40" w14:textId="77777777" w:rsidR="00387656" w:rsidRPr="00306A08" w:rsidRDefault="00387656" w:rsidP="00387656">
      <w:pPr>
        <w:pStyle w:val="Title"/>
      </w:pPr>
    </w:p>
    <w:p w14:paraId="795CEF99" w14:textId="77777777" w:rsidR="00387656" w:rsidRPr="00306A08" w:rsidRDefault="00387656" w:rsidP="00387656">
      <w:pPr>
        <w:pStyle w:val="Title"/>
      </w:pPr>
    </w:p>
    <w:p w14:paraId="7D60C56D" w14:textId="77777777" w:rsidR="00387656" w:rsidRPr="00306A08" w:rsidRDefault="00387656" w:rsidP="00387656">
      <w:pPr>
        <w:pStyle w:val="Title"/>
      </w:pPr>
    </w:p>
    <w:p w14:paraId="0482E8C1" w14:textId="77777777" w:rsidR="00387656" w:rsidRPr="00306A08" w:rsidRDefault="00387656" w:rsidP="00387656">
      <w:pPr>
        <w:pStyle w:val="Title"/>
      </w:pPr>
    </w:p>
    <w:p w14:paraId="2D27D4DC" w14:textId="77777777" w:rsidR="00387656" w:rsidRPr="00306A08" w:rsidRDefault="00387656" w:rsidP="00387656">
      <w:pPr>
        <w:pStyle w:val="Title"/>
      </w:pPr>
    </w:p>
    <w:p w14:paraId="6C1DBDDB" w14:textId="77777777" w:rsidR="00236E6D" w:rsidRPr="00306A08" w:rsidRDefault="00236E6D" w:rsidP="00387656">
      <w:pPr>
        <w:pStyle w:val="Title"/>
      </w:pPr>
    </w:p>
    <w:p w14:paraId="4C0974C4" w14:textId="77777777" w:rsidR="00236E6D" w:rsidRPr="00306A08" w:rsidRDefault="00236E6D" w:rsidP="00387656">
      <w:pPr>
        <w:pStyle w:val="Title"/>
      </w:pPr>
    </w:p>
    <w:p w14:paraId="21D166EF" w14:textId="77777777" w:rsidR="00236E6D" w:rsidRPr="00306A08" w:rsidRDefault="00236E6D" w:rsidP="00387656">
      <w:pPr>
        <w:pStyle w:val="Title"/>
        <w:jc w:val="left"/>
      </w:pPr>
    </w:p>
    <w:p w14:paraId="7966AF98" w14:textId="77777777" w:rsidR="00236E6D" w:rsidRPr="00306A08" w:rsidRDefault="009C755C" w:rsidP="00387656">
      <w:pPr>
        <w:pStyle w:val="Title"/>
      </w:pPr>
      <w:r w:rsidRPr="00306A08">
        <w:t xml:space="preserve">A </w:t>
      </w:r>
      <w:r w:rsidR="00236E01" w:rsidRPr="00306A08">
        <w:t>Dissertation</w:t>
      </w:r>
      <w:r w:rsidRPr="00306A08">
        <w:t xml:space="preserve"> Presented for</w:t>
      </w:r>
      <w:r w:rsidR="008865B6" w:rsidRPr="00306A08">
        <w:t xml:space="preserve"> the</w:t>
      </w:r>
    </w:p>
    <w:p w14:paraId="736B5313" w14:textId="77777777" w:rsidR="00236E01" w:rsidRPr="00306A08" w:rsidRDefault="00236E01" w:rsidP="00236E01">
      <w:pPr>
        <w:pStyle w:val="Title"/>
      </w:pPr>
      <w:r w:rsidRPr="00306A08">
        <w:t xml:space="preserve">Doctor of Philosophy </w:t>
      </w:r>
    </w:p>
    <w:p w14:paraId="775EFFA7" w14:textId="77777777" w:rsidR="009C755C" w:rsidRPr="00306A08" w:rsidRDefault="009C755C" w:rsidP="00387656">
      <w:pPr>
        <w:pStyle w:val="Title"/>
      </w:pPr>
      <w:r w:rsidRPr="00306A08">
        <w:t>Degree</w:t>
      </w:r>
      <w:r w:rsidR="00236E01" w:rsidRPr="00306A08">
        <w:t xml:space="preserve"> in Microbiology</w:t>
      </w:r>
    </w:p>
    <w:p w14:paraId="12829E56" w14:textId="77777777" w:rsidR="009C755C" w:rsidRPr="00306A08" w:rsidRDefault="009C755C" w:rsidP="00387656">
      <w:pPr>
        <w:pStyle w:val="Title"/>
      </w:pPr>
      <w:r w:rsidRPr="00306A08">
        <w:t>The University of Tennessee, Knoxville</w:t>
      </w:r>
    </w:p>
    <w:p w14:paraId="3800F5AD" w14:textId="77777777" w:rsidR="00387656" w:rsidRPr="00306A08" w:rsidRDefault="00387656" w:rsidP="00387656">
      <w:pPr>
        <w:pStyle w:val="Title"/>
      </w:pPr>
    </w:p>
    <w:p w14:paraId="17DDBCAD" w14:textId="77777777" w:rsidR="00387656" w:rsidRPr="00306A08" w:rsidRDefault="00387656" w:rsidP="00387656">
      <w:pPr>
        <w:pStyle w:val="Title"/>
      </w:pPr>
    </w:p>
    <w:p w14:paraId="309BEF9F" w14:textId="77777777" w:rsidR="00387656" w:rsidRPr="00306A08" w:rsidRDefault="00387656" w:rsidP="00387656">
      <w:pPr>
        <w:pStyle w:val="Title"/>
      </w:pPr>
    </w:p>
    <w:p w14:paraId="69447822" w14:textId="77777777" w:rsidR="00236E6D" w:rsidRPr="00306A08" w:rsidRDefault="00236E6D" w:rsidP="00387656">
      <w:pPr>
        <w:pStyle w:val="Title"/>
      </w:pPr>
    </w:p>
    <w:p w14:paraId="02C1943C" w14:textId="77777777" w:rsidR="00236E6D" w:rsidRPr="00306A08" w:rsidRDefault="00236E6D" w:rsidP="00387656">
      <w:pPr>
        <w:pStyle w:val="Title"/>
      </w:pPr>
    </w:p>
    <w:p w14:paraId="57607A24" w14:textId="77777777" w:rsidR="00236E6D" w:rsidRPr="00306A08" w:rsidRDefault="00236E6D" w:rsidP="00387656">
      <w:pPr>
        <w:pStyle w:val="Title"/>
      </w:pPr>
    </w:p>
    <w:p w14:paraId="2B3AA7B3" w14:textId="77777777" w:rsidR="00236E6D" w:rsidRPr="00306A08" w:rsidRDefault="00236E6D" w:rsidP="00387656">
      <w:pPr>
        <w:pStyle w:val="Title"/>
      </w:pPr>
    </w:p>
    <w:p w14:paraId="044048BC" w14:textId="77777777" w:rsidR="00236E6D" w:rsidRPr="00306A08" w:rsidRDefault="00236E6D" w:rsidP="00387656">
      <w:pPr>
        <w:pStyle w:val="Title"/>
      </w:pPr>
    </w:p>
    <w:p w14:paraId="31330B72" w14:textId="77777777" w:rsidR="00236E6D" w:rsidRPr="00306A08" w:rsidRDefault="00236E6D" w:rsidP="00387656">
      <w:pPr>
        <w:pStyle w:val="Title"/>
      </w:pPr>
    </w:p>
    <w:p w14:paraId="0E4AE245" w14:textId="77777777" w:rsidR="00236E6D" w:rsidRPr="00306A08" w:rsidRDefault="00236E6D" w:rsidP="00387656">
      <w:pPr>
        <w:pStyle w:val="Title"/>
      </w:pPr>
    </w:p>
    <w:p w14:paraId="69D719FA" w14:textId="77777777" w:rsidR="00236E6D" w:rsidRPr="00306A08" w:rsidRDefault="00236E6D" w:rsidP="00387656">
      <w:pPr>
        <w:pStyle w:val="Title"/>
      </w:pPr>
    </w:p>
    <w:p w14:paraId="7C0C6C66" w14:textId="77777777" w:rsidR="00236E6D" w:rsidRPr="00306A08" w:rsidRDefault="00236E6D" w:rsidP="00387656">
      <w:pPr>
        <w:pStyle w:val="Title"/>
      </w:pPr>
    </w:p>
    <w:p w14:paraId="03A78A6E" w14:textId="77777777" w:rsidR="00236E6D" w:rsidRPr="00306A08" w:rsidRDefault="00236E01" w:rsidP="00387656">
      <w:pPr>
        <w:pStyle w:val="Title"/>
      </w:pPr>
      <w:r w:rsidRPr="00306A08">
        <w:t>Briana M. McDowell</w:t>
      </w:r>
    </w:p>
    <w:p w14:paraId="4D765DB9" w14:textId="77777777" w:rsidR="00236E01" w:rsidRPr="00306A08" w:rsidRDefault="00236E01" w:rsidP="00387656">
      <w:pPr>
        <w:pStyle w:val="Title"/>
      </w:pPr>
      <w:r w:rsidRPr="00306A08">
        <w:t>May 2021</w:t>
      </w:r>
    </w:p>
    <w:p w14:paraId="50F67226" w14:textId="77777777" w:rsidR="00526151" w:rsidRPr="00306A08" w:rsidRDefault="00526151" w:rsidP="005E54E2"/>
    <w:p w14:paraId="198603E2" w14:textId="77777777" w:rsidR="00526151" w:rsidRPr="00306A08" w:rsidRDefault="00526151" w:rsidP="005E54E2"/>
    <w:p w14:paraId="454FB40B" w14:textId="77777777" w:rsidR="00526151" w:rsidRPr="00306A08" w:rsidRDefault="00387656" w:rsidP="005E54E2">
      <w:r w:rsidRPr="00306A08">
        <w:br w:type="page"/>
      </w:r>
    </w:p>
    <w:p w14:paraId="1DBAD3A7" w14:textId="77777777" w:rsidR="00526151" w:rsidRPr="00306A08" w:rsidRDefault="00526151" w:rsidP="005E54E2"/>
    <w:p w14:paraId="2356765A" w14:textId="77777777" w:rsidR="00236E6D" w:rsidRPr="00306A08" w:rsidRDefault="00DD00DE" w:rsidP="005E54E2">
      <w:r w:rsidRPr="00306A08">
        <w:t>Copyright © 20</w:t>
      </w:r>
      <w:r w:rsidR="00236E01" w:rsidRPr="00306A08">
        <w:t>21</w:t>
      </w:r>
      <w:r w:rsidR="00236E6D" w:rsidRPr="00306A08">
        <w:t xml:space="preserve"> by </w:t>
      </w:r>
      <w:r w:rsidR="00236E01" w:rsidRPr="00306A08">
        <w:t>Briana M. McDowell</w:t>
      </w:r>
      <w:r w:rsidR="008865B6" w:rsidRPr="00306A08">
        <w:t>.</w:t>
      </w:r>
    </w:p>
    <w:p w14:paraId="47071584" w14:textId="77777777" w:rsidR="00236E6D" w:rsidRPr="00306A08" w:rsidRDefault="00236E6D" w:rsidP="005E54E2">
      <w:r w:rsidRPr="00306A08">
        <w:t>All rights reserved.</w:t>
      </w:r>
    </w:p>
    <w:p w14:paraId="75D132FB" w14:textId="77777777" w:rsidR="00236E6D" w:rsidRPr="00306A08" w:rsidRDefault="00236E6D" w:rsidP="005E54E2"/>
    <w:p w14:paraId="759DB2B4" w14:textId="77777777" w:rsidR="00236E6D" w:rsidRPr="00306A08" w:rsidRDefault="00236E6D" w:rsidP="005E54E2"/>
    <w:p w14:paraId="3DDD9668" w14:textId="77777777" w:rsidR="00236E6D" w:rsidRPr="00306A08" w:rsidRDefault="00236E6D" w:rsidP="005E54E2"/>
    <w:p w14:paraId="78DFE6B9" w14:textId="77777777" w:rsidR="00236E6D" w:rsidRPr="00306A08" w:rsidRDefault="00236E6D" w:rsidP="005E54E2"/>
    <w:p w14:paraId="40A34A55" w14:textId="77777777" w:rsidR="00236E6D" w:rsidRPr="00306A08" w:rsidRDefault="00236E6D" w:rsidP="005E54E2"/>
    <w:p w14:paraId="536773EC" w14:textId="77777777" w:rsidR="00236E6D" w:rsidRPr="00306A08" w:rsidRDefault="00236E6D" w:rsidP="005E54E2"/>
    <w:p w14:paraId="42D704CB" w14:textId="77777777" w:rsidR="00236E6D" w:rsidRPr="00306A08" w:rsidRDefault="00236E6D" w:rsidP="005E54E2"/>
    <w:p w14:paraId="4DDFB457" w14:textId="77777777" w:rsidR="00236E6D" w:rsidRPr="00306A08" w:rsidRDefault="00236E6D" w:rsidP="005E54E2"/>
    <w:p w14:paraId="1A164A38" w14:textId="77777777" w:rsidR="00236E6D" w:rsidRPr="00306A08" w:rsidRDefault="00236E6D" w:rsidP="005E54E2"/>
    <w:p w14:paraId="642A0D4D" w14:textId="77777777" w:rsidR="00236E6D" w:rsidRPr="00306A08" w:rsidRDefault="00236E6D" w:rsidP="005E54E2"/>
    <w:p w14:paraId="3C4D1D56" w14:textId="77777777" w:rsidR="00236E6D" w:rsidRPr="00306A08" w:rsidRDefault="00236E6D" w:rsidP="005E54E2"/>
    <w:p w14:paraId="756B4853" w14:textId="77777777" w:rsidR="00236E6D" w:rsidRPr="00306A08" w:rsidRDefault="00236E6D" w:rsidP="005E54E2"/>
    <w:p w14:paraId="2FC2A16C" w14:textId="77777777" w:rsidR="00236E6D" w:rsidRPr="00306A08" w:rsidRDefault="00236E6D" w:rsidP="005E54E2"/>
    <w:p w14:paraId="58B77D15" w14:textId="77777777" w:rsidR="00236E6D" w:rsidRPr="00306A08" w:rsidRDefault="00236E6D" w:rsidP="005E54E2"/>
    <w:p w14:paraId="12466819" w14:textId="77777777" w:rsidR="006F5AA4" w:rsidRPr="00306A08" w:rsidRDefault="006F5AA4" w:rsidP="00236E01">
      <w:pPr>
        <w:pStyle w:val="Title"/>
      </w:pPr>
    </w:p>
    <w:p w14:paraId="321435EA" w14:textId="77777777" w:rsidR="006F5AA4" w:rsidRPr="00306A08" w:rsidRDefault="006F5AA4" w:rsidP="00387656">
      <w:pPr>
        <w:jc w:val="center"/>
      </w:pPr>
    </w:p>
    <w:p w14:paraId="4C6519A4" w14:textId="77777777" w:rsidR="00904969" w:rsidRPr="00306A08" w:rsidRDefault="00904969" w:rsidP="00387656">
      <w:pPr>
        <w:jc w:val="center"/>
      </w:pPr>
    </w:p>
    <w:p w14:paraId="5D9574EE" w14:textId="77777777" w:rsidR="00904969" w:rsidRPr="00306A08" w:rsidRDefault="00904969" w:rsidP="00387656">
      <w:pPr>
        <w:jc w:val="center"/>
      </w:pPr>
    </w:p>
    <w:p w14:paraId="49B3ABD2" w14:textId="77777777" w:rsidR="00904969" w:rsidRPr="00306A08" w:rsidRDefault="00904969" w:rsidP="00112D2C">
      <w:pPr>
        <w:pStyle w:val="Title"/>
      </w:pPr>
    </w:p>
    <w:p w14:paraId="0CD37D92" w14:textId="77777777" w:rsidR="00236E6D" w:rsidRPr="00306A08" w:rsidRDefault="0085757D" w:rsidP="00387656">
      <w:pPr>
        <w:pStyle w:val="Title"/>
      </w:pPr>
      <w:r w:rsidRPr="00306A08">
        <w:br w:type="page"/>
      </w:r>
      <w:r w:rsidR="00236E6D" w:rsidRPr="00306A08">
        <w:lastRenderedPageBreak/>
        <w:t>A</w:t>
      </w:r>
      <w:r w:rsidR="0027221D">
        <w:t>bstract</w:t>
      </w:r>
    </w:p>
    <w:p w14:paraId="2884FB32" w14:textId="77777777" w:rsidR="00E41AA4" w:rsidRDefault="00E41AA4" w:rsidP="00E41AA4">
      <w:pPr>
        <w:ind w:firstLine="720"/>
      </w:pPr>
    </w:p>
    <w:p w14:paraId="10A566A3" w14:textId="77777777" w:rsidR="00E41AA4" w:rsidRDefault="00E41AA4" w:rsidP="00E41AA4">
      <w:r>
        <w:t xml:space="preserve">Trichlorofluoromethane (CFC-11), dichlorofluoromethane (CFC-12), and tetrachloromethane (CT) are fully halogenated methanes that were produced as refrigerants in the early part of the 1900’s, and later used </w:t>
      </w:r>
      <w:r w:rsidR="00642757">
        <w:t>in</w:t>
      </w:r>
      <w:r>
        <w:t xml:space="preserve"> many industrial processes. They are ozone depleting agents and common groundwater contaminants. They are volatile chemicals that are moderately soluble in water. Due to their volatility when they are released to the environment they are predominantly found in the atmosphere, though they also dissolve into the groundwater. In anerobic environments they can undergo dehalogenation reactions with a number of redox active compounds. This dissertation presents results from two treatability studies from sites contaminated with CFC-11, CFC-12, and CT. Additionally, the effect of pH on the dehalogenation of CFC-11, CFC-12, and CT is examined, and a sulfidogenic enrichment culture grown in the presence of CT is characterized. Results from the first treatability study indicate that the addition of reactive iron species (i.e., zero valent iron or ferrous sulfide) combined with the bioaugmentation culture KB-1 Plus and lactate can facilitate the transformation of CT into non-halogenated end products. The most effect remediation strategy for CT observed during the treatability study for the second contaminated site was the addition of zero valent iron, this </w:t>
      </w:r>
      <w:r w:rsidR="00642757">
        <w:t>facilitated</w:t>
      </w:r>
      <w:r>
        <w:t xml:space="preserve"> the transformation of CT to chloroform (CF). CF is a non-desirable end product, and additional remediation efforts are recommended for the second contaminated site. A shift in the type of transformation products formed during the reduction of CFC-11, CFC-12, or CT by super-nucleophilic cobalamin was observed as pH increased. </w:t>
      </w:r>
      <w:r w:rsidR="00642757">
        <w:t xml:space="preserve">Mackinawite and vivianite were identified as the two precipitate phases formed in the presence of the sulfidogenic enrichment culture. It is likely that the formation of vivianite occurs via precipitation with the phosphate present in the medium, and that mackinawite forms via precipitation with hydrogen sulfide produced by the sulfidogenic bacteria present in the enrichment. Additionally, a greater decline in CT was observed in microcosms that contained active enrichment culture than in heat killed controls, suggesting that the consortium aids in the degradation of CT, probably via the formation of  mackinawite, as it is a reactive iron species. </w:t>
      </w:r>
    </w:p>
    <w:p w14:paraId="345F3AE8" w14:textId="77777777" w:rsidR="00E41AA4" w:rsidRDefault="00E41AA4" w:rsidP="00AA3E0C">
      <w:pPr>
        <w:ind w:firstLine="720"/>
      </w:pPr>
    </w:p>
    <w:p w14:paraId="446398E4" w14:textId="77777777" w:rsidR="00E41AA4" w:rsidRDefault="00E41AA4" w:rsidP="00AA3E0C">
      <w:pPr>
        <w:ind w:firstLine="720"/>
      </w:pPr>
    </w:p>
    <w:p w14:paraId="3BED4F06" w14:textId="77777777" w:rsidR="00236E01" w:rsidRPr="00306A08" w:rsidRDefault="00236E01" w:rsidP="00236E01">
      <w:pPr>
        <w:pStyle w:val="Title"/>
      </w:pPr>
    </w:p>
    <w:p w14:paraId="19FD7E1C" w14:textId="77777777" w:rsidR="00236E01" w:rsidRPr="00306A08" w:rsidRDefault="00236E01" w:rsidP="00236E01">
      <w:pPr>
        <w:pStyle w:val="Title"/>
      </w:pPr>
    </w:p>
    <w:p w14:paraId="2CDBC559" w14:textId="77777777" w:rsidR="00236E01" w:rsidRPr="00306A08" w:rsidRDefault="00236E01" w:rsidP="00236E01">
      <w:pPr>
        <w:pStyle w:val="Title"/>
      </w:pPr>
    </w:p>
    <w:p w14:paraId="062EC49F" w14:textId="77777777" w:rsidR="00236E01" w:rsidRPr="00306A08" w:rsidRDefault="00236E01" w:rsidP="00236E01">
      <w:pPr>
        <w:pStyle w:val="Title"/>
      </w:pPr>
    </w:p>
    <w:p w14:paraId="4B39C0B5" w14:textId="77777777" w:rsidR="00236E01" w:rsidRPr="00306A08" w:rsidRDefault="00236E01" w:rsidP="00236E01">
      <w:pPr>
        <w:pStyle w:val="Title"/>
      </w:pPr>
    </w:p>
    <w:p w14:paraId="01A2BB65" w14:textId="77777777" w:rsidR="00236E01" w:rsidRPr="00306A08" w:rsidRDefault="00236E01" w:rsidP="00236E01">
      <w:pPr>
        <w:pStyle w:val="Title"/>
      </w:pPr>
    </w:p>
    <w:p w14:paraId="5AFBCAC9" w14:textId="77777777" w:rsidR="00236E01" w:rsidRPr="00306A08" w:rsidRDefault="00236E01" w:rsidP="00236E01">
      <w:pPr>
        <w:pStyle w:val="Title"/>
      </w:pPr>
    </w:p>
    <w:p w14:paraId="089F6A99" w14:textId="77777777" w:rsidR="00236E01" w:rsidRPr="00306A08" w:rsidRDefault="00236E01" w:rsidP="00236E01">
      <w:pPr>
        <w:pStyle w:val="Title"/>
      </w:pPr>
    </w:p>
    <w:p w14:paraId="66C92BE6" w14:textId="77777777" w:rsidR="00236E01" w:rsidRPr="00306A08" w:rsidRDefault="00236E01" w:rsidP="00236E01">
      <w:pPr>
        <w:pStyle w:val="Title"/>
      </w:pPr>
    </w:p>
    <w:p w14:paraId="4EA5F8DC" w14:textId="77777777" w:rsidR="00236E01" w:rsidRDefault="00236E01" w:rsidP="00236E01">
      <w:pPr>
        <w:pStyle w:val="Title"/>
      </w:pPr>
    </w:p>
    <w:p w14:paraId="5048F5C0" w14:textId="77777777" w:rsidR="004D2686" w:rsidRPr="00306A08" w:rsidRDefault="004D2686" w:rsidP="00236E01">
      <w:pPr>
        <w:pStyle w:val="Title"/>
      </w:pPr>
    </w:p>
    <w:p w14:paraId="1A089AD2" w14:textId="77777777" w:rsidR="00387656" w:rsidRPr="00306A08" w:rsidRDefault="0027221D" w:rsidP="00387656">
      <w:pPr>
        <w:pStyle w:val="Title"/>
        <w:rPr>
          <w:sz w:val="24"/>
        </w:rPr>
      </w:pPr>
      <w:r>
        <w:rPr>
          <w:sz w:val="24"/>
        </w:rPr>
        <w:t>Table of Contents</w:t>
      </w:r>
    </w:p>
    <w:p w14:paraId="57283C7C" w14:textId="77777777" w:rsidR="00387656" w:rsidRPr="00306A08" w:rsidRDefault="00387656" w:rsidP="00387656">
      <w:pPr>
        <w:pStyle w:val="Title"/>
        <w:rPr>
          <w:sz w:val="24"/>
        </w:rPr>
      </w:pPr>
    </w:p>
    <w:p w14:paraId="63277311" w14:textId="5C321F89" w:rsidR="00F24668" w:rsidRDefault="00387656">
      <w:pPr>
        <w:pStyle w:val="TOC1"/>
        <w:tabs>
          <w:tab w:val="right" w:leader="dot" w:pos="8630"/>
        </w:tabs>
        <w:rPr>
          <w:rFonts w:asciiTheme="minorHAnsi" w:eastAsiaTheme="minorEastAsia" w:hAnsiTheme="minorHAnsi" w:cstheme="minorBidi"/>
          <w:noProof/>
        </w:rPr>
      </w:pPr>
      <w:r w:rsidRPr="00306A08">
        <w:fldChar w:fldCharType="begin"/>
      </w:r>
      <w:r w:rsidRPr="00306A08">
        <w:instrText xml:space="preserve"> TOC \o "1-3" \h \z \u </w:instrText>
      </w:r>
      <w:r w:rsidRPr="00306A08">
        <w:fldChar w:fldCharType="separate"/>
      </w:r>
      <w:hyperlink w:anchor="_Toc68164234" w:history="1">
        <w:r w:rsidR="00F24668" w:rsidRPr="00E620C9">
          <w:rPr>
            <w:rStyle w:val="Hyperlink"/>
            <w:noProof/>
          </w:rPr>
          <w:t>Introduction</w:t>
        </w:r>
        <w:r w:rsidR="00F24668">
          <w:rPr>
            <w:noProof/>
            <w:webHidden/>
          </w:rPr>
          <w:tab/>
        </w:r>
        <w:r w:rsidR="00F24668">
          <w:rPr>
            <w:noProof/>
            <w:webHidden/>
          </w:rPr>
          <w:fldChar w:fldCharType="begin"/>
        </w:r>
        <w:r w:rsidR="00F24668">
          <w:rPr>
            <w:noProof/>
            <w:webHidden/>
          </w:rPr>
          <w:instrText xml:space="preserve"> PAGEREF _Toc68164234 \h </w:instrText>
        </w:r>
        <w:r w:rsidR="00F24668">
          <w:rPr>
            <w:noProof/>
            <w:webHidden/>
          </w:rPr>
        </w:r>
        <w:r w:rsidR="00F24668">
          <w:rPr>
            <w:noProof/>
            <w:webHidden/>
          </w:rPr>
          <w:fldChar w:fldCharType="separate"/>
        </w:r>
        <w:r w:rsidR="00F24668">
          <w:rPr>
            <w:noProof/>
            <w:webHidden/>
          </w:rPr>
          <w:t>1</w:t>
        </w:r>
        <w:r w:rsidR="00F24668">
          <w:rPr>
            <w:noProof/>
            <w:webHidden/>
          </w:rPr>
          <w:fldChar w:fldCharType="end"/>
        </w:r>
      </w:hyperlink>
    </w:p>
    <w:p w14:paraId="7B764630" w14:textId="4933D54A" w:rsidR="00F24668" w:rsidRDefault="00F24668">
      <w:pPr>
        <w:pStyle w:val="TOC1"/>
        <w:tabs>
          <w:tab w:val="right" w:leader="dot" w:pos="8630"/>
        </w:tabs>
        <w:rPr>
          <w:rFonts w:asciiTheme="minorHAnsi" w:eastAsiaTheme="minorEastAsia" w:hAnsiTheme="minorHAnsi" w:cstheme="minorBidi"/>
          <w:noProof/>
        </w:rPr>
      </w:pPr>
      <w:hyperlink w:anchor="_Toc68164235" w:history="1">
        <w:r w:rsidRPr="00E620C9">
          <w:rPr>
            <w:rStyle w:val="Hyperlink"/>
            <w:noProof/>
          </w:rPr>
          <w:t>Chapter 1</w:t>
        </w:r>
        <w:r>
          <w:rPr>
            <w:noProof/>
            <w:webHidden/>
          </w:rPr>
          <w:tab/>
        </w:r>
        <w:r>
          <w:rPr>
            <w:noProof/>
            <w:webHidden/>
          </w:rPr>
          <w:fldChar w:fldCharType="begin"/>
        </w:r>
        <w:r>
          <w:rPr>
            <w:noProof/>
            <w:webHidden/>
          </w:rPr>
          <w:instrText xml:space="preserve"> PAGEREF _Toc68164235 \h </w:instrText>
        </w:r>
        <w:r>
          <w:rPr>
            <w:noProof/>
            <w:webHidden/>
          </w:rPr>
        </w:r>
        <w:r>
          <w:rPr>
            <w:noProof/>
            <w:webHidden/>
          </w:rPr>
          <w:fldChar w:fldCharType="separate"/>
        </w:r>
        <w:r>
          <w:rPr>
            <w:noProof/>
            <w:webHidden/>
          </w:rPr>
          <w:t>2</w:t>
        </w:r>
        <w:r>
          <w:rPr>
            <w:noProof/>
            <w:webHidden/>
          </w:rPr>
          <w:fldChar w:fldCharType="end"/>
        </w:r>
      </w:hyperlink>
    </w:p>
    <w:p w14:paraId="036F98AD" w14:textId="06CC6E41" w:rsidR="00F24668" w:rsidRDefault="00F24668">
      <w:pPr>
        <w:pStyle w:val="TOC1"/>
        <w:tabs>
          <w:tab w:val="right" w:leader="dot" w:pos="8630"/>
        </w:tabs>
        <w:rPr>
          <w:rFonts w:asciiTheme="minorHAnsi" w:eastAsiaTheme="minorEastAsia" w:hAnsiTheme="minorHAnsi" w:cstheme="minorBidi"/>
          <w:noProof/>
        </w:rPr>
      </w:pPr>
      <w:hyperlink w:anchor="_Toc68164236" w:history="1">
        <w:r w:rsidRPr="00E620C9">
          <w:rPr>
            <w:rStyle w:val="Hyperlink"/>
            <w:noProof/>
          </w:rPr>
          <w:t>Transformatioin of Trichlorofluoromethane, Dichlorodifluoromethane, and Tetrachloromethane by Biotic and Abiotic Processes: A Review</w:t>
        </w:r>
        <w:r>
          <w:rPr>
            <w:noProof/>
            <w:webHidden/>
          </w:rPr>
          <w:tab/>
        </w:r>
        <w:r>
          <w:rPr>
            <w:noProof/>
            <w:webHidden/>
          </w:rPr>
          <w:fldChar w:fldCharType="begin"/>
        </w:r>
        <w:r>
          <w:rPr>
            <w:noProof/>
            <w:webHidden/>
          </w:rPr>
          <w:instrText xml:space="preserve"> PAGEREF _Toc68164236 \h </w:instrText>
        </w:r>
        <w:r>
          <w:rPr>
            <w:noProof/>
            <w:webHidden/>
          </w:rPr>
        </w:r>
        <w:r>
          <w:rPr>
            <w:noProof/>
            <w:webHidden/>
          </w:rPr>
          <w:fldChar w:fldCharType="separate"/>
        </w:r>
        <w:r>
          <w:rPr>
            <w:noProof/>
            <w:webHidden/>
          </w:rPr>
          <w:t>2</w:t>
        </w:r>
        <w:r>
          <w:rPr>
            <w:noProof/>
            <w:webHidden/>
          </w:rPr>
          <w:fldChar w:fldCharType="end"/>
        </w:r>
      </w:hyperlink>
    </w:p>
    <w:p w14:paraId="6B40D46D" w14:textId="3D5BC7F0" w:rsidR="00F24668" w:rsidRDefault="00F24668">
      <w:pPr>
        <w:pStyle w:val="TOC2"/>
        <w:tabs>
          <w:tab w:val="right" w:leader="dot" w:pos="8630"/>
        </w:tabs>
        <w:rPr>
          <w:rFonts w:asciiTheme="minorHAnsi" w:eastAsiaTheme="minorEastAsia" w:hAnsiTheme="minorHAnsi" w:cstheme="minorBidi"/>
          <w:noProof/>
        </w:rPr>
      </w:pPr>
      <w:hyperlink w:anchor="_Toc68164237" w:history="1">
        <w:r w:rsidRPr="00E620C9">
          <w:rPr>
            <w:rStyle w:val="Hyperlink"/>
            <w:noProof/>
          </w:rPr>
          <w:t>Abstract</w:t>
        </w:r>
        <w:r>
          <w:rPr>
            <w:noProof/>
            <w:webHidden/>
          </w:rPr>
          <w:tab/>
        </w:r>
        <w:r>
          <w:rPr>
            <w:noProof/>
            <w:webHidden/>
          </w:rPr>
          <w:fldChar w:fldCharType="begin"/>
        </w:r>
        <w:r>
          <w:rPr>
            <w:noProof/>
            <w:webHidden/>
          </w:rPr>
          <w:instrText xml:space="preserve"> PAGEREF _Toc68164237 \h </w:instrText>
        </w:r>
        <w:r>
          <w:rPr>
            <w:noProof/>
            <w:webHidden/>
          </w:rPr>
        </w:r>
        <w:r>
          <w:rPr>
            <w:noProof/>
            <w:webHidden/>
          </w:rPr>
          <w:fldChar w:fldCharType="separate"/>
        </w:r>
        <w:r>
          <w:rPr>
            <w:noProof/>
            <w:webHidden/>
          </w:rPr>
          <w:t>3</w:t>
        </w:r>
        <w:r>
          <w:rPr>
            <w:noProof/>
            <w:webHidden/>
          </w:rPr>
          <w:fldChar w:fldCharType="end"/>
        </w:r>
      </w:hyperlink>
    </w:p>
    <w:p w14:paraId="3122408D" w14:textId="6666B763" w:rsidR="00F24668" w:rsidRDefault="00F24668">
      <w:pPr>
        <w:pStyle w:val="TOC3"/>
        <w:tabs>
          <w:tab w:val="right" w:leader="dot" w:pos="8630"/>
        </w:tabs>
        <w:rPr>
          <w:rFonts w:asciiTheme="minorHAnsi" w:eastAsiaTheme="minorEastAsia" w:hAnsiTheme="minorHAnsi" w:cstheme="minorBidi"/>
          <w:noProof/>
        </w:rPr>
      </w:pPr>
      <w:hyperlink w:anchor="_Toc68164238" w:history="1">
        <w:r w:rsidRPr="00E620C9">
          <w:rPr>
            <w:rStyle w:val="Hyperlink"/>
            <w:noProof/>
          </w:rPr>
          <w:t>Production, use, and occurrence in the environment</w:t>
        </w:r>
        <w:r>
          <w:rPr>
            <w:noProof/>
            <w:webHidden/>
          </w:rPr>
          <w:tab/>
        </w:r>
        <w:r>
          <w:rPr>
            <w:noProof/>
            <w:webHidden/>
          </w:rPr>
          <w:fldChar w:fldCharType="begin"/>
        </w:r>
        <w:r>
          <w:rPr>
            <w:noProof/>
            <w:webHidden/>
          </w:rPr>
          <w:instrText xml:space="preserve"> PAGEREF _Toc68164238 \h </w:instrText>
        </w:r>
        <w:r>
          <w:rPr>
            <w:noProof/>
            <w:webHidden/>
          </w:rPr>
        </w:r>
        <w:r>
          <w:rPr>
            <w:noProof/>
            <w:webHidden/>
          </w:rPr>
          <w:fldChar w:fldCharType="separate"/>
        </w:r>
        <w:r>
          <w:rPr>
            <w:noProof/>
            <w:webHidden/>
          </w:rPr>
          <w:t>3</w:t>
        </w:r>
        <w:r>
          <w:rPr>
            <w:noProof/>
            <w:webHidden/>
          </w:rPr>
          <w:fldChar w:fldCharType="end"/>
        </w:r>
      </w:hyperlink>
    </w:p>
    <w:p w14:paraId="0A132AE1" w14:textId="2CF87521" w:rsidR="00F24668" w:rsidRDefault="00F24668">
      <w:pPr>
        <w:pStyle w:val="TOC3"/>
        <w:tabs>
          <w:tab w:val="right" w:leader="dot" w:pos="8630"/>
        </w:tabs>
        <w:rPr>
          <w:rFonts w:asciiTheme="minorHAnsi" w:eastAsiaTheme="minorEastAsia" w:hAnsiTheme="minorHAnsi" w:cstheme="minorBidi"/>
          <w:noProof/>
        </w:rPr>
      </w:pPr>
      <w:hyperlink w:anchor="_Toc68164239" w:history="1">
        <w:r w:rsidRPr="00E620C9">
          <w:rPr>
            <w:rStyle w:val="Hyperlink"/>
            <w:noProof/>
          </w:rPr>
          <w:t>Toxicology</w:t>
        </w:r>
        <w:r>
          <w:rPr>
            <w:noProof/>
            <w:webHidden/>
          </w:rPr>
          <w:tab/>
        </w:r>
        <w:r>
          <w:rPr>
            <w:noProof/>
            <w:webHidden/>
          </w:rPr>
          <w:fldChar w:fldCharType="begin"/>
        </w:r>
        <w:r>
          <w:rPr>
            <w:noProof/>
            <w:webHidden/>
          </w:rPr>
          <w:instrText xml:space="preserve"> PAGEREF _Toc68164239 \h </w:instrText>
        </w:r>
        <w:r>
          <w:rPr>
            <w:noProof/>
            <w:webHidden/>
          </w:rPr>
        </w:r>
        <w:r>
          <w:rPr>
            <w:noProof/>
            <w:webHidden/>
          </w:rPr>
          <w:fldChar w:fldCharType="separate"/>
        </w:r>
        <w:r>
          <w:rPr>
            <w:noProof/>
            <w:webHidden/>
          </w:rPr>
          <w:t>4</w:t>
        </w:r>
        <w:r>
          <w:rPr>
            <w:noProof/>
            <w:webHidden/>
          </w:rPr>
          <w:fldChar w:fldCharType="end"/>
        </w:r>
      </w:hyperlink>
    </w:p>
    <w:p w14:paraId="1C60C26C" w14:textId="4DDB3A1D" w:rsidR="00F24668" w:rsidRDefault="00F24668">
      <w:pPr>
        <w:pStyle w:val="TOC3"/>
        <w:tabs>
          <w:tab w:val="right" w:leader="dot" w:pos="8630"/>
        </w:tabs>
        <w:rPr>
          <w:rFonts w:asciiTheme="minorHAnsi" w:eastAsiaTheme="minorEastAsia" w:hAnsiTheme="minorHAnsi" w:cstheme="minorBidi"/>
          <w:noProof/>
        </w:rPr>
      </w:pPr>
      <w:hyperlink w:anchor="_Toc68164240" w:history="1">
        <w:r w:rsidRPr="00E620C9">
          <w:rPr>
            <w:rStyle w:val="Hyperlink"/>
            <w:noProof/>
          </w:rPr>
          <w:t>Physical and chemical properties</w:t>
        </w:r>
        <w:r>
          <w:rPr>
            <w:noProof/>
            <w:webHidden/>
          </w:rPr>
          <w:tab/>
        </w:r>
        <w:r>
          <w:rPr>
            <w:noProof/>
            <w:webHidden/>
          </w:rPr>
          <w:fldChar w:fldCharType="begin"/>
        </w:r>
        <w:r>
          <w:rPr>
            <w:noProof/>
            <w:webHidden/>
          </w:rPr>
          <w:instrText xml:space="preserve"> PAGEREF _Toc68164240 \h </w:instrText>
        </w:r>
        <w:r>
          <w:rPr>
            <w:noProof/>
            <w:webHidden/>
          </w:rPr>
        </w:r>
        <w:r>
          <w:rPr>
            <w:noProof/>
            <w:webHidden/>
          </w:rPr>
          <w:fldChar w:fldCharType="separate"/>
        </w:r>
        <w:r>
          <w:rPr>
            <w:noProof/>
            <w:webHidden/>
          </w:rPr>
          <w:t>4</w:t>
        </w:r>
        <w:r>
          <w:rPr>
            <w:noProof/>
            <w:webHidden/>
          </w:rPr>
          <w:fldChar w:fldCharType="end"/>
        </w:r>
      </w:hyperlink>
    </w:p>
    <w:p w14:paraId="470F640E" w14:textId="238CAA15" w:rsidR="00F24668" w:rsidRDefault="00F24668">
      <w:pPr>
        <w:pStyle w:val="TOC3"/>
        <w:tabs>
          <w:tab w:val="right" w:leader="dot" w:pos="8630"/>
        </w:tabs>
        <w:rPr>
          <w:rFonts w:asciiTheme="minorHAnsi" w:eastAsiaTheme="minorEastAsia" w:hAnsiTheme="minorHAnsi" w:cstheme="minorBidi"/>
          <w:noProof/>
        </w:rPr>
      </w:pPr>
      <w:hyperlink w:anchor="_Toc68164241" w:history="1">
        <w:r w:rsidRPr="00E620C9">
          <w:rPr>
            <w:rStyle w:val="Hyperlink"/>
            <w:noProof/>
          </w:rPr>
          <w:t>Fate and longevity in environmental systems</w:t>
        </w:r>
        <w:r>
          <w:rPr>
            <w:noProof/>
            <w:webHidden/>
          </w:rPr>
          <w:tab/>
        </w:r>
        <w:r>
          <w:rPr>
            <w:noProof/>
            <w:webHidden/>
          </w:rPr>
          <w:fldChar w:fldCharType="begin"/>
        </w:r>
        <w:r>
          <w:rPr>
            <w:noProof/>
            <w:webHidden/>
          </w:rPr>
          <w:instrText xml:space="preserve"> PAGEREF _Toc68164241 \h </w:instrText>
        </w:r>
        <w:r>
          <w:rPr>
            <w:noProof/>
            <w:webHidden/>
          </w:rPr>
        </w:r>
        <w:r>
          <w:rPr>
            <w:noProof/>
            <w:webHidden/>
          </w:rPr>
          <w:fldChar w:fldCharType="separate"/>
        </w:r>
        <w:r>
          <w:rPr>
            <w:noProof/>
            <w:webHidden/>
          </w:rPr>
          <w:t>4</w:t>
        </w:r>
        <w:r>
          <w:rPr>
            <w:noProof/>
            <w:webHidden/>
          </w:rPr>
          <w:fldChar w:fldCharType="end"/>
        </w:r>
      </w:hyperlink>
    </w:p>
    <w:p w14:paraId="347E371E" w14:textId="3A266BC5" w:rsidR="00F24668" w:rsidRDefault="00F24668">
      <w:pPr>
        <w:pStyle w:val="TOC3"/>
        <w:tabs>
          <w:tab w:val="right" w:leader="dot" w:pos="8630"/>
        </w:tabs>
        <w:rPr>
          <w:rFonts w:asciiTheme="minorHAnsi" w:eastAsiaTheme="minorEastAsia" w:hAnsiTheme="minorHAnsi" w:cstheme="minorBidi"/>
          <w:noProof/>
        </w:rPr>
      </w:pPr>
      <w:hyperlink w:anchor="_Toc68164242" w:history="1">
        <w:r w:rsidRPr="00E620C9">
          <w:rPr>
            <w:rStyle w:val="Hyperlink"/>
            <w:noProof/>
          </w:rPr>
          <w:t>Degradation pathways</w:t>
        </w:r>
        <w:r>
          <w:rPr>
            <w:noProof/>
            <w:webHidden/>
          </w:rPr>
          <w:tab/>
        </w:r>
        <w:r>
          <w:rPr>
            <w:noProof/>
            <w:webHidden/>
          </w:rPr>
          <w:fldChar w:fldCharType="begin"/>
        </w:r>
        <w:r>
          <w:rPr>
            <w:noProof/>
            <w:webHidden/>
          </w:rPr>
          <w:instrText xml:space="preserve"> PAGEREF _Toc68164242 \h </w:instrText>
        </w:r>
        <w:r>
          <w:rPr>
            <w:noProof/>
            <w:webHidden/>
          </w:rPr>
        </w:r>
        <w:r>
          <w:rPr>
            <w:noProof/>
            <w:webHidden/>
          </w:rPr>
          <w:fldChar w:fldCharType="separate"/>
        </w:r>
        <w:r>
          <w:rPr>
            <w:noProof/>
            <w:webHidden/>
          </w:rPr>
          <w:t>6</w:t>
        </w:r>
        <w:r>
          <w:rPr>
            <w:noProof/>
            <w:webHidden/>
          </w:rPr>
          <w:fldChar w:fldCharType="end"/>
        </w:r>
      </w:hyperlink>
    </w:p>
    <w:p w14:paraId="69153F0E" w14:textId="1FD88BAD" w:rsidR="00F24668" w:rsidRDefault="00F24668">
      <w:pPr>
        <w:pStyle w:val="TOC3"/>
        <w:tabs>
          <w:tab w:val="right" w:leader="dot" w:pos="8630"/>
        </w:tabs>
        <w:rPr>
          <w:rFonts w:asciiTheme="minorHAnsi" w:eastAsiaTheme="minorEastAsia" w:hAnsiTheme="minorHAnsi" w:cstheme="minorBidi"/>
          <w:noProof/>
        </w:rPr>
      </w:pPr>
      <w:hyperlink w:anchor="_Toc68164243" w:history="1">
        <w:r w:rsidRPr="00E620C9">
          <w:rPr>
            <w:rStyle w:val="Hyperlink"/>
            <w:noProof/>
          </w:rPr>
          <w:t>Hydrogenolysis</w:t>
        </w:r>
        <w:r>
          <w:rPr>
            <w:noProof/>
            <w:webHidden/>
          </w:rPr>
          <w:tab/>
        </w:r>
        <w:r>
          <w:rPr>
            <w:noProof/>
            <w:webHidden/>
          </w:rPr>
          <w:fldChar w:fldCharType="begin"/>
        </w:r>
        <w:r>
          <w:rPr>
            <w:noProof/>
            <w:webHidden/>
          </w:rPr>
          <w:instrText xml:space="preserve"> PAGEREF _Toc68164243 \h </w:instrText>
        </w:r>
        <w:r>
          <w:rPr>
            <w:noProof/>
            <w:webHidden/>
          </w:rPr>
        </w:r>
        <w:r>
          <w:rPr>
            <w:noProof/>
            <w:webHidden/>
          </w:rPr>
          <w:fldChar w:fldCharType="separate"/>
        </w:r>
        <w:r>
          <w:rPr>
            <w:noProof/>
            <w:webHidden/>
          </w:rPr>
          <w:t>6</w:t>
        </w:r>
        <w:r>
          <w:rPr>
            <w:noProof/>
            <w:webHidden/>
          </w:rPr>
          <w:fldChar w:fldCharType="end"/>
        </w:r>
      </w:hyperlink>
    </w:p>
    <w:p w14:paraId="6F20EF06" w14:textId="2028907C" w:rsidR="00F24668" w:rsidRDefault="00F24668">
      <w:pPr>
        <w:pStyle w:val="TOC3"/>
        <w:tabs>
          <w:tab w:val="right" w:leader="dot" w:pos="8630"/>
        </w:tabs>
        <w:rPr>
          <w:rFonts w:asciiTheme="minorHAnsi" w:eastAsiaTheme="minorEastAsia" w:hAnsiTheme="minorHAnsi" w:cstheme="minorBidi"/>
          <w:noProof/>
        </w:rPr>
      </w:pPr>
      <w:hyperlink w:anchor="_Toc68164244" w:history="1">
        <w:r w:rsidRPr="00E620C9">
          <w:rPr>
            <w:rStyle w:val="Hyperlink"/>
            <w:noProof/>
          </w:rPr>
          <w:t>Radical-radical coupling</w:t>
        </w:r>
        <w:r>
          <w:rPr>
            <w:noProof/>
            <w:webHidden/>
          </w:rPr>
          <w:tab/>
        </w:r>
        <w:r>
          <w:rPr>
            <w:noProof/>
            <w:webHidden/>
          </w:rPr>
          <w:fldChar w:fldCharType="begin"/>
        </w:r>
        <w:r>
          <w:rPr>
            <w:noProof/>
            <w:webHidden/>
          </w:rPr>
          <w:instrText xml:space="preserve"> PAGEREF _Toc68164244 \h </w:instrText>
        </w:r>
        <w:r>
          <w:rPr>
            <w:noProof/>
            <w:webHidden/>
          </w:rPr>
        </w:r>
        <w:r>
          <w:rPr>
            <w:noProof/>
            <w:webHidden/>
          </w:rPr>
          <w:fldChar w:fldCharType="separate"/>
        </w:r>
        <w:r>
          <w:rPr>
            <w:noProof/>
            <w:webHidden/>
          </w:rPr>
          <w:t>6</w:t>
        </w:r>
        <w:r>
          <w:rPr>
            <w:noProof/>
            <w:webHidden/>
          </w:rPr>
          <w:fldChar w:fldCharType="end"/>
        </w:r>
      </w:hyperlink>
    </w:p>
    <w:p w14:paraId="5D7EAB72" w14:textId="23ED9F2C" w:rsidR="00F24668" w:rsidRDefault="00F24668">
      <w:pPr>
        <w:pStyle w:val="TOC3"/>
        <w:tabs>
          <w:tab w:val="right" w:leader="dot" w:pos="8630"/>
        </w:tabs>
        <w:rPr>
          <w:rFonts w:asciiTheme="minorHAnsi" w:eastAsiaTheme="minorEastAsia" w:hAnsiTheme="minorHAnsi" w:cstheme="minorBidi"/>
          <w:noProof/>
        </w:rPr>
      </w:pPr>
      <w:hyperlink w:anchor="_Toc68164245" w:history="1">
        <w:r w:rsidRPr="00E620C9">
          <w:rPr>
            <w:rStyle w:val="Hyperlink"/>
            <w:noProof/>
          </w:rPr>
          <w:t>Free radical addition to alkenes</w:t>
        </w:r>
        <w:r>
          <w:rPr>
            <w:noProof/>
            <w:webHidden/>
          </w:rPr>
          <w:tab/>
        </w:r>
        <w:r>
          <w:rPr>
            <w:noProof/>
            <w:webHidden/>
          </w:rPr>
          <w:fldChar w:fldCharType="begin"/>
        </w:r>
        <w:r>
          <w:rPr>
            <w:noProof/>
            <w:webHidden/>
          </w:rPr>
          <w:instrText xml:space="preserve"> PAGEREF _Toc68164245 \h </w:instrText>
        </w:r>
        <w:r>
          <w:rPr>
            <w:noProof/>
            <w:webHidden/>
          </w:rPr>
        </w:r>
        <w:r>
          <w:rPr>
            <w:noProof/>
            <w:webHidden/>
          </w:rPr>
          <w:fldChar w:fldCharType="separate"/>
        </w:r>
        <w:r>
          <w:rPr>
            <w:noProof/>
            <w:webHidden/>
          </w:rPr>
          <w:t>6</w:t>
        </w:r>
        <w:r>
          <w:rPr>
            <w:noProof/>
            <w:webHidden/>
          </w:rPr>
          <w:fldChar w:fldCharType="end"/>
        </w:r>
      </w:hyperlink>
    </w:p>
    <w:p w14:paraId="5F840E67" w14:textId="0E2E7811" w:rsidR="00F24668" w:rsidRDefault="00F24668">
      <w:pPr>
        <w:pStyle w:val="TOC3"/>
        <w:tabs>
          <w:tab w:val="right" w:leader="dot" w:pos="8630"/>
        </w:tabs>
        <w:rPr>
          <w:rFonts w:asciiTheme="minorHAnsi" w:eastAsiaTheme="minorEastAsia" w:hAnsiTheme="minorHAnsi" w:cstheme="minorBidi"/>
          <w:noProof/>
        </w:rPr>
      </w:pPr>
      <w:hyperlink w:anchor="_Toc68164246" w:history="1">
        <w:r w:rsidRPr="00E620C9">
          <w:rPr>
            <w:rStyle w:val="Hyperlink"/>
            <w:noProof/>
          </w:rPr>
          <w:t>Combination reactions</w:t>
        </w:r>
        <w:r>
          <w:rPr>
            <w:noProof/>
            <w:webHidden/>
          </w:rPr>
          <w:tab/>
        </w:r>
        <w:r>
          <w:rPr>
            <w:noProof/>
            <w:webHidden/>
          </w:rPr>
          <w:fldChar w:fldCharType="begin"/>
        </w:r>
        <w:r>
          <w:rPr>
            <w:noProof/>
            <w:webHidden/>
          </w:rPr>
          <w:instrText xml:space="preserve"> PAGEREF _Toc68164246 \h </w:instrText>
        </w:r>
        <w:r>
          <w:rPr>
            <w:noProof/>
            <w:webHidden/>
          </w:rPr>
        </w:r>
        <w:r>
          <w:rPr>
            <w:noProof/>
            <w:webHidden/>
          </w:rPr>
          <w:fldChar w:fldCharType="separate"/>
        </w:r>
        <w:r>
          <w:rPr>
            <w:noProof/>
            <w:webHidden/>
          </w:rPr>
          <w:t>7</w:t>
        </w:r>
        <w:r>
          <w:rPr>
            <w:noProof/>
            <w:webHidden/>
          </w:rPr>
          <w:fldChar w:fldCharType="end"/>
        </w:r>
      </w:hyperlink>
    </w:p>
    <w:p w14:paraId="68296506" w14:textId="528E8293" w:rsidR="00F24668" w:rsidRDefault="00F24668">
      <w:pPr>
        <w:pStyle w:val="TOC3"/>
        <w:tabs>
          <w:tab w:val="right" w:leader="dot" w:pos="8630"/>
        </w:tabs>
        <w:rPr>
          <w:rFonts w:asciiTheme="minorHAnsi" w:eastAsiaTheme="minorEastAsia" w:hAnsiTheme="minorHAnsi" w:cstheme="minorBidi"/>
          <w:noProof/>
        </w:rPr>
      </w:pPr>
      <w:hyperlink w:anchor="_Toc68164247" w:history="1">
        <w:r w:rsidRPr="00E620C9">
          <w:rPr>
            <w:rStyle w:val="Hyperlink"/>
            <w:noProof/>
          </w:rPr>
          <w:t>Carbene hydrolysis</w:t>
        </w:r>
        <w:r>
          <w:rPr>
            <w:noProof/>
            <w:webHidden/>
          </w:rPr>
          <w:tab/>
        </w:r>
        <w:r>
          <w:rPr>
            <w:noProof/>
            <w:webHidden/>
          </w:rPr>
          <w:fldChar w:fldCharType="begin"/>
        </w:r>
        <w:r>
          <w:rPr>
            <w:noProof/>
            <w:webHidden/>
          </w:rPr>
          <w:instrText xml:space="preserve"> PAGEREF _Toc68164247 \h </w:instrText>
        </w:r>
        <w:r>
          <w:rPr>
            <w:noProof/>
            <w:webHidden/>
          </w:rPr>
        </w:r>
        <w:r>
          <w:rPr>
            <w:noProof/>
            <w:webHidden/>
          </w:rPr>
          <w:fldChar w:fldCharType="separate"/>
        </w:r>
        <w:r>
          <w:rPr>
            <w:noProof/>
            <w:webHidden/>
          </w:rPr>
          <w:t>7</w:t>
        </w:r>
        <w:r>
          <w:rPr>
            <w:noProof/>
            <w:webHidden/>
          </w:rPr>
          <w:fldChar w:fldCharType="end"/>
        </w:r>
      </w:hyperlink>
    </w:p>
    <w:p w14:paraId="17158EB1" w14:textId="2AC35B28" w:rsidR="00F24668" w:rsidRDefault="00F24668">
      <w:pPr>
        <w:pStyle w:val="TOC3"/>
        <w:tabs>
          <w:tab w:val="right" w:leader="dot" w:pos="8630"/>
        </w:tabs>
        <w:rPr>
          <w:rFonts w:asciiTheme="minorHAnsi" w:eastAsiaTheme="minorEastAsia" w:hAnsiTheme="minorHAnsi" w:cstheme="minorBidi"/>
          <w:noProof/>
        </w:rPr>
      </w:pPr>
      <w:hyperlink w:anchor="_Toc68164248" w:history="1">
        <w:r w:rsidRPr="00E620C9">
          <w:rPr>
            <w:rStyle w:val="Hyperlink"/>
            <w:noProof/>
          </w:rPr>
          <w:t>Surface associated carbene reduction</w:t>
        </w:r>
        <w:r>
          <w:rPr>
            <w:noProof/>
            <w:webHidden/>
          </w:rPr>
          <w:tab/>
        </w:r>
        <w:r>
          <w:rPr>
            <w:noProof/>
            <w:webHidden/>
          </w:rPr>
          <w:fldChar w:fldCharType="begin"/>
        </w:r>
        <w:r>
          <w:rPr>
            <w:noProof/>
            <w:webHidden/>
          </w:rPr>
          <w:instrText xml:space="preserve"> PAGEREF _Toc68164248 \h </w:instrText>
        </w:r>
        <w:r>
          <w:rPr>
            <w:noProof/>
            <w:webHidden/>
          </w:rPr>
        </w:r>
        <w:r>
          <w:rPr>
            <w:noProof/>
            <w:webHidden/>
          </w:rPr>
          <w:fldChar w:fldCharType="separate"/>
        </w:r>
        <w:r>
          <w:rPr>
            <w:noProof/>
            <w:webHidden/>
          </w:rPr>
          <w:t>7</w:t>
        </w:r>
        <w:r>
          <w:rPr>
            <w:noProof/>
            <w:webHidden/>
          </w:rPr>
          <w:fldChar w:fldCharType="end"/>
        </w:r>
      </w:hyperlink>
    </w:p>
    <w:p w14:paraId="310FEB47" w14:textId="4CFDFD19" w:rsidR="00F24668" w:rsidRDefault="00F24668">
      <w:pPr>
        <w:pStyle w:val="TOC3"/>
        <w:tabs>
          <w:tab w:val="right" w:leader="dot" w:pos="8630"/>
        </w:tabs>
        <w:rPr>
          <w:rFonts w:asciiTheme="minorHAnsi" w:eastAsiaTheme="minorEastAsia" w:hAnsiTheme="minorHAnsi" w:cstheme="minorBidi"/>
          <w:noProof/>
        </w:rPr>
      </w:pPr>
      <w:hyperlink w:anchor="_Toc68164249" w:history="1">
        <w:r w:rsidRPr="00E620C9">
          <w:rPr>
            <w:rStyle w:val="Hyperlink"/>
            <w:noProof/>
          </w:rPr>
          <w:t>Transformation of CFC-11, CFC-12, and CT</w:t>
        </w:r>
        <w:r>
          <w:rPr>
            <w:noProof/>
            <w:webHidden/>
          </w:rPr>
          <w:tab/>
        </w:r>
        <w:r>
          <w:rPr>
            <w:noProof/>
            <w:webHidden/>
          </w:rPr>
          <w:fldChar w:fldCharType="begin"/>
        </w:r>
        <w:r>
          <w:rPr>
            <w:noProof/>
            <w:webHidden/>
          </w:rPr>
          <w:instrText xml:space="preserve"> PAGEREF _Toc68164249 \h </w:instrText>
        </w:r>
        <w:r>
          <w:rPr>
            <w:noProof/>
            <w:webHidden/>
          </w:rPr>
        </w:r>
        <w:r>
          <w:rPr>
            <w:noProof/>
            <w:webHidden/>
          </w:rPr>
          <w:fldChar w:fldCharType="separate"/>
        </w:r>
        <w:r>
          <w:rPr>
            <w:noProof/>
            <w:webHidden/>
          </w:rPr>
          <w:t>7</w:t>
        </w:r>
        <w:r>
          <w:rPr>
            <w:noProof/>
            <w:webHidden/>
          </w:rPr>
          <w:fldChar w:fldCharType="end"/>
        </w:r>
      </w:hyperlink>
    </w:p>
    <w:p w14:paraId="4AC1C780" w14:textId="175328F7" w:rsidR="00F24668" w:rsidRDefault="00F24668">
      <w:pPr>
        <w:pStyle w:val="TOC3"/>
        <w:tabs>
          <w:tab w:val="right" w:leader="dot" w:pos="8630"/>
        </w:tabs>
        <w:rPr>
          <w:rFonts w:asciiTheme="minorHAnsi" w:eastAsiaTheme="minorEastAsia" w:hAnsiTheme="minorHAnsi" w:cstheme="minorBidi"/>
          <w:noProof/>
        </w:rPr>
      </w:pPr>
      <w:hyperlink w:anchor="_Toc68164250" w:history="1">
        <w:r w:rsidRPr="00E620C9">
          <w:rPr>
            <w:rStyle w:val="Hyperlink"/>
            <w:noProof/>
          </w:rPr>
          <w:t>Organometallic cofactors</w:t>
        </w:r>
        <w:r>
          <w:rPr>
            <w:noProof/>
            <w:webHidden/>
          </w:rPr>
          <w:tab/>
        </w:r>
        <w:r>
          <w:rPr>
            <w:noProof/>
            <w:webHidden/>
          </w:rPr>
          <w:fldChar w:fldCharType="begin"/>
        </w:r>
        <w:r>
          <w:rPr>
            <w:noProof/>
            <w:webHidden/>
          </w:rPr>
          <w:instrText xml:space="preserve"> PAGEREF _Toc68164250 \h </w:instrText>
        </w:r>
        <w:r>
          <w:rPr>
            <w:noProof/>
            <w:webHidden/>
          </w:rPr>
        </w:r>
        <w:r>
          <w:rPr>
            <w:noProof/>
            <w:webHidden/>
          </w:rPr>
          <w:fldChar w:fldCharType="separate"/>
        </w:r>
        <w:r>
          <w:rPr>
            <w:noProof/>
            <w:webHidden/>
          </w:rPr>
          <w:t>8</w:t>
        </w:r>
        <w:r>
          <w:rPr>
            <w:noProof/>
            <w:webHidden/>
          </w:rPr>
          <w:fldChar w:fldCharType="end"/>
        </w:r>
      </w:hyperlink>
    </w:p>
    <w:p w14:paraId="070F68FF" w14:textId="54BA74C1" w:rsidR="00F24668" w:rsidRDefault="00F24668">
      <w:pPr>
        <w:pStyle w:val="TOC3"/>
        <w:tabs>
          <w:tab w:val="right" w:leader="dot" w:pos="8630"/>
        </w:tabs>
        <w:rPr>
          <w:rFonts w:asciiTheme="minorHAnsi" w:eastAsiaTheme="minorEastAsia" w:hAnsiTheme="minorHAnsi" w:cstheme="minorBidi"/>
          <w:noProof/>
        </w:rPr>
      </w:pPr>
      <w:hyperlink w:anchor="_Toc68164251" w:history="1">
        <w:r w:rsidRPr="00E620C9">
          <w:rPr>
            <w:rStyle w:val="Hyperlink"/>
            <w:noProof/>
          </w:rPr>
          <w:t>Extracellular electron shuttles</w:t>
        </w:r>
        <w:r>
          <w:rPr>
            <w:noProof/>
            <w:webHidden/>
          </w:rPr>
          <w:tab/>
        </w:r>
        <w:r>
          <w:rPr>
            <w:noProof/>
            <w:webHidden/>
          </w:rPr>
          <w:fldChar w:fldCharType="begin"/>
        </w:r>
        <w:r>
          <w:rPr>
            <w:noProof/>
            <w:webHidden/>
          </w:rPr>
          <w:instrText xml:space="preserve"> PAGEREF _Toc68164251 \h </w:instrText>
        </w:r>
        <w:r>
          <w:rPr>
            <w:noProof/>
            <w:webHidden/>
          </w:rPr>
        </w:r>
        <w:r>
          <w:rPr>
            <w:noProof/>
            <w:webHidden/>
          </w:rPr>
          <w:fldChar w:fldCharType="separate"/>
        </w:r>
        <w:r>
          <w:rPr>
            <w:noProof/>
            <w:webHidden/>
          </w:rPr>
          <w:t>8</w:t>
        </w:r>
        <w:r>
          <w:rPr>
            <w:noProof/>
            <w:webHidden/>
          </w:rPr>
          <w:fldChar w:fldCharType="end"/>
        </w:r>
      </w:hyperlink>
    </w:p>
    <w:p w14:paraId="753BBCE6" w14:textId="69A3D91D" w:rsidR="00F24668" w:rsidRDefault="00F24668">
      <w:pPr>
        <w:pStyle w:val="TOC3"/>
        <w:tabs>
          <w:tab w:val="right" w:leader="dot" w:pos="8630"/>
        </w:tabs>
        <w:rPr>
          <w:rFonts w:asciiTheme="minorHAnsi" w:eastAsiaTheme="minorEastAsia" w:hAnsiTheme="minorHAnsi" w:cstheme="minorBidi"/>
          <w:noProof/>
        </w:rPr>
      </w:pPr>
      <w:hyperlink w:anchor="_Toc68164252" w:history="1">
        <w:r w:rsidRPr="00E620C9">
          <w:rPr>
            <w:rStyle w:val="Hyperlink"/>
            <w:noProof/>
          </w:rPr>
          <w:t>Siderophores</w:t>
        </w:r>
        <w:r>
          <w:rPr>
            <w:noProof/>
            <w:webHidden/>
          </w:rPr>
          <w:tab/>
        </w:r>
        <w:r>
          <w:rPr>
            <w:noProof/>
            <w:webHidden/>
          </w:rPr>
          <w:fldChar w:fldCharType="begin"/>
        </w:r>
        <w:r>
          <w:rPr>
            <w:noProof/>
            <w:webHidden/>
          </w:rPr>
          <w:instrText xml:space="preserve"> PAGEREF _Toc68164252 \h </w:instrText>
        </w:r>
        <w:r>
          <w:rPr>
            <w:noProof/>
            <w:webHidden/>
          </w:rPr>
        </w:r>
        <w:r>
          <w:rPr>
            <w:noProof/>
            <w:webHidden/>
          </w:rPr>
          <w:fldChar w:fldCharType="separate"/>
        </w:r>
        <w:r>
          <w:rPr>
            <w:noProof/>
            <w:webHidden/>
          </w:rPr>
          <w:t>12</w:t>
        </w:r>
        <w:r>
          <w:rPr>
            <w:noProof/>
            <w:webHidden/>
          </w:rPr>
          <w:fldChar w:fldCharType="end"/>
        </w:r>
      </w:hyperlink>
    </w:p>
    <w:p w14:paraId="0FCAC196" w14:textId="30D39892" w:rsidR="00F24668" w:rsidRDefault="00F24668">
      <w:pPr>
        <w:pStyle w:val="TOC3"/>
        <w:tabs>
          <w:tab w:val="right" w:leader="dot" w:pos="8630"/>
        </w:tabs>
        <w:rPr>
          <w:rFonts w:asciiTheme="minorHAnsi" w:eastAsiaTheme="minorEastAsia" w:hAnsiTheme="minorHAnsi" w:cstheme="minorBidi"/>
          <w:noProof/>
        </w:rPr>
      </w:pPr>
      <w:hyperlink w:anchor="_Toc68164253" w:history="1">
        <w:r w:rsidRPr="00E620C9">
          <w:rPr>
            <w:rStyle w:val="Hyperlink"/>
            <w:noProof/>
          </w:rPr>
          <w:t>Conclusions and Future Work</w:t>
        </w:r>
        <w:r>
          <w:rPr>
            <w:noProof/>
            <w:webHidden/>
          </w:rPr>
          <w:tab/>
        </w:r>
        <w:r>
          <w:rPr>
            <w:noProof/>
            <w:webHidden/>
          </w:rPr>
          <w:fldChar w:fldCharType="begin"/>
        </w:r>
        <w:r>
          <w:rPr>
            <w:noProof/>
            <w:webHidden/>
          </w:rPr>
          <w:instrText xml:space="preserve"> PAGEREF _Toc68164253 \h </w:instrText>
        </w:r>
        <w:r>
          <w:rPr>
            <w:noProof/>
            <w:webHidden/>
          </w:rPr>
        </w:r>
        <w:r>
          <w:rPr>
            <w:noProof/>
            <w:webHidden/>
          </w:rPr>
          <w:fldChar w:fldCharType="separate"/>
        </w:r>
        <w:r>
          <w:rPr>
            <w:noProof/>
            <w:webHidden/>
          </w:rPr>
          <w:t>12</w:t>
        </w:r>
        <w:r>
          <w:rPr>
            <w:noProof/>
            <w:webHidden/>
          </w:rPr>
          <w:fldChar w:fldCharType="end"/>
        </w:r>
      </w:hyperlink>
    </w:p>
    <w:p w14:paraId="70715F0C" w14:textId="2A074C42" w:rsidR="00F24668" w:rsidRDefault="00F24668">
      <w:pPr>
        <w:pStyle w:val="TOC2"/>
        <w:tabs>
          <w:tab w:val="right" w:leader="dot" w:pos="8630"/>
        </w:tabs>
        <w:rPr>
          <w:rFonts w:asciiTheme="minorHAnsi" w:eastAsiaTheme="minorEastAsia" w:hAnsiTheme="minorHAnsi" w:cstheme="minorBidi"/>
          <w:noProof/>
        </w:rPr>
      </w:pPr>
      <w:hyperlink w:anchor="_Toc68164254" w:history="1">
        <w:r w:rsidRPr="00E620C9">
          <w:rPr>
            <w:rStyle w:val="Hyperlink"/>
            <w:noProof/>
          </w:rPr>
          <w:t>Appendix</w:t>
        </w:r>
        <w:r>
          <w:rPr>
            <w:noProof/>
            <w:webHidden/>
          </w:rPr>
          <w:tab/>
        </w:r>
        <w:r>
          <w:rPr>
            <w:noProof/>
            <w:webHidden/>
          </w:rPr>
          <w:fldChar w:fldCharType="begin"/>
        </w:r>
        <w:r>
          <w:rPr>
            <w:noProof/>
            <w:webHidden/>
          </w:rPr>
          <w:instrText xml:space="preserve"> PAGEREF _Toc68164254 \h </w:instrText>
        </w:r>
        <w:r>
          <w:rPr>
            <w:noProof/>
            <w:webHidden/>
          </w:rPr>
        </w:r>
        <w:r>
          <w:rPr>
            <w:noProof/>
            <w:webHidden/>
          </w:rPr>
          <w:fldChar w:fldCharType="separate"/>
        </w:r>
        <w:r>
          <w:rPr>
            <w:noProof/>
            <w:webHidden/>
          </w:rPr>
          <w:t>12</w:t>
        </w:r>
        <w:r>
          <w:rPr>
            <w:noProof/>
            <w:webHidden/>
          </w:rPr>
          <w:fldChar w:fldCharType="end"/>
        </w:r>
      </w:hyperlink>
    </w:p>
    <w:p w14:paraId="48583B1B" w14:textId="7C70DD21" w:rsidR="00F24668" w:rsidRDefault="00F24668">
      <w:pPr>
        <w:pStyle w:val="TOC1"/>
        <w:tabs>
          <w:tab w:val="right" w:leader="dot" w:pos="8630"/>
        </w:tabs>
        <w:rPr>
          <w:rFonts w:asciiTheme="minorHAnsi" w:eastAsiaTheme="minorEastAsia" w:hAnsiTheme="minorHAnsi" w:cstheme="minorBidi"/>
          <w:noProof/>
        </w:rPr>
      </w:pPr>
      <w:hyperlink w:anchor="_Toc68164255" w:history="1">
        <w:r w:rsidRPr="00E620C9">
          <w:rPr>
            <w:rStyle w:val="Hyperlink"/>
            <w:noProof/>
          </w:rPr>
          <w:t>CHAPTER II</w:t>
        </w:r>
        <w:r>
          <w:rPr>
            <w:noProof/>
            <w:webHidden/>
          </w:rPr>
          <w:tab/>
        </w:r>
        <w:r>
          <w:rPr>
            <w:noProof/>
            <w:webHidden/>
          </w:rPr>
          <w:fldChar w:fldCharType="begin"/>
        </w:r>
        <w:r>
          <w:rPr>
            <w:noProof/>
            <w:webHidden/>
          </w:rPr>
          <w:instrText xml:space="preserve"> PAGEREF _Toc68164255 \h </w:instrText>
        </w:r>
        <w:r>
          <w:rPr>
            <w:noProof/>
            <w:webHidden/>
          </w:rPr>
        </w:r>
        <w:r>
          <w:rPr>
            <w:noProof/>
            <w:webHidden/>
          </w:rPr>
          <w:fldChar w:fldCharType="separate"/>
        </w:r>
        <w:r>
          <w:rPr>
            <w:noProof/>
            <w:webHidden/>
          </w:rPr>
          <w:t>17</w:t>
        </w:r>
        <w:r>
          <w:rPr>
            <w:noProof/>
            <w:webHidden/>
          </w:rPr>
          <w:fldChar w:fldCharType="end"/>
        </w:r>
      </w:hyperlink>
    </w:p>
    <w:p w14:paraId="7BE05C70" w14:textId="114686B4" w:rsidR="00F24668" w:rsidRDefault="00F24668">
      <w:pPr>
        <w:pStyle w:val="TOC1"/>
        <w:tabs>
          <w:tab w:val="right" w:leader="dot" w:pos="8630"/>
        </w:tabs>
        <w:rPr>
          <w:rFonts w:asciiTheme="minorHAnsi" w:eastAsiaTheme="minorEastAsia" w:hAnsiTheme="minorHAnsi" w:cstheme="minorBidi"/>
          <w:noProof/>
        </w:rPr>
      </w:pPr>
      <w:hyperlink w:anchor="_Toc68164256" w:history="1">
        <w:r w:rsidRPr="00E620C9">
          <w:rPr>
            <w:rStyle w:val="Hyperlink"/>
            <w:noProof/>
          </w:rPr>
          <w:t>High-resolution site charaterization and Laboratory-Scale Treatability Study enabling aquifer remediation at an Industrial Site.</w:t>
        </w:r>
        <w:r>
          <w:rPr>
            <w:noProof/>
            <w:webHidden/>
          </w:rPr>
          <w:tab/>
        </w:r>
        <w:r>
          <w:rPr>
            <w:noProof/>
            <w:webHidden/>
          </w:rPr>
          <w:fldChar w:fldCharType="begin"/>
        </w:r>
        <w:r>
          <w:rPr>
            <w:noProof/>
            <w:webHidden/>
          </w:rPr>
          <w:instrText xml:space="preserve"> PAGEREF _Toc68164256 \h </w:instrText>
        </w:r>
        <w:r>
          <w:rPr>
            <w:noProof/>
            <w:webHidden/>
          </w:rPr>
        </w:r>
        <w:r>
          <w:rPr>
            <w:noProof/>
            <w:webHidden/>
          </w:rPr>
          <w:fldChar w:fldCharType="separate"/>
        </w:r>
        <w:r>
          <w:rPr>
            <w:noProof/>
            <w:webHidden/>
          </w:rPr>
          <w:t>17</w:t>
        </w:r>
        <w:r>
          <w:rPr>
            <w:noProof/>
            <w:webHidden/>
          </w:rPr>
          <w:fldChar w:fldCharType="end"/>
        </w:r>
      </w:hyperlink>
    </w:p>
    <w:p w14:paraId="69472886" w14:textId="0B1C6688" w:rsidR="00F24668" w:rsidRDefault="00F24668">
      <w:pPr>
        <w:pStyle w:val="TOC2"/>
        <w:tabs>
          <w:tab w:val="right" w:leader="dot" w:pos="8630"/>
        </w:tabs>
        <w:rPr>
          <w:rFonts w:asciiTheme="minorHAnsi" w:eastAsiaTheme="minorEastAsia" w:hAnsiTheme="minorHAnsi" w:cstheme="minorBidi"/>
          <w:noProof/>
        </w:rPr>
      </w:pPr>
      <w:hyperlink w:anchor="_Toc68164257" w:history="1">
        <w:r w:rsidRPr="00E620C9">
          <w:rPr>
            <w:rStyle w:val="Hyperlink"/>
            <w:noProof/>
          </w:rPr>
          <w:t>Abstract</w:t>
        </w:r>
        <w:r>
          <w:rPr>
            <w:noProof/>
            <w:webHidden/>
          </w:rPr>
          <w:tab/>
        </w:r>
        <w:r>
          <w:rPr>
            <w:noProof/>
            <w:webHidden/>
          </w:rPr>
          <w:fldChar w:fldCharType="begin"/>
        </w:r>
        <w:r>
          <w:rPr>
            <w:noProof/>
            <w:webHidden/>
          </w:rPr>
          <w:instrText xml:space="preserve"> PAGEREF _Toc68164257 \h </w:instrText>
        </w:r>
        <w:r>
          <w:rPr>
            <w:noProof/>
            <w:webHidden/>
          </w:rPr>
        </w:r>
        <w:r>
          <w:rPr>
            <w:noProof/>
            <w:webHidden/>
          </w:rPr>
          <w:fldChar w:fldCharType="separate"/>
        </w:r>
        <w:r>
          <w:rPr>
            <w:noProof/>
            <w:webHidden/>
          </w:rPr>
          <w:t>18</w:t>
        </w:r>
        <w:r>
          <w:rPr>
            <w:noProof/>
            <w:webHidden/>
          </w:rPr>
          <w:fldChar w:fldCharType="end"/>
        </w:r>
      </w:hyperlink>
    </w:p>
    <w:p w14:paraId="69EA95FD" w14:textId="0876821E" w:rsidR="00F24668" w:rsidRDefault="00F24668">
      <w:pPr>
        <w:pStyle w:val="TOC2"/>
        <w:tabs>
          <w:tab w:val="right" w:leader="dot" w:pos="8630"/>
        </w:tabs>
        <w:rPr>
          <w:rFonts w:asciiTheme="minorHAnsi" w:eastAsiaTheme="minorEastAsia" w:hAnsiTheme="minorHAnsi" w:cstheme="minorBidi"/>
          <w:noProof/>
        </w:rPr>
      </w:pPr>
      <w:hyperlink w:anchor="_Toc68164258" w:history="1">
        <w:r w:rsidRPr="00E620C9">
          <w:rPr>
            <w:rStyle w:val="Hyperlink"/>
            <w:noProof/>
          </w:rPr>
          <w:t>Introduction</w:t>
        </w:r>
        <w:r>
          <w:rPr>
            <w:noProof/>
            <w:webHidden/>
          </w:rPr>
          <w:tab/>
        </w:r>
        <w:r>
          <w:rPr>
            <w:noProof/>
            <w:webHidden/>
          </w:rPr>
          <w:fldChar w:fldCharType="begin"/>
        </w:r>
        <w:r>
          <w:rPr>
            <w:noProof/>
            <w:webHidden/>
          </w:rPr>
          <w:instrText xml:space="preserve"> PAGEREF _Toc68164258 \h </w:instrText>
        </w:r>
        <w:r>
          <w:rPr>
            <w:noProof/>
            <w:webHidden/>
          </w:rPr>
        </w:r>
        <w:r>
          <w:rPr>
            <w:noProof/>
            <w:webHidden/>
          </w:rPr>
          <w:fldChar w:fldCharType="separate"/>
        </w:r>
        <w:r>
          <w:rPr>
            <w:noProof/>
            <w:webHidden/>
          </w:rPr>
          <w:t>18</w:t>
        </w:r>
        <w:r>
          <w:rPr>
            <w:noProof/>
            <w:webHidden/>
          </w:rPr>
          <w:fldChar w:fldCharType="end"/>
        </w:r>
      </w:hyperlink>
    </w:p>
    <w:p w14:paraId="6788E7AB" w14:textId="7FF73CB2" w:rsidR="00F24668" w:rsidRDefault="00F24668">
      <w:pPr>
        <w:pStyle w:val="TOC2"/>
        <w:tabs>
          <w:tab w:val="right" w:leader="dot" w:pos="8630"/>
        </w:tabs>
        <w:rPr>
          <w:rFonts w:asciiTheme="minorHAnsi" w:eastAsiaTheme="minorEastAsia" w:hAnsiTheme="minorHAnsi" w:cstheme="minorBidi"/>
          <w:noProof/>
        </w:rPr>
      </w:pPr>
      <w:hyperlink w:anchor="_Toc68164259" w:history="1">
        <w:r w:rsidRPr="00E620C9">
          <w:rPr>
            <w:rStyle w:val="Hyperlink"/>
            <w:noProof/>
          </w:rPr>
          <w:t>Methods</w:t>
        </w:r>
        <w:r>
          <w:rPr>
            <w:noProof/>
            <w:webHidden/>
          </w:rPr>
          <w:tab/>
        </w:r>
        <w:r>
          <w:rPr>
            <w:noProof/>
            <w:webHidden/>
          </w:rPr>
          <w:fldChar w:fldCharType="begin"/>
        </w:r>
        <w:r>
          <w:rPr>
            <w:noProof/>
            <w:webHidden/>
          </w:rPr>
          <w:instrText xml:space="preserve"> PAGEREF _Toc68164259 \h </w:instrText>
        </w:r>
        <w:r>
          <w:rPr>
            <w:noProof/>
            <w:webHidden/>
          </w:rPr>
        </w:r>
        <w:r>
          <w:rPr>
            <w:noProof/>
            <w:webHidden/>
          </w:rPr>
          <w:fldChar w:fldCharType="separate"/>
        </w:r>
        <w:r>
          <w:rPr>
            <w:noProof/>
            <w:webHidden/>
          </w:rPr>
          <w:t>20</w:t>
        </w:r>
        <w:r>
          <w:rPr>
            <w:noProof/>
            <w:webHidden/>
          </w:rPr>
          <w:fldChar w:fldCharType="end"/>
        </w:r>
      </w:hyperlink>
    </w:p>
    <w:p w14:paraId="0A2C8662" w14:textId="371DDB37" w:rsidR="00F24668" w:rsidRDefault="00F24668">
      <w:pPr>
        <w:pStyle w:val="TOC3"/>
        <w:tabs>
          <w:tab w:val="right" w:leader="dot" w:pos="8630"/>
        </w:tabs>
        <w:rPr>
          <w:rFonts w:asciiTheme="minorHAnsi" w:eastAsiaTheme="minorEastAsia" w:hAnsiTheme="minorHAnsi" w:cstheme="minorBidi"/>
          <w:noProof/>
        </w:rPr>
      </w:pPr>
      <w:hyperlink w:anchor="_Toc68164260" w:history="1">
        <w:r w:rsidRPr="00E620C9">
          <w:rPr>
            <w:rStyle w:val="Hyperlink"/>
            <w:noProof/>
          </w:rPr>
          <w:t>Membrane Interface Probe-Hydraulic Profiling Tool (MiHPT) Logging</w:t>
        </w:r>
        <w:r>
          <w:rPr>
            <w:noProof/>
            <w:webHidden/>
          </w:rPr>
          <w:tab/>
        </w:r>
        <w:r>
          <w:rPr>
            <w:noProof/>
            <w:webHidden/>
          </w:rPr>
          <w:fldChar w:fldCharType="begin"/>
        </w:r>
        <w:r>
          <w:rPr>
            <w:noProof/>
            <w:webHidden/>
          </w:rPr>
          <w:instrText xml:space="preserve"> PAGEREF _Toc68164260 \h </w:instrText>
        </w:r>
        <w:r>
          <w:rPr>
            <w:noProof/>
            <w:webHidden/>
          </w:rPr>
        </w:r>
        <w:r>
          <w:rPr>
            <w:noProof/>
            <w:webHidden/>
          </w:rPr>
          <w:fldChar w:fldCharType="separate"/>
        </w:r>
        <w:r>
          <w:rPr>
            <w:noProof/>
            <w:webHidden/>
          </w:rPr>
          <w:t>20</w:t>
        </w:r>
        <w:r>
          <w:rPr>
            <w:noProof/>
            <w:webHidden/>
          </w:rPr>
          <w:fldChar w:fldCharType="end"/>
        </w:r>
      </w:hyperlink>
    </w:p>
    <w:p w14:paraId="692C095C" w14:textId="0C2A3363" w:rsidR="00F24668" w:rsidRDefault="00F24668">
      <w:pPr>
        <w:pStyle w:val="TOC3"/>
        <w:tabs>
          <w:tab w:val="right" w:leader="dot" w:pos="8630"/>
        </w:tabs>
        <w:rPr>
          <w:rFonts w:asciiTheme="minorHAnsi" w:eastAsiaTheme="minorEastAsia" w:hAnsiTheme="minorHAnsi" w:cstheme="minorBidi"/>
          <w:noProof/>
        </w:rPr>
      </w:pPr>
      <w:hyperlink w:anchor="_Toc68164261" w:history="1">
        <w:r w:rsidRPr="00E620C9">
          <w:rPr>
            <w:rStyle w:val="Hyperlink"/>
            <w:noProof/>
          </w:rPr>
          <w:t>Aquifer Material Sampling</w:t>
        </w:r>
        <w:r>
          <w:rPr>
            <w:noProof/>
            <w:webHidden/>
          </w:rPr>
          <w:tab/>
        </w:r>
        <w:r>
          <w:rPr>
            <w:noProof/>
            <w:webHidden/>
          </w:rPr>
          <w:fldChar w:fldCharType="begin"/>
        </w:r>
        <w:r>
          <w:rPr>
            <w:noProof/>
            <w:webHidden/>
          </w:rPr>
          <w:instrText xml:space="preserve"> PAGEREF _Toc68164261 \h </w:instrText>
        </w:r>
        <w:r>
          <w:rPr>
            <w:noProof/>
            <w:webHidden/>
          </w:rPr>
        </w:r>
        <w:r>
          <w:rPr>
            <w:noProof/>
            <w:webHidden/>
          </w:rPr>
          <w:fldChar w:fldCharType="separate"/>
        </w:r>
        <w:r>
          <w:rPr>
            <w:noProof/>
            <w:webHidden/>
          </w:rPr>
          <w:t>20</w:t>
        </w:r>
        <w:r>
          <w:rPr>
            <w:noProof/>
            <w:webHidden/>
          </w:rPr>
          <w:fldChar w:fldCharType="end"/>
        </w:r>
      </w:hyperlink>
    </w:p>
    <w:p w14:paraId="596FEB42" w14:textId="259F6B48" w:rsidR="00F24668" w:rsidRDefault="00F24668">
      <w:pPr>
        <w:pStyle w:val="TOC3"/>
        <w:tabs>
          <w:tab w:val="right" w:leader="dot" w:pos="8630"/>
        </w:tabs>
        <w:rPr>
          <w:rFonts w:asciiTheme="minorHAnsi" w:eastAsiaTheme="minorEastAsia" w:hAnsiTheme="minorHAnsi" w:cstheme="minorBidi"/>
          <w:noProof/>
        </w:rPr>
      </w:pPr>
      <w:hyperlink w:anchor="_Toc68164262" w:history="1">
        <w:r w:rsidRPr="00E620C9">
          <w:rPr>
            <w:rStyle w:val="Hyperlink"/>
            <w:noProof/>
          </w:rPr>
          <w:t>Groundwater Sampling</w:t>
        </w:r>
        <w:r>
          <w:rPr>
            <w:noProof/>
            <w:webHidden/>
          </w:rPr>
          <w:tab/>
        </w:r>
        <w:r>
          <w:rPr>
            <w:noProof/>
            <w:webHidden/>
          </w:rPr>
          <w:fldChar w:fldCharType="begin"/>
        </w:r>
        <w:r>
          <w:rPr>
            <w:noProof/>
            <w:webHidden/>
          </w:rPr>
          <w:instrText xml:space="preserve"> PAGEREF _Toc68164262 \h </w:instrText>
        </w:r>
        <w:r>
          <w:rPr>
            <w:noProof/>
            <w:webHidden/>
          </w:rPr>
        </w:r>
        <w:r>
          <w:rPr>
            <w:noProof/>
            <w:webHidden/>
          </w:rPr>
          <w:fldChar w:fldCharType="separate"/>
        </w:r>
        <w:r>
          <w:rPr>
            <w:noProof/>
            <w:webHidden/>
          </w:rPr>
          <w:t>20</w:t>
        </w:r>
        <w:r>
          <w:rPr>
            <w:noProof/>
            <w:webHidden/>
          </w:rPr>
          <w:fldChar w:fldCharType="end"/>
        </w:r>
      </w:hyperlink>
    </w:p>
    <w:p w14:paraId="35A11ED7" w14:textId="5BEE69FD" w:rsidR="00F24668" w:rsidRDefault="00F24668">
      <w:pPr>
        <w:pStyle w:val="TOC3"/>
        <w:tabs>
          <w:tab w:val="right" w:leader="dot" w:pos="8630"/>
        </w:tabs>
        <w:rPr>
          <w:rFonts w:asciiTheme="minorHAnsi" w:eastAsiaTheme="minorEastAsia" w:hAnsiTheme="minorHAnsi" w:cstheme="minorBidi"/>
          <w:noProof/>
        </w:rPr>
      </w:pPr>
      <w:hyperlink w:anchor="_Toc68164263" w:history="1">
        <w:r w:rsidRPr="00E620C9">
          <w:rPr>
            <w:rStyle w:val="Hyperlink"/>
            <w:noProof/>
          </w:rPr>
          <w:t>Borehole Abandonment</w:t>
        </w:r>
        <w:r>
          <w:rPr>
            <w:noProof/>
            <w:webHidden/>
          </w:rPr>
          <w:tab/>
        </w:r>
        <w:r>
          <w:rPr>
            <w:noProof/>
            <w:webHidden/>
          </w:rPr>
          <w:fldChar w:fldCharType="begin"/>
        </w:r>
        <w:r>
          <w:rPr>
            <w:noProof/>
            <w:webHidden/>
          </w:rPr>
          <w:instrText xml:space="preserve"> PAGEREF _Toc68164263 \h </w:instrText>
        </w:r>
        <w:r>
          <w:rPr>
            <w:noProof/>
            <w:webHidden/>
          </w:rPr>
        </w:r>
        <w:r>
          <w:rPr>
            <w:noProof/>
            <w:webHidden/>
          </w:rPr>
          <w:fldChar w:fldCharType="separate"/>
        </w:r>
        <w:r>
          <w:rPr>
            <w:noProof/>
            <w:webHidden/>
          </w:rPr>
          <w:t>21</w:t>
        </w:r>
        <w:r>
          <w:rPr>
            <w:noProof/>
            <w:webHidden/>
          </w:rPr>
          <w:fldChar w:fldCharType="end"/>
        </w:r>
      </w:hyperlink>
    </w:p>
    <w:p w14:paraId="0128EC1C" w14:textId="0C5CF268" w:rsidR="00F24668" w:rsidRDefault="00F24668">
      <w:pPr>
        <w:pStyle w:val="TOC3"/>
        <w:tabs>
          <w:tab w:val="right" w:leader="dot" w:pos="8630"/>
        </w:tabs>
        <w:rPr>
          <w:rFonts w:asciiTheme="minorHAnsi" w:eastAsiaTheme="minorEastAsia" w:hAnsiTheme="minorHAnsi" w:cstheme="minorBidi"/>
          <w:noProof/>
        </w:rPr>
      </w:pPr>
      <w:hyperlink w:anchor="_Toc68164264" w:history="1">
        <w:r w:rsidRPr="00E620C9">
          <w:rPr>
            <w:rStyle w:val="Hyperlink"/>
            <w:noProof/>
          </w:rPr>
          <w:t>Volatile Organic Compounds (VOC) analysis</w:t>
        </w:r>
        <w:r>
          <w:rPr>
            <w:noProof/>
            <w:webHidden/>
          </w:rPr>
          <w:tab/>
        </w:r>
        <w:r>
          <w:rPr>
            <w:noProof/>
            <w:webHidden/>
          </w:rPr>
          <w:fldChar w:fldCharType="begin"/>
        </w:r>
        <w:r>
          <w:rPr>
            <w:noProof/>
            <w:webHidden/>
          </w:rPr>
          <w:instrText xml:space="preserve"> PAGEREF _Toc68164264 \h </w:instrText>
        </w:r>
        <w:r>
          <w:rPr>
            <w:noProof/>
            <w:webHidden/>
          </w:rPr>
        </w:r>
        <w:r>
          <w:rPr>
            <w:noProof/>
            <w:webHidden/>
          </w:rPr>
          <w:fldChar w:fldCharType="separate"/>
        </w:r>
        <w:r>
          <w:rPr>
            <w:noProof/>
            <w:webHidden/>
          </w:rPr>
          <w:t>22</w:t>
        </w:r>
        <w:r>
          <w:rPr>
            <w:noProof/>
            <w:webHidden/>
          </w:rPr>
          <w:fldChar w:fldCharType="end"/>
        </w:r>
      </w:hyperlink>
    </w:p>
    <w:p w14:paraId="19F6A506" w14:textId="6FD11808" w:rsidR="00F24668" w:rsidRDefault="00F24668">
      <w:pPr>
        <w:pStyle w:val="TOC3"/>
        <w:tabs>
          <w:tab w:val="right" w:leader="dot" w:pos="8630"/>
        </w:tabs>
        <w:rPr>
          <w:rFonts w:asciiTheme="minorHAnsi" w:eastAsiaTheme="minorEastAsia" w:hAnsiTheme="minorHAnsi" w:cstheme="minorBidi"/>
          <w:noProof/>
        </w:rPr>
      </w:pPr>
      <w:hyperlink w:anchor="_Toc68164265" w:history="1">
        <w:r w:rsidRPr="00E620C9">
          <w:rPr>
            <w:rStyle w:val="Hyperlink"/>
            <w:noProof/>
          </w:rPr>
          <w:t>Total Iron Measurements</w:t>
        </w:r>
        <w:r>
          <w:rPr>
            <w:noProof/>
            <w:webHidden/>
          </w:rPr>
          <w:tab/>
        </w:r>
        <w:r>
          <w:rPr>
            <w:noProof/>
            <w:webHidden/>
          </w:rPr>
          <w:fldChar w:fldCharType="begin"/>
        </w:r>
        <w:r>
          <w:rPr>
            <w:noProof/>
            <w:webHidden/>
          </w:rPr>
          <w:instrText xml:space="preserve"> PAGEREF _Toc68164265 \h </w:instrText>
        </w:r>
        <w:r>
          <w:rPr>
            <w:noProof/>
            <w:webHidden/>
          </w:rPr>
        </w:r>
        <w:r>
          <w:rPr>
            <w:noProof/>
            <w:webHidden/>
          </w:rPr>
          <w:fldChar w:fldCharType="separate"/>
        </w:r>
        <w:r>
          <w:rPr>
            <w:noProof/>
            <w:webHidden/>
          </w:rPr>
          <w:t>22</w:t>
        </w:r>
        <w:r>
          <w:rPr>
            <w:noProof/>
            <w:webHidden/>
          </w:rPr>
          <w:fldChar w:fldCharType="end"/>
        </w:r>
      </w:hyperlink>
    </w:p>
    <w:p w14:paraId="26258929" w14:textId="316128C7" w:rsidR="00F24668" w:rsidRDefault="00F24668">
      <w:pPr>
        <w:pStyle w:val="TOC3"/>
        <w:tabs>
          <w:tab w:val="right" w:leader="dot" w:pos="8630"/>
        </w:tabs>
        <w:rPr>
          <w:rFonts w:asciiTheme="minorHAnsi" w:eastAsiaTheme="minorEastAsia" w:hAnsiTheme="minorHAnsi" w:cstheme="minorBidi"/>
          <w:noProof/>
        </w:rPr>
      </w:pPr>
      <w:hyperlink w:anchor="_Toc68164266" w:history="1">
        <w:r w:rsidRPr="00E620C9">
          <w:rPr>
            <w:rStyle w:val="Hyperlink"/>
            <w:noProof/>
          </w:rPr>
          <w:t>Quantitative Polymerase Chain Reaction (qPCR)</w:t>
        </w:r>
        <w:r>
          <w:rPr>
            <w:noProof/>
            <w:webHidden/>
          </w:rPr>
          <w:tab/>
        </w:r>
        <w:r>
          <w:rPr>
            <w:noProof/>
            <w:webHidden/>
          </w:rPr>
          <w:fldChar w:fldCharType="begin"/>
        </w:r>
        <w:r>
          <w:rPr>
            <w:noProof/>
            <w:webHidden/>
          </w:rPr>
          <w:instrText xml:space="preserve"> PAGEREF _Toc68164266 \h </w:instrText>
        </w:r>
        <w:r>
          <w:rPr>
            <w:noProof/>
            <w:webHidden/>
          </w:rPr>
        </w:r>
        <w:r>
          <w:rPr>
            <w:noProof/>
            <w:webHidden/>
          </w:rPr>
          <w:fldChar w:fldCharType="separate"/>
        </w:r>
        <w:r>
          <w:rPr>
            <w:noProof/>
            <w:webHidden/>
          </w:rPr>
          <w:t>22</w:t>
        </w:r>
        <w:r>
          <w:rPr>
            <w:noProof/>
            <w:webHidden/>
          </w:rPr>
          <w:fldChar w:fldCharType="end"/>
        </w:r>
      </w:hyperlink>
    </w:p>
    <w:p w14:paraId="090BAECB" w14:textId="10921B31" w:rsidR="00F24668" w:rsidRDefault="00F24668">
      <w:pPr>
        <w:pStyle w:val="TOC3"/>
        <w:tabs>
          <w:tab w:val="right" w:leader="dot" w:pos="8630"/>
        </w:tabs>
        <w:rPr>
          <w:rFonts w:asciiTheme="minorHAnsi" w:eastAsiaTheme="minorEastAsia" w:hAnsiTheme="minorHAnsi" w:cstheme="minorBidi"/>
          <w:noProof/>
        </w:rPr>
      </w:pPr>
      <w:hyperlink w:anchor="_Toc68164267" w:history="1">
        <w:r w:rsidRPr="00E620C9">
          <w:rPr>
            <w:rStyle w:val="Hyperlink"/>
            <w:noProof/>
          </w:rPr>
          <w:t>Microcosm Setup and Monitoring</w:t>
        </w:r>
        <w:r>
          <w:rPr>
            <w:noProof/>
            <w:webHidden/>
          </w:rPr>
          <w:tab/>
        </w:r>
        <w:r>
          <w:rPr>
            <w:noProof/>
            <w:webHidden/>
          </w:rPr>
          <w:fldChar w:fldCharType="begin"/>
        </w:r>
        <w:r>
          <w:rPr>
            <w:noProof/>
            <w:webHidden/>
          </w:rPr>
          <w:instrText xml:space="preserve"> PAGEREF _Toc68164267 \h </w:instrText>
        </w:r>
        <w:r>
          <w:rPr>
            <w:noProof/>
            <w:webHidden/>
          </w:rPr>
        </w:r>
        <w:r>
          <w:rPr>
            <w:noProof/>
            <w:webHidden/>
          </w:rPr>
          <w:fldChar w:fldCharType="separate"/>
        </w:r>
        <w:r>
          <w:rPr>
            <w:noProof/>
            <w:webHidden/>
          </w:rPr>
          <w:t>22</w:t>
        </w:r>
        <w:r>
          <w:rPr>
            <w:noProof/>
            <w:webHidden/>
          </w:rPr>
          <w:fldChar w:fldCharType="end"/>
        </w:r>
      </w:hyperlink>
    </w:p>
    <w:p w14:paraId="203D691E" w14:textId="47F376AB" w:rsidR="00F24668" w:rsidRDefault="00F24668">
      <w:pPr>
        <w:pStyle w:val="TOC3"/>
        <w:tabs>
          <w:tab w:val="right" w:leader="dot" w:pos="8630"/>
        </w:tabs>
        <w:rPr>
          <w:rFonts w:asciiTheme="minorHAnsi" w:eastAsiaTheme="minorEastAsia" w:hAnsiTheme="minorHAnsi" w:cstheme="minorBidi"/>
          <w:noProof/>
        </w:rPr>
      </w:pPr>
      <w:hyperlink w:anchor="_Toc68164268" w:history="1">
        <w:r w:rsidRPr="00E620C9">
          <w:rPr>
            <w:rStyle w:val="Hyperlink"/>
            <w:noProof/>
          </w:rPr>
          <w:t>Standard Curve Preparation of Gas Chromatograph Equipped with a Flame Ionization Detector (GC-FID) and Gas Chromatograph Equipped with a Micro-Electron Capture Detector (GC-µECD)</w:t>
        </w:r>
        <w:r>
          <w:rPr>
            <w:noProof/>
            <w:webHidden/>
          </w:rPr>
          <w:tab/>
        </w:r>
        <w:r>
          <w:rPr>
            <w:noProof/>
            <w:webHidden/>
          </w:rPr>
          <w:fldChar w:fldCharType="begin"/>
        </w:r>
        <w:r>
          <w:rPr>
            <w:noProof/>
            <w:webHidden/>
          </w:rPr>
          <w:instrText xml:space="preserve"> PAGEREF _Toc68164268 \h </w:instrText>
        </w:r>
        <w:r>
          <w:rPr>
            <w:noProof/>
            <w:webHidden/>
          </w:rPr>
        </w:r>
        <w:r>
          <w:rPr>
            <w:noProof/>
            <w:webHidden/>
          </w:rPr>
          <w:fldChar w:fldCharType="separate"/>
        </w:r>
        <w:r>
          <w:rPr>
            <w:noProof/>
            <w:webHidden/>
          </w:rPr>
          <w:t>25</w:t>
        </w:r>
        <w:r>
          <w:rPr>
            <w:noProof/>
            <w:webHidden/>
          </w:rPr>
          <w:fldChar w:fldCharType="end"/>
        </w:r>
      </w:hyperlink>
    </w:p>
    <w:p w14:paraId="6EF66B0A" w14:textId="71783579" w:rsidR="00F24668" w:rsidRDefault="00F24668">
      <w:pPr>
        <w:pStyle w:val="TOC3"/>
        <w:tabs>
          <w:tab w:val="right" w:leader="dot" w:pos="8630"/>
        </w:tabs>
        <w:rPr>
          <w:rFonts w:asciiTheme="minorHAnsi" w:eastAsiaTheme="minorEastAsia" w:hAnsiTheme="minorHAnsi" w:cstheme="minorBidi"/>
          <w:noProof/>
        </w:rPr>
      </w:pPr>
      <w:hyperlink w:anchor="_Toc68164269" w:history="1">
        <w:r w:rsidRPr="00E620C9">
          <w:rPr>
            <w:rStyle w:val="Hyperlink"/>
            <w:noProof/>
          </w:rPr>
          <w:t>Data Management</w:t>
        </w:r>
        <w:r>
          <w:rPr>
            <w:noProof/>
            <w:webHidden/>
          </w:rPr>
          <w:tab/>
        </w:r>
        <w:r>
          <w:rPr>
            <w:noProof/>
            <w:webHidden/>
          </w:rPr>
          <w:fldChar w:fldCharType="begin"/>
        </w:r>
        <w:r>
          <w:rPr>
            <w:noProof/>
            <w:webHidden/>
          </w:rPr>
          <w:instrText xml:space="preserve"> PAGEREF _Toc68164269 \h </w:instrText>
        </w:r>
        <w:r>
          <w:rPr>
            <w:noProof/>
            <w:webHidden/>
          </w:rPr>
        </w:r>
        <w:r>
          <w:rPr>
            <w:noProof/>
            <w:webHidden/>
          </w:rPr>
          <w:fldChar w:fldCharType="separate"/>
        </w:r>
        <w:r>
          <w:rPr>
            <w:noProof/>
            <w:webHidden/>
          </w:rPr>
          <w:t>25</w:t>
        </w:r>
        <w:r>
          <w:rPr>
            <w:noProof/>
            <w:webHidden/>
          </w:rPr>
          <w:fldChar w:fldCharType="end"/>
        </w:r>
      </w:hyperlink>
    </w:p>
    <w:p w14:paraId="7E755D98" w14:textId="22645E6A" w:rsidR="00F24668" w:rsidRDefault="00F24668">
      <w:pPr>
        <w:pStyle w:val="TOC2"/>
        <w:tabs>
          <w:tab w:val="right" w:leader="dot" w:pos="8630"/>
        </w:tabs>
        <w:rPr>
          <w:rFonts w:asciiTheme="minorHAnsi" w:eastAsiaTheme="minorEastAsia" w:hAnsiTheme="minorHAnsi" w:cstheme="minorBidi"/>
          <w:noProof/>
        </w:rPr>
      </w:pPr>
      <w:hyperlink w:anchor="_Toc68164270" w:history="1">
        <w:r w:rsidRPr="00E620C9">
          <w:rPr>
            <w:rStyle w:val="Hyperlink"/>
            <w:noProof/>
          </w:rPr>
          <w:t>Results</w:t>
        </w:r>
        <w:r>
          <w:rPr>
            <w:noProof/>
            <w:webHidden/>
          </w:rPr>
          <w:tab/>
        </w:r>
        <w:r>
          <w:rPr>
            <w:noProof/>
            <w:webHidden/>
          </w:rPr>
          <w:fldChar w:fldCharType="begin"/>
        </w:r>
        <w:r>
          <w:rPr>
            <w:noProof/>
            <w:webHidden/>
          </w:rPr>
          <w:instrText xml:space="preserve"> PAGEREF _Toc68164270 \h </w:instrText>
        </w:r>
        <w:r>
          <w:rPr>
            <w:noProof/>
            <w:webHidden/>
          </w:rPr>
        </w:r>
        <w:r>
          <w:rPr>
            <w:noProof/>
            <w:webHidden/>
          </w:rPr>
          <w:fldChar w:fldCharType="separate"/>
        </w:r>
        <w:r>
          <w:rPr>
            <w:noProof/>
            <w:webHidden/>
          </w:rPr>
          <w:t>26</w:t>
        </w:r>
        <w:r>
          <w:rPr>
            <w:noProof/>
            <w:webHidden/>
          </w:rPr>
          <w:fldChar w:fldCharType="end"/>
        </w:r>
      </w:hyperlink>
    </w:p>
    <w:p w14:paraId="77949BA8" w14:textId="010C5A38" w:rsidR="00F24668" w:rsidRDefault="00F24668">
      <w:pPr>
        <w:pStyle w:val="TOC3"/>
        <w:tabs>
          <w:tab w:val="right" w:leader="dot" w:pos="8630"/>
        </w:tabs>
        <w:rPr>
          <w:rFonts w:asciiTheme="minorHAnsi" w:eastAsiaTheme="minorEastAsia" w:hAnsiTheme="minorHAnsi" w:cstheme="minorBidi"/>
          <w:noProof/>
        </w:rPr>
      </w:pPr>
      <w:hyperlink w:anchor="_Toc68164271" w:history="1">
        <w:r w:rsidRPr="00E620C9">
          <w:rPr>
            <w:rStyle w:val="Hyperlink"/>
            <w:noProof/>
            <w:lang w:bidi="en-US"/>
          </w:rPr>
          <w:t>MiHPT Overview</w:t>
        </w:r>
        <w:r>
          <w:rPr>
            <w:noProof/>
            <w:webHidden/>
          </w:rPr>
          <w:tab/>
        </w:r>
        <w:r>
          <w:rPr>
            <w:noProof/>
            <w:webHidden/>
          </w:rPr>
          <w:fldChar w:fldCharType="begin"/>
        </w:r>
        <w:r>
          <w:rPr>
            <w:noProof/>
            <w:webHidden/>
          </w:rPr>
          <w:instrText xml:space="preserve"> PAGEREF _Toc68164271 \h </w:instrText>
        </w:r>
        <w:r>
          <w:rPr>
            <w:noProof/>
            <w:webHidden/>
          </w:rPr>
        </w:r>
        <w:r>
          <w:rPr>
            <w:noProof/>
            <w:webHidden/>
          </w:rPr>
          <w:fldChar w:fldCharType="separate"/>
        </w:r>
        <w:r>
          <w:rPr>
            <w:noProof/>
            <w:webHidden/>
          </w:rPr>
          <w:t>26</w:t>
        </w:r>
        <w:r>
          <w:rPr>
            <w:noProof/>
            <w:webHidden/>
          </w:rPr>
          <w:fldChar w:fldCharType="end"/>
        </w:r>
      </w:hyperlink>
    </w:p>
    <w:p w14:paraId="1B247D96" w14:textId="3F669C9B" w:rsidR="00F24668" w:rsidRDefault="00F24668">
      <w:pPr>
        <w:pStyle w:val="TOC3"/>
        <w:tabs>
          <w:tab w:val="right" w:leader="dot" w:pos="8630"/>
        </w:tabs>
        <w:rPr>
          <w:rFonts w:asciiTheme="minorHAnsi" w:eastAsiaTheme="minorEastAsia" w:hAnsiTheme="minorHAnsi" w:cstheme="minorBidi"/>
          <w:noProof/>
        </w:rPr>
      </w:pPr>
      <w:hyperlink w:anchor="_Toc68164272" w:history="1">
        <w:r w:rsidRPr="00E620C9">
          <w:rPr>
            <w:rStyle w:val="Hyperlink"/>
            <w:noProof/>
            <w:lang w:bidi="en-US"/>
          </w:rPr>
          <w:t>Borehole A1 (BHA1)—MiHPT Data</w:t>
        </w:r>
        <w:r>
          <w:rPr>
            <w:noProof/>
            <w:webHidden/>
          </w:rPr>
          <w:tab/>
        </w:r>
        <w:r>
          <w:rPr>
            <w:noProof/>
            <w:webHidden/>
          </w:rPr>
          <w:fldChar w:fldCharType="begin"/>
        </w:r>
        <w:r>
          <w:rPr>
            <w:noProof/>
            <w:webHidden/>
          </w:rPr>
          <w:instrText xml:space="preserve"> PAGEREF _Toc68164272 \h </w:instrText>
        </w:r>
        <w:r>
          <w:rPr>
            <w:noProof/>
            <w:webHidden/>
          </w:rPr>
        </w:r>
        <w:r>
          <w:rPr>
            <w:noProof/>
            <w:webHidden/>
          </w:rPr>
          <w:fldChar w:fldCharType="separate"/>
        </w:r>
        <w:r>
          <w:rPr>
            <w:noProof/>
            <w:webHidden/>
          </w:rPr>
          <w:t>26</w:t>
        </w:r>
        <w:r>
          <w:rPr>
            <w:noProof/>
            <w:webHidden/>
          </w:rPr>
          <w:fldChar w:fldCharType="end"/>
        </w:r>
      </w:hyperlink>
    </w:p>
    <w:p w14:paraId="61F29937" w14:textId="59EAFD55" w:rsidR="00F24668" w:rsidRDefault="00F24668">
      <w:pPr>
        <w:pStyle w:val="TOC3"/>
        <w:tabs>
          <w:tab w:val="right" w:leader="dot" w:pos="8630"/>
        </w:tabs>
        <w:rPr>
          <w:rFonts w:asciiTheme="minorHAnsi" w:eastAsiaTheme="minorEastAsia" w:hAnsiTheme="minorHAnsi" w:cstheme="minorBidi"/>
          <w:noProof/>
        </w:rPr>
      </w:pPr>
      <w:hyperlink w:anchor="_Toc68164273" w:history="1">
        <w:r w:rsidRPr="00E620C9">
          <w:rPr>
            <w:rStyle w:val="Hyperlink"/>
            <w:noProof/>
            <w:lang w:bidi="en-US"/>
          </w:rPr>
          <w:t>Borehole A2 (BHA2)—MiHPT Data</w:t>
        </w:r>
        <w:r>
          <w:rPr>
            <w:noProof/>
            <w:webHidden/>
          </w:rPr>
          <w:tab/>
        </w:r>
        <w:r>
          <w:rPr>
            <w:noProof/>
            <w:webHidden/>
          </w:rPr>
          <w:fldChar w:fldCharType="begin"/>
        </w:r>
        <w:r>
          <w:rPr>
            <w:noProof/>
            <w:webHidden/>
          </w:rPr>
          <w:instrText xml:space="preserve"> PAGEREF _Toc68164273 \h </w:instrText>
        </w:r>
        <w:r>
          <w:rPr>
            <w:noProof/>
            <w:webHidden/>
          </w:rPr>
        </w:r>
        <w:r>
          <w:rPr>
            <w:noProof/>
            <w:webHidden/>
          </w:rPr>
          <w:fldChar w:fldCharType="separate"/>
        </w:r>
        <w:r>
          <w:rPr>
            <w:noProof/>
            <w:webHidden/>
          </w:rPr>
          <w:t>28</w:t>
        </w:r>
        <w:r>
          <w:rPr>
            <w:noProof/>
            <w:webHidden/>
          </w:rPr>
          <w:fldChar w:fldCharType="end"/>
        </w:r>
      </w:hyperlink>
    </w:p>
    <w:p w14:paraId="32ECB5E3" w14:textId="176378C2" w:rsidR="00F24668" w:rsidRDefault="00F24668">
      <w:pPr>
        <w:pStyle w:val="TOC3"/>
        <w:tabs>
          <w:tab w:val="right" w:leader="dot" w:pos="8630"/>
        </w:tabs>
        <w:rPr>
          <w:rFonts w:asciiTheme="minorHAnsi" w:eastAsiaTheme="minorEastAsia" w:hAnsiTheme="minorHAnsi" w:cstheme="minorBidi"/>
          <w:noProof/>
        </w:rPr>
      </w:pPr>
      <w:hyperlink w:anchor="_Toc68164274" w:history="1">
        <w:r w:rsidRPr="00E620C9">
          <w:rPr>
            <w:rStyle w:val="Hyperlink"/>
            <w:noProof/>
            <w:lang w:bidi="en-US"/>
          </w:rPr>
          <w:t>Borehole A3 (BHA3)—MiHPT Data</w:t>
        </w:r>
        <w:r>
          <w:rPr>
            <w:noProof/>
            <w:webHidden/>
          </w:rPr>
          <w:tab/>
        </w:r>
        <w:r>
          <w:rPr>
            <w:noProof/>
            <w:webHidden/>
          </w:rPr>
          <w:fldChar w:fldCharType="begin"/>
        </w:r>
        <w:r>
          <w:rPr>
            <w:noProof/>
            <w:webHidden/>
          </w:rPr>
          <w:instrText xml:space="preserve"> PAGEREF _Toc68164274 \h </w:instrText>
        </w:r>
        <w:r>
          <w:rPr>
            <w:noProof/>
            <w:webHidden/>
          </w:rPr>
        </w:r>
        <w:r>
          <w:rPr>
            <w:noProof/>
            <w:webHidden/>
          </w:rPr>
          <w:fldChar w:fldCharType="separate"/>
        </w:r>
        <w:r>
          <w:rPr>
            <w:noProof/>
            <w:webHidden/>
          </w:rPr>
          <w:t>30</w:t>
        </w:r>
        <w:r>
          <w:rPr>
            <w:noProof/>
            <w:webHidden/>
          </w:rPr>
          <w:fldChar w:fldCharType="end"/>
        </w:r>
      </w:hyperlink>
    </w:p>
    <w:p w14:paraId="3E0A9650" w14:textId="32436B0A" w:rsidR="00F24668" w:rsidRDefault="00F24668">
      <w:pPr>
        <w:pStyle w:val="TOC3"/>
        <w:tabs>
          <w:tab w:val="right" w:leader="dot" w:pos="8630"/>
        </w:tabs>
        <w:rPr>
          <w:rFonts w:asciiTheme="minorHAnsi" w:eastAsiaTheme="minorEastAsia" w:hAnsiTheme="minorHAnsi" w:cstheme="minorBidi"/>
          <w:noProof/>
        </w:rPr>
      </w:pPr>
      <w:hyperlink w:anchor="_Toc68164275" w:history="1">
        <w:r w:rsidRPr="00E620C9">
          <w:rPr>
            <w:rStyle w:val="Hyperlink"/>
            <w:noProof/>
            <w:lang w:bidi="en-US"/>
          </w:rPr>
          <w:t>Borehole A4 (BHA4)—MiHPT Data</w:t>
        </w:r>
        <w:r>
          <w:rPr>
            <w:noProof/>
            <w:webHidden/>
          </w:rPr>
          <w:tab/>
        </w:r>
        <w:r>
          <w:rPr>
            <w:noProof/>
            <w:webHidden/>
          </w:rPr>
          <w:fldChar w:fldCharType="begin"/>
        </w:r>
        <w:r>
          <w:rPr>
            <w:noProof/>
            <w:webHidden/>
          </w:rPr>
          <w:instrText xml:space="preserve"> PAGEREF _Toc68164275 \h </w:instrText>
        </w:r>
        <w:r>
          <w:rPr>
            <w:noProof/>
            <w:webHidden/>
          </w:rPr>
        </w:r>
        <w:r>
          <w:rPr>
            <w:noProof/>
            <w:webHidden/>
          </w:rPr>
          <w:fldChar w:fldCharType="separate"/>
        </w:r>
        <w:r>
          <w:rPr>
            <w:noProof/>
            <w:webHidden/>
          </w:rPr>
          <w:t>32</w:t>
        </w:r>
        <w:r>
          <w:rPr>
            <w:noProof/>
            <w:webHidden/>
          </w:rPr>
          <w:fldChar w:fldCharType="end"/>
        </w:r>
      </w:hyperlink>
    </w:p>
    <w:p w14:paraId="37355487" w14:textId="4C82558D" w:rsidR="00F24668" w:rsidRDefault="00F24668">
      <w:pPr>
        <w:pStyle w:val="TOC3"/>
        <w:tabs>
          <w:tab w:val="right" w:leader="dot" w:pos="8630"/>
        </w:tabs>
        <w:rPr>
          <w:rFonts w:asciiTheme="minorHAnsi" w:eastAsiaTheme="minorEastAsia" w:hAnsiTheme="minorHAnsi" w:cstheme="minorBidi"/>
          <w:noProof/>
        </w:rPr>
      </w:pPr>
      <w:hyperlink w:anchor="_Toc68164276" w:history="1">
        <w:r w:rsidRPr="00E620C9">
          <w:rPr>
            <w:rStyle w:val="Hyperlink"/>
            <w:noProof/>
            <w:lang w:bidi="en-US"/>
          </w:rPr>
          <w:t>Sediment and Groundwater VOC Data</w:t>
        </w:r>
        <w:r>
          <w:rPr>
            <w:noProof/>
            <w:webHidden/>
          </w:rPr>
          <w:tab/>
        </w:r>
        <w:r>
          <w:rPr>
            <w:noProof/>
            <w:webHidden/>
          </w:rPr>
          <w:fldChar w:fldCharType="begin"/>
        </w:r>
        <w:r>
          <w:rPr>
            <w:noProof/>
            <w:webHidden/>
          </w:rPr>
          <w:instrText xml:space="preserve"> PAGEREF _Toc68164276 \h </w:instrText>
        </w:r>
        <w:r>
          <w:rPr>
            <w:noProof/>
            <w:webHidden/>
          </w:rPr>
        </w:r>
        <w:r>
          <w:rPr>
            <w:noProof/>
            <w:webHidden/>
          </w:rPr>
          <w:fldChar w:fldCharType="separate"/>
        </w:r>
        <w:r>
          <w:rPr>
            <w:noProof/>
            <w:webHidden/>
          </w:rPr>
          <w:t>34</w:t>
        </w:r>
        <w:r>
          <w:rPr>
            <w:noProof/>
            <w:webHidden/>
          </w:rPr>
          <w:fldChar w:fldCharType="end"/>
        </w:r>
      </w:hyperlink>
    </w:p>
    <w:p w14:paraId="13F8943D" w14:textId="252CB606" w:rsidR="00F24668" w:rsidRDefault="00F24668">
      <w:pPr>
        <w:pStyle w:val="TOC3"/>
        <w:tabs>
          <w:tab w:val="right" w:leader="dot" w:pos="8630"/>
        </w:tabs>
        <w:rPr>
          <w:rFonts w:asciiTheme="minorHAnsi" w:eastAsiaTheme="minorEastAsia" w:hAnsiTheme="minorHAnsi" w:cstheme="minorBidi"/>
          <w:noProof/>
        </w:rPr>
      </w:pPr>
      <w:hyperlink w:anchor="_Toc68164277" w:history="1">
        <w:r w:rsidRPr="00E620C9">
          <w:rPr>
            <w:rStyle w:val="Hyperlink"/>
            <w:noProof/>
            <w:lang w:bidi="en-US"/>
          </w:rPr>
          <w:t>Dissolved Iron Data</w:t>
        </w:r>
        <w:r>
          <w:rPr>
            <w:noProof/>
            <w:webHidden/>
          </w:rPr>
          <w:tab/>
        </w:r>
        <w:r>
          <w:rPr>
            <w:noProof/>
            <w:webHidden/>
          </w:rPr>
          <w:fldChar w:fldCharType="begin"/>
        </w:r>
        <w:r>
          <w:rPr>
            <w:noProof/>
            <w:webHidden/>
          </w:rPr>
          <w:instrText xml:space="preserve"> PAGEREF _Toc68164277 \h </w:instrText>
        </w:r>
        <w:r>
          <w:rPr>
            <w:noProof/>
            <w:webHidden/>
          </w:rPr>
        </w:r>
        <w:r>
          <w:rPr>
            <w:noProof/>
            <w:webHidden/>
          </w:rPr>
          <w:fldChar w:fldCharType="separate"/>
        </w:r>
        <w:r>
          <w:rPr>
            <w:noProof/>
            <w:webHidden/>
          </w:rPr>
          <w:t>37</w:t>
        </w:r>
        <w:r>
          <w:rPr>
            <w:noProof/>
            <w:webHidden/>
          </w:rPr>
          <w:fldChar w:fldCharType="end"/>
        </w:r>
      </w:hyperlink>
    </w:p>
    <w:p w14:paraId="425BAFCB" w14:textId="7E94043E" w:rsidR="00F24668" w:rsidRDefault="00F24668">
      <w:pPr>
        <w:pStyle w:val="TOC3"/>
        <w:tabs>
          <w:tab w:val="right" w:leader="dot" w:pos="8630"/>
        </w:tabs>
        <w:rPr>
          <w:rFonts w:asciiTheme="minorHAnsi" w:eastAsiaTheme="minorEastAsia" w:hAnsiTheme="minorHAnsi" w:cstheme="minorBidi"/>
          <w:noProof/>
        </w:rPr>
      </w:pPr>
      <w:hyperlink w:anchor="_Toc68164278" w:history="1">
        <w:r w:rsidRPr="00E620C9">
          <w:rPr>
            <w:rStyle w:val="Hyperlink"/>
            <w:noProof/>
            <w:lang w:bidi="en-US"/>
          </w:rPr>
          <w:t>Overview of Treatability Study Microcosm Performance</w:t>
        </w:r>
        <w:r>
          <w:rPr>
            <w:noProof/>
            <w:webHidden/>
          </w:rPr>
          <w:tab/>
        </w:r>
        <w:r>
          <w:rPr>
            <w:noProof/>
            <w:webHidden/>
          </w:rPr>
          <w:fldChar w:fldCharType="begin"/>
        </w:r>
        <w:r>
          <w:rPr>
            <w:noProof/>
            <w:webHidden/>
          </w:rPr>
          <w:instrText xml:space="preserve"> PAGEREF _Toc68164278 \h </w:instrText>
        </w:r>
        <w:r>
          <w:rPr>
            <w:noProof/>
            <w:webHidden/>
          </w:rPr>
        </w:r>
        <w:r>
          <w:rPr>
            <w:noProof/>
            <w:webHidden/>
          </w:rPr>
          <w:fldChar w:fldCharType="separate"/>
        </w:r>
        <w:r>
          <w:rPr>
            <w:noProof/>
            <w:webHidden/>
          </w:rPr>
          <w:t>39</w:t>
        </w:r>
        <w:r>
          <w:rPr>
            <w:noProof/>
            <w:webHidden/>
          </w:rPr>
          <w:fldChar w:fldCharType="end"/>
        </w:r>
      </w:hyperlink>
    </w:p>
    <w:p w14:paraId="5273CB19" w14:textId="2A5FB819" w:rsidR="00F24668" w:rsidRDefault="00F24668">
      <w:pPr>
        <w:pStyle w:val="TOC3"/>
        <w:tabs>
          <w:tab w:val="right" w:leader="dot" w:pos="8630"/>
        </w:tabs>
        <w:rPr>
          <w:rFonts w:asciiTheme="minorHAnsi" w:eastAsiaTheme="minorEastAsia" w:hAnsiTheme="minorHAnsi" w:cstheme="minorBidi"/>
          <w:noProof/>
        </w:rPr>
      </w:pPr>
      <w:hyperlink w:anchor="_Toc68164279" w:history="1">
        <w:r w:rsidRPr="00E620C9">
          <w:rPr>
            <w:rStyle w:val="Hyperlink"/>
            <w:noProof/>
          </w:rPr>
          <w:t>Lactate Fermentation and Microcosm Performance: Borehole A1 at 12-m depth (BHA1-12 m)</w:t>
        </w:r>
        <w:r>
          <w:rPr>
            <w:noProof/>
            <w:webHidden/>
          </w:rPr>
          <w:tab/>
        </w:r>
        <w:r>
          <w:rPr>
            <w:noProof/>
            <w:webHidden/>
          </w:rPr>
          <w:fldChar w:fldCharType="begin"/>
        </w:r>
        <w:r>
          <w:rPr>
            <w:noProof/>
            <w:webHidden/>
          </w:rPr>
          <w:instrText xml:space="preserve"> PAGEREF _Toc68164279 \h </w:instrText>
        </w:r>
        <w:r>
          <w:rPr>
            <w:noProof/>
            <w:webHidden/>
          </w:rPr>
        </w:r>
        <w:r>
          <w:rPr>
            <w:noProof/>
            <w:webHidden/>
          </w:rPr>
          <w:fldChar w:fldCharType="separate"/>
        </w:r>
        <w:r>
          <w:rPr>
            <w:noProof/>
            <w:webHidden/>
          </w:rPr>
          <w:t>42</w:t>
        </w:r>
        <w:r>
          <w:rPr>
            <w:noProof/>
            <w:webHidden/>
          </w:rPr>
          <w:fldChar w:fldCharType="end"/>
        </w:r>
      </w:hyperlink>
    </w:p>
    <w:p w14:paraId="3F435B71" w14:textId="5268E0CD" w:rsidR="00F24668" w:rsidRDefault="00F24668">
      <w:pPr>
        <w:pStyle w:val="TOC3"/>
        <w:tabs>
          <w:tab w:val="right" w:leader="dot" w:pos="8630"/>
        </w:tabs>
        <w:rPr>
          <w:rFonts w:asciiTheme="minorHAnsi" w:eastAsiaTheme="minorEastAsia" w:hAnsiTheme="minorHAnsi" w:cstheme="minorBidi"/>
          <w:noProof/>
        </w:rPr>
      </w:pPr>
      <w:hyperlink w:anchor="_Toc68164280" w:history="1">
        <w:r w:rsidRPr="00E620C9">
          <w:rPr>
            <w:rStyle w:val="Hyperlink"/>
            <w:noProof/>
          </w:rPr>
          <w:t>PCE (BHA1-12 m)</w:t>
        </w:r>
        <w:r>
          <w:rPr>
            <w:noProof/>
            <w:webHidden/>
          </w:rPr>
          <w:tab/>
        </w:r>
        <w:r>
          <w:rPr>
            <w:noProof/>
            <w:webHidden/>
          </w:rPr>
          <w:fldChar w:fldCharType="begin"/>
        </w:r>
        <w:r>
          <w:rPr>
            <w:noProof/>
            <w:webHidden/>
          </w:rPr>
          <w:instrText xml:space="preserve"> PAGEREF _Toc68164280 \h </w:instrText>
        </w:r>
        <w:r>
          <w:rPr>
            <w:noProof/>
            <w:webHidden/>
          </w:rPr>
        </w:r>
        <w:r>
          <w:rPr>
            <w:noProof/>
            <w:webHidden/>
          </w:rPr>
          <w:fldChar w:fldCharType="separate"/>
        </w:r>
        <w:r>
          <w:rPr>
            <w:noProof/>
            <w:webHidden/>
          </w:rPr>
          <w:t>44</w:t>
        </w:r>
        <w:r>
          <w:rPr>
            <w:noProof/>
            <w:webHidden/>
          </w:rPr>
          <w:fldChar w:fldCharType="end"/>
        </w:r>
      </w:hyperlink>
    </w:p>
    <w:p w14:paraId="1617E455" w14:textId="764215AD" w:rsidR="00F24668" w:rsidRDefault="00F24668">
      <w:pPr>
        <w:pStyle w:val="TOC3"/>
        <w:tabs>
          <w:tab w:val="right" w:leader="dot" w:pos="8630"/>
        </w:tabs>
        <w:rPr>
          <w:rFonts w:asciiTheme="minorHAnsi" w:eastAsiaTheme="minorEastAsia" w:hAnsiTheme="minorHAnsi" w:cstheme="minorBidi"/>
          <w:noProof/>
        </w:rPr>
      </w:pPr>
      <w:hyperlink w:anchor="_Toc68164281" w:history="1">
        <w:r w:rsidRPr="00E620C9">
          <w:rPr>
            <w:rStyle w:val="Hyperlink"/>
            <w:noProof/>
          </w:rPr>
          <w:t>1,1-DCE (BHA1-12 m)</w:t>
        </w:r>
        <w:r>
          <w:rPr>
            <w:noProof/>
            <w:webHidden/>
          </w:rPr>
          <w:tab/>
        </w:r>
        <w:r>
          <w:rPr>
            <w:noProof/>
            <w:webHidden/>
          </w:rPr>
          <w:fldChar w:fldCharType="begin"/>
        </w:r>
        <w:r>
          <w:rPr>
            <w:noProof/>
            <w:webHidden/>
          </w:rPr>
          <w:instrText xml:space="preserve"> PAGEREF _Toc68164281 \h </w:instrText>
        </w:r>
        <w:r>
          <w:rPr>
            <w:noProof/>
            <w:webHidden/>
          </w:rPr>
        </w:r>
        <w:r>
          <w:rPr>
            <w:noProof/>
            <w:webHidden/>
          </w:rPr>
          <w:fldChar w:fldCharType="separate"/>
        </w:r>
        <w:r>
          <w:rPr>
            <w:noProof/>
            <w:webHidden/>
          </w:rPr>
          <w:t>46</w:t>
        </w:r>
        <w:r>
          <w:rPr>
            <w:noProof/>
            <w:webHidden/>
          </w:rPr>
          <w:fldChar w:fldCharType="end"/>
        </w:r>
      </w:hyperlink>
    </w:p>
    <w:p w14:paraId="2D9F4209" w14:textId="49287588" w:rsidR="00F24668" w:rsidRDefault="00F24668">
      <w:pPr>
        <w:pStyle w:val="TOC3"/>
        <w:tabs>
          <w:tab w:val="right" w:leader="dot" w:pos="8630"/>
        </w:tabs>
        <w:rPr>
          <w:rFonts w:asciiTheme="minorHAnsi" w:eastAsiaTheme="minorEastAsia" w:hAnsiTheme="minorHAnsi" w:cstheme="minorBidi"/>
          <w:noProof/>
        </w:rPr>
      </w:pPr>
      <w:hyperlink w:anchor="_Toc68164282" w:history="1">
        <w:r w:rsidRPr="00E620C9">
          <w:rPr>
            <w:rStyle w:val="Hyperlink"/>
            <w:noProof/>
          </w:rPr>
          <w:t>CF (BHA1-12 m)</w:t>
        </w:r>
        <w:r>
          <w:rPr>
            <w:noProof/>
            <w:webHidden/>
          </w:rPr>
          <w:tab/>
        </w:r>
        <w:r>
          <w:rPr>
            <w:noProof/>
            <w:webHidden/>
          </w:rPr>
          <w:fldChar w:fldCharType="begin"/>
        </w:r>
        <w:r>
          <w:rPr>
            <w:noProof/>
            <w:webHidden/>
          </w:rPr>
          <w:instrText xml:space="preserve"> PAGEREF _Toc68164282 \h </w:instrText>
        </w:r>
        <w:r>
          <w:rPr>
            <w:noProof/>
            <w:webHidden/>
          </w:rPr>
        </w:r>
        <w:r>
          <w:rPr>
            <w:noProof/>
            <w:webHidden/>
          </w:rPr>
          <w:fldChar w:fldCharType="separate"/>
        </w:r>
        <w:r>
          <w:rPr>
            <w:noProof/>
            <w:webHidden/>
          </w:rPr>
          <w:t>48</w:t>
        </w:r>
        <w:r>
          <w:rPr>
            <w:noProof/>
            <w:webHidden/>
          </w:rPr>
          <w:fldChar w:fldCharType="end"/>
        </w:r>
      </w:hyperlink>
    </w:p>
    <w:p w14:paraId="51B50CBD" w14:textId="4D57A0B1" w:rsidR="00F24668" w:rsidRDefault="00F24668">
      <w:pPr>
        <w:pStyle w:val="TOC3"/>
        <w:tabs>
          <w:tab w:val="right" w:leader="dot" w:pos="8630"/>
        </w:tabs>
        <w:rPr>
          <w:rFonts w:asciiTheme="minorHAnsi" w:eastAsiaTheme="minorEastAsia" w:hAnsiTheme="minorHAnsi" w:cstheme="minorBidi"/>
          <w:noProof/>
        </w:rPr>
      </w:pPr>
      <w:hyperlink w:anchor="_Toc68164283" w:history="1">
        <w:r w:rsidRPr="00E620C9">
          <w:rPr>
            <w:rStyle w:val="Hyperlink"/>
            <w:noProof/>
          </w:rPr>
          <w:t>CT (BHA1-12 m)</w:t>
        </w:r>
        <w:r>
          <w:rPr>
            <w:noProof/>
            <w:webHidden/>
          </w:rPr>
          <w:tab/>
        </w:r>
        <w:r>
          <w:rPr>
            <w:noProof/>
            <w:webHidden/>
          </w:rPr>
          <w:fldChar w:fldCharType="begin"/>
        </w:r>
        <w:r>
          <w:rPr>
            <w:noProof/>
            <w:webHidden/>
          </w:rPr>
          <w:instrText xml:space="preserve"> PAGEREF _Toc68164283 \h </w:instrText>
        </w:r>
        <w:r>
          <w:rPr>
            <w:noProof/>
            <w:webHidden/>
          </w:rPr>
        </w:r>
        <w:r>
          <w:rPr>
            <w:noProof/>
            <w:webHidden/>
          </w:rPr>
          <w:fldChar w:fldCharType="separate"/>
        </w:r>
        <w:r>
          <w:rPr>
            <w:noProof/>
            <w:webHidden/>
          </w:rPr>
          <w:t>50</w:t>
        </w:r>
        <w:r>
          <w:rPr>
            <w:noProof/>
            <w:webHidden/>
          </w:rPr>
          <w:fldChar w:fldCharType="end"/>
        </w:r>
      </w:hyperlink>
    </w:p>
    <w:p w14:paraId="29B694B7" w14:textId="6CCC6458" w:rsidR="00F24668" w:rsidRDefault="00F24668">
      <w:pPr>
        <w:pStyle w:val="TOC3"/>
        <w:tabs>
          <w:tab w:val="right" w:leader="dot" w:pos="8630"/>
        </w:tabs>
        <w:rPr>
          <w:rFonts w:asciiTheme="minorHAnsi" w:eastAsiaTheme="minorEastAsia" w:hAnsiTheme="minorHAnsi" w:cstheme="minorBidi"/>
          <w:noProof/>
        </w:rPr>
      </w:pPr>
      <w:hyperlink w:anchor="_Toc68164284" w:history="1">
        <w:r w:rsidRPr="00E620C9">
          <w:rPr>
            <w:rStyle w:val="Hyperlink"/>
            <w:noProof/>
          </w:rPr>
          <w:t>CFC-11 (BHA1-12 m)</w:t>
        </w:r>
        <w:r>
          <w:rPr>
            <w:noProof/>
            <w:webHidden/>
          </w:rPr>
          <w:tab/>
        </w:r>
        <w:r>
          <w:rPr>
            <w:noProof/>
            <w:webHidden/>
          </w:rPr>
          <w:fldChar w:fldCharType="begin"/>
        </w:r>
        <w:r>
          <w:rPr>
            <w:noProof/>
            <w:webHidden/>
          </w:rPr>
          <w:instrText xml:space="preserve"> PAGEREF _Toc68164284 \h </w:instrText>
        </w:r>
        <w:r>
          <w:rPr>
            <w:noProof/>
            <w:webHidden/>
          </w:rPr>
        </w:r>
        <w:r>
          <w:rPr>
            <w:noProof/>
            <w:webHidden/>
          </w:rPr>
          <w:fldChar w:fldCharType="separate"/>
        </w:r>
        <w:r>
          <w:rPr>
            <w:noProof/>
            <w:webHidden/>
          </w:rPr>
          <w:t>53</w:t>
        </w:r>
        <w:r>
          <w:rPr>
            <w:noProof/>
            <w:webHidden/>
          </w:rPr>
          <w:fldChar w:fldCharType="end"/>
        </w:r>
      </w:hyperlink>
    </w:p>
    <w:p w14:paraId="5C73F317" w14:textId="5A48AD94" w:rsidR="00F24668" w:rsidRDefault="00F24668">
      <w:pPr>
        <w:pStyle w:val="TOC3"/>
        <w:tabs>
          <w:tab w:val="right" w:leader="dot" w:pos="8630"/>
        </w:tabs>
        <w:rPr>
          <w:rFonts w:asciiTheme="minorHAnsi" w:eastAsiaTheme="minorEastAsia" w:hAnsiTheme="minorHAnsi" w:cstheme="minorBidi"/>
          <w:noProof/>
        </w:rPr>
      </w:pPr>
      <w:hyperlink w:anchor="_Toc68164285" w:history="1">
        <w:r w:rsidRPr="00E620C9">
          <w:rPr>
            <w:rStyle w:val="Hyperlink"/>
            <w:noProof/>
          </w:rPr>
          <w:t>CFC-12 (BHA1-12 m)</w:t>
        </w:r>
        <w:r>
          <w:rPr>
            <w:noProof/>
            <w:webHidden/>
          </w:rPr>
          <w:tab/>
        </w:r>
        <w:r>
          <w:rPr>
            <w:noProof/>
            <w:webHidden/>
          </w:rPr>
          <w:fldChar w:fldCharType="begin"/>
        </w:r>
        <w:r>
          <w:rPr>
            <w:noProof/>
            <w:webHidden/>
          </w:rPr>
          <w:instrText xml:space="preserve"> PAGEREF _Toc68164285 \h </w:instrText>
        </w:r>
        <w:r>
          <w:rPr>
            <w:noProof/>
            <w:webHidden/>
          </w:rPr>
        </w:r>
        <w:r>
          <w:rPr>
            <w:noProof/>
            <w:webHidden/>
          </w:rPr>
          <w:fldChar w:fldCharType="separate"/>
        </w:r>
        <w:r>
          <w:rPr>
            <w:noProof/>
            <w:webHidden/>
          </w:rPr>
          <w:t>55</w:t>
        </w:r>
        <w:r>
          <w:rPr>
            <w:noProof/>
            <w:webHidden/>
          </w:rPr>
          <w:fldChar w:fldCharType="end"/>
        </w:r>
      </w:hyperlink>
    </w:p>
    <w:p w14:paraId="6741A58D" w14:textId="1440CE68" w:rsidR="00F24668" w:rsidRDefault="00F24668">
      <w:pPr>
        <w:pStyle w:val="TOC3"/>
        <w:tabs>
          <w:tab w:val="right" w:leader="dot" w:pos="8630"/>
        </w:tabs>
        <w:rPr>
          <w:rFonts w:asciiTheme="minorHAnsi" w:eastAsiaTheme="minorEastAsia" w:hAnsiTheme="minorHAnsi" w:cstheme="minorBidi"/>
          <w:noProof/>
        </w:rPr>
      </w:pPr>
      <w:hyperlink w:anchor="_Toc68164286" w:history="1">
        <w:r w:rsidRPr="00E620C9">
          <w:rPr>
            <w:rStyle w:val="Hyperlink"/>
            <w:noProof/>
          </w:rPr>
          <w:t>Lactate Fermentation and Microcosm Performance: Borehole A3 at 7-m Depth (BHA3-7 m)</w:t>
        </w:r>
        <w:r>
          <w:rPr>
            <w:noProof/>
            <w:webHidden/>
          </w:rPr>
          <w:tab/>
        </w:r>
        <w:r>
          <w:rPr>
            <w:noProof/>
            <w:webHidden/>
          </w:rPr>
          <w:fldChar w:fldCharType="begin"/>
        </w:r>
        <w:r>
          <w:rPr>
            <w:noProof/>
            <w:webHidden/>
          </w:rPr>
          <w:instrText xml:space="preserve"> PAGEREF _Toc68164286 \h </w:instrText>
        </w:r>
        <w:r>
          <w:rPr>
            <w:noProof/>
            <w:webHidden/>
          </w:rPr>
        </w:r>
        <w:r>
          <w:rPr>
            <w:noProof/>
            <w:webHidden/>
          </w:rPr>
          <w:fldChar w:fldCharType="separate"/>
        </w:r>
        <w:r>
          <w:rPr>
            <w:noProof/>
            <w:webHidden/>
          </w:rPr>
          <w:t>57</w:t>
        </w:r>
        <w:r>
          <w:rPr>
            <w:noProof/>
            <w:webHidden/>
          </w:rPr>
          <w:fldChar w:fldCharType="end"/>
        </w:r>
      </w:hyperlink>
    </w:p>
    <w:p w14:paraId="5C78F726" w14:textId="6D5EABD9" w:rsidR="00F24668" w:rsidRDefault="00F24668">
      <w:pPr>
        <w:pStyle w:val="TOC3"/>
        <w:tabs>
          <w:tab w:val="right" w:leader="dot" w:pos="8630"/>
        </w:tabs>
        <w:rPr>
          <w:rFonts w:asciiTheme="minorHAnsi" w:eastAsiaTheme="minorEastAsia" w:hAnsiTheme="minorHAnsi" w:cstheme="minorBidi"/>
          <w:noProof/>
        </w:rPr>
      </w:pPr>
      <w:hyperlink w:anchor="_Toc68164287" w:history="1">
        <w:r w:rsidRPr="00E620C9">
          <w:rPr>
            <w:rStyle w:val="Hyperlink"/>
            <w:noProof/>
          </w:rPr>
          <w:t>PCE (BHA3-7 m)</w:t>
        </w:r>
        <w:r>
          <w:rPr>
            <w:noProof/>
            <w:webHidden/>
          </w:rPr>
          <w:tab/>
        </w:r>
        <w:r>
          <w:rPr>
            <w:noProof/>
            <w:webHidden/>
          </w:rPr>
          <w:fldChar w:fldCharType="begin"/>
        </w:r>
        <w:r>
          <w:rPr>
            <w:noProof/>
            <w:webHidden/>
          </w:rPr>
          <w:instrText xml:space="preserve"> PAGEREF _Toc68164287 \h </w:instrText>
        </w:r>
        <w:r>
          <w:rPr>
            <w:noProof/>
            <w:webHidden/>
          </w:rPr>
        </w:r>
        <w:r>
          <w:rPr>
            <w:noProof/>
            <w:webHidden/>
          </w:rPr>
          <w:fldChar w:fldCharType="separate"/>
        </w:r>
        <w:r>
          <w:rPr>
            <w:noProof/>
            <w:webHidden/>
          </w:rPr>
          <w:t>59</w:t>
        </w:r>
        <w:r>
          <w:rPr>
            <w:noProof/>
            <w:webHidden/>
          </w:rPr>
          <w:fldChar w:fldCharType="end"/>
        </w:r>
      </w:hyperlink>
    </w:p>
    <w:p w14:paraId="27AE6059" w14:textId="70F84F58" w:rsidR="00F24668" w:rsidRDefault="00F24668">
      <w:pPr>
        <w:pStyle w:val="TOC3"/>
        <w:tabs>
          <w:tab w:val="right" w:leader="dot" w:pos="8630"/>
        </w:tabs>
        <w:rPr>
          <w:rFonts w:asciiTheme="minorHAnsi" w:eastAsiaTheme="minorEastAsia" w:hAnsiTheme="minorHAnsi" w:cstheme="minorBidi"/>
          <w:noProof/>
        </w:rPr>
      </w:pPr>
      <w:hyperlink w:anchor="_Toc68164288" w:history="1">
        <w:r w:rsidRPr="00E620C9">
          <w:rPr>
            <w:rStyle w:val="Hyperlink"/>
            <w:noProof/>
          </w:rPr>
          <w:t>1,1-DCE (BHA3-7 m)</w:t>
        </w:r>
        <w:r>
          <w:rPr>
            <w:noProof/>
            <w:webHidden/>
          </w:rPr>
          <w:tab/>
        </w:r>
        <w:r>
          <w:rPr>
            <w:noProof/>
            <w:webHidden/>
          </w:rPr>
          <w:fldChar w:fldCharType="begin"/>
        </w:r>
        <w:r>
          <w:rPr>
            <w:noProof/>
            <w:webHidden/>
          </w:rPr>
          <w:instrText xml:space="preserve"> PAGEREF _Toc68164288 \h </w:instrText>
        </w:r>
        <w:r>
          <w:rPr>
            <w:noProof/>
            <w:webHidden/>
          </w:rPr>
        </w:r>
        <w:r>
          <w:rPr>
            <w:noProof/>
            <w:webHidden/>
          </w:rPr>
          <w:fldChar w:fldCharType="separate"/>
        </w:r>
        <w:r>
          <w:rPr>
            <w:noProof/>
            <w:webHidden/>
          </w:rPr>
          <w:t>61</w:t>
        </w:r>
        <w:r>
          <w:rPr>
            <w:noProof/>
            <w:webHidden/>
          </w:rPr>
          <w:fldChar w:fldCharType="end"/>
        </w:r>
      </w:hyperlink>
    </w:p>
    <w:p w14:paraId="67B2ED41" w14:textId="59A1F697" w:rsidR="00F24668" w:rsidRDefault="00F24668">
      <w:pPr>
        <w:pStyle w:val="TOC3"/>
        <w:tabs>
          <w:tab w:val="right" w:leader="dot" w:pos="8630"/>
        </w:tabs>
        <w:rPr>
          <w:rFonts w:asciiTheme="minorHAnsi" w:eastAsiaTheme="minorEastAsia" w:hAnsiTheme="minorHAnsi" w:cstheme="minorBidi"/>
          <w:noProof/>
        </w:rPr>
      </w:pPr>
      <w:hyperlink w:anchor="_Toc68164289" w:history="1">
        <w:r w:rsidRPr="00E620C9">
          <w:rPr>
            <w:rStyle w:val="Hyperlink"/>
            <w:noProof/>
          </w:rPr>
          <w:t>CF (BHA3-7 m)</w:t>
        </w:r>
        <w:r>
          <w:rPr>
            <w:noProof/>
            <w:webHidden/>
          </w:rPr>
          <w:tab/>
        </w:r>
        <w:r>
          <w:rPr>
            <w:noProof/>
            <w:webHidden/>
          </w:rPr>
          <w:fldChar w:fldCharType="begin"/>
        </w:r>
        <w:r>
          <w:rPr>
            <w:noProof/>
            <w:webHidden/>
          </w:rPr>
          <w:instrText xml:space="preserve"> PAGEREF _Toc68164289 \h </w:instrText>
        </w:r>
        <w:r>
          <w:rPr>
            <w:noProof/>
            <w:webHidden/>
          </w:rPr>
        </w:r>
        <w:r>
          <w:rPr>
            <w:noProof/>
            <w:webHidden/>
          </w:rPr>
          <w:fldChar w:fldCharType="separate"/>
        </w:r>
        <w:r>
          <w:rPr>
            <w:noProof/>
            <w:webHidden/>
          </w:rPr>
          <w:t>63</w:t>
        </w:r>
        <w:r>
          <w:rPr>
            <w:noProof/>
            <w:webHidden/>
          </w:rPr>
          <w:fldChar w:fldCharType="end"/>
        </w:r>
      </w:hyperlink>
    </w:p>
    <w:p w14:paraId="5644B5EC" w14:textId="64FF2818" w:rsidR="00F24668" w:rsidRDefault="00F24668">
      <w:pPr>
        <w:pStyle w:val="TOC3"/>
        <w:tabs>
          <w:tab w:val="right" w:leader="dot" w:pos="8630"/>
        </w:tabs>
        <w:rPr>
          <w:rFonts w:asciiTheme="minorHAnsi" w:eastAsiaTheme="minorEastAsia" w:hAnsiTheme="minorHAnsi" w:cstheme="minorBidi"/>
          <w:noProof/>
        </w:rPr>
      </w:pPr>
      <w:hyperlink w:anchor="_Toc68164290" w:history="1">
        <w:r w:rsidRPr="00E620C9">
          <w:rPr>
            <w:rStyle w:val="Hyperlink"/>
            <w:noProof/>
          </w:rPr>
          <w:t>CT (BHA3-7 m)</w:t>
        </w:r>
        <w:r>
          <w:rPr>
            <w:noProof/>
            <w:webHidden/>
          </w:rPr>
          <w:tab/>
        </w:r>
        <w:r>
          <w:rPr>
            <w:noProof/>
            <w:webHidden/>
          </w:rPr>
          <w:fldChar w:fldCharType="begin"/>
        </w:r>
        <w:r>
          <w:rPr>
            <w:noProof/>
            <w:webHidden/>
          </w:rPr>
          <w:instrText xml:space="preserve"> PAGEREF _Toc68164290 \h </w:instrText>
        </w:r>
        <w:r>
          <w:rPr>
            <w:noProof/>
            <w:webHidden/>
          </w:rPr>
        </w:r>
        <w:r>
          <w:rPr>
            <w:noProof/>
            <w:webHidden/>
          </w:rPr>
          <w:fldChar w:fldCharType="separate"/>
        </w:r>
        <w:r>
          <w:rPr>
            <w:noProof/>
            <w:webHidden/>
          </w:rPr>
          <w:t>65</w:t>
        </w:r>
        <w:r>
          <w:rPr>
            <w:noProof/>
            <w:webHidden/>
          </w:rPr>
          <w:fldChar w:fldCharType="end"/>
        </w:r>
      </w:hyperlink>
    </w:p>
    <w:p w14:paraId="2503FA60" w14:textId="76557365" w:rsidR="00F24668" w:rsidRDefault="00F24668">
      <w:pPr>
        <w:pStyle w:val="TOC3"/>
        <w:tabs>
          <w:tab w:val="right" w:leader="dot" w:pos="8630"/>
        </w:tabs>
        <w:rPr>
          <w:rFonts w:asciiTheme="minorHAnsi" w:eastAsiaTheme="minorEastAsia" w:hAnsiTheme="minorHAnsi" w:cstheme="minorBidi"/>
          <w:noProof/>
        </w:rPr>
      </w:pPr>
      <w:hyperlink w:anchor="_Toc68164291" w:history="1">
        <w:r w:rsidRPr="00E620C9">
          <w:rPr>
            <w:rStyle w:val="Hyperlink"/>
            <w:noProof/>
          </w:rPr>
          <w:t>CFC-11 (BHA3-7 m)</w:t>
        </w:r>
        <w:r>
          <w:rPr>
            <w:noProof/>
            <w:webHidden/>
          </w:rPr>
          <w:tab/>
        </w:r>
        <w:r>
          <w:rPr>
            <w:noProof/>
            <w:webHidden/>
          </w:rPr>
          <w:fldChar w:fldCharType="begin"/>
        </w:r>
        <w:r>
          <w:rPr>
            <w:noProof/>
            <w:webHidden/>
          </w:rPr>
          <w:instrText xml:space="preserve"> PAGEREF _Toc68164291 \h </w:instrText>
        </w:r>
        <w:r>
          <w:rPr>
            <w:noProof/>
            <w:webHidden/>
          </w:rPr>
        </w:r>
        <w:r>
          <w:rPr>
            <w:noProof/>
            <w:webHidden/>
          </w:rPr>
          <w:fldChar w:fldCharType="separate"/>
        </w:r>
        <w:r>
          <w:rPr>
            <w:noProof/>
            <w:webHidden/>
          </w:rPr>
          <w:t>67</w:t>
        </w:r>
        <w:r>
          <w:rPr>
            <w:noProof/>
            <w:webHidden/>
          </w:rPr>
          <w:fldChar w:fldCharType="end"/>
        </w:r>
      </w:hyperlink>
    </w:p>
    <w:p w14:paraId="24A8EDF9" w14:textId="183013E4" w:rsidR="00F24668" w:rsidRDefault="00F24668">
      <w:pPr>
        <w:pStyle w:val="TOC3"/>
        <w:tabs>
          <w:tab w:val="right" w:leader="dot" w:pos="8630"/>
        </w:tabs>
        <w:rPr>
          <w:rFonts w:asciiTheme="minorHAnsi" w:eastAsiaTheme="minorEastAsia" w:hAnsiTheme="minorHAnsi" w:cstheme="minorBidi"/>
          <w:noProof/>
        </w:rPr>
      </w:pPr>
      <w:hyperlink w:anchor="_Toc68164292" w:history="1">
        <w:r w:rsidRPr="00E620C9">
          <w:rPr>
            <w:rStyle w:val="Hyperlink"/>
            <w:noProof/>
          </w:rPr>
          <w:t>CFC-12 (BHA3-7 m)</w:t>
        </w:r>
        <w:r>
          <w:rPr>
            <w:noProof/>
            <w:webHidden/>
          </w:rPr>
          <w:tab/>
        </w:r>
        <w:r>
          <w:rPr>
            <w:noProof/>
            <w:webHidden/>
          </w:rPr>
          <w:fldChar w:fldCharType="begin"/>
        </w:r>
        <w:r>
          <w:rPr>
            <w:noProof/>
            <w:webHidden/>
          </w:rPr>
          <w:instrText xml:space="preserve"> PAGEREF _Toc68164292 \h </w:instrText>
        </w:r>
        <w:r>
          <w:rPr>
            <w:noProof/>
            <w:webHidden/>
          </w:rPr>
        </w:r>
        <w:r>
          <w:rPr>
            <w:noProof/>
            <w:webHidden/>
          </w:rPr>
          <w:fldChar w:fldCharType="separate"/>
        </w:r>
        <w:r>
          <w:rPr>
            <w:noProof/>
            <w:webHidden/>
          </w:rPr>
          <w:t>69</w:t>
        </w:r>
        <w:r>
          <w:rPr>
            <w:noProof/>
            <w:webHidden/>
          </w:rPr>
          <w:fldChar w:fldCharType="end"/>
        </w:r>
      </w:hyperlink>
    </w:p>
    <w:p w14:paraId="7FBE2CAA" w14:textId="0AAF90C8" w:rsidR="00F24668" w:rsidRDefault="00F24668">
      <w:pPr>
        <w:pStyle w:val="TOC3"/>
        <w:tabs>
          <w:tab w:val="right" w:leader="dot" w:pos="8630"/>
        </w:tabs>
        <w:rPr>
          <w:rFonts w:asciiTheme="minorHAnsi" w:eastAsiaTheme="minorEastAsia" w:hAnsiTheme="minorHAnsi" w:cstheme="minorBidi"/>
          <w:noProof/>
        </w:rPr>
      </w:pPr>
      <w:hyperlink w:anchor="_Toc68164293" w:history="1">
        <w:r w:rsidRPr="00E620C9">
          <w:rPr>
            <w:rStyle w:val="Hyperlink"/>
            <w:noProof/>
          </w:rPr>
          <w:t>Lactate Fermentation and Microcosm Performance: Borehole A3 at 15-m Depth (BHA3-15 m)</w:t>
        </w:r>
        <w:r>
          <w:rPr>
            <w:noProof/>
            <w:webHidden/>
          </w:rPr>
          <w:tab/>
        </w:r>
        <w:r>
          <w:rPr>
            <w:noProof/>
            <w:webHidden/>
          </w:rPr>
          <w:fldChar w:fldCharType="begin"/>
        </w:r>
        <w:r>
          <w:rPr>
            <w:noProof/>
            <w:webHidden/>
          </w:rPr>
          <w:instrText xml:space="preserve"> PAGEREF _Toc68164293 \h </w:instrText>
        </w:r>
        <w:r>
          <w:rPr>
            <w:noProof/>
            <w:webHidden/>
          </w:rPr>
        </w:r>
        <w:r>
          <w:rPr>
            <w:noProof/>
            <w:webHidden/>
          </w:rPr>
          <w:fldChar w:fldCharType="separate"/>
        </w:r>
        <w:r>
          <w:rPr>
            <w:noProof/>
            <w:webHidden/>
          </w:rPr>
          <w:t>71</w:t>
        </w:r>
        <w:r>
          <w:rPr>
            <w:noProof/>
            <w:webHidden/>
          </w:rPr>
          <w:fldChar w:fldCharType="end"/>
        </w:r>
      </w:hyperlink>
    </w:p>
    <w:p w14:paraId="3DC47357" w14:textId="63664F55" w:rsidR="00F24668" w:rsidRDefault="00F24668">
      <w:pPr>
        <w:pStyle w:val="TOC3"/>
        <w:tabs>
          <w:tab w:val="right" w:leader="dot" w:pos="8630"/>
        </w:tabs>
        <w:rPr>
          <w:rFonts w:asciiTheme="minorHAnsi" w:eastAsiaTheme="minorEastAsia" w:hAnsiTheme="minorHAnsi" w:cstheme="minorBidi"/>
          <w:noProof/>
        </w:rPr>
      </w:pPr>
      <w:hyperlink w:anchor="_Toc68164294" w:history="1">
        <w:r w:rsidRPr="00E620C9">
          <w:rPr>
            <w:rStyle w:val="Hyperlink"/>
            <w:noProof/>
          </w:rPr>
          <w:t>PCE (BHA3-15 m)</w:t>
        </w:r>
        <w:r>
          <w:rPr>
            <w:noProof/>
            <w:webHidden/>
          </w:rPr>
          <w:tab/>
        </w:r>
        <w:r>
          <w:rPr>
            <w:noProof/>
            <w:webHidden/>
          </w:rPr>
          <w:fldChar w:fldCharType="begin"/>
        </w:r>
        <w:r>
          <w:rPr>
            <w:noProof/>
            <w:webHidden/>
          </w:rPr>
          <w:instrText xml:space="preserve"> PAGEREF _Toc68164294 \h </w:instrText>
        </w:r>
        <w:r>
          <w:rPr>
            <w:noProof/>
            <w:webHidden/>
          </w:rPr>
        </w:r>
        <w:r>
          <w:rPr>
            <w:noProof/>
            <w:webHidden/>
          </w:rPr>
          <w:fldChar w:fldCharType="separate"/>
        </w:r>
        <w:r>
          <w:rPr>
            <w:noProof/>
            <w:webHidden/>
          </w:rPr>
          <w:t>73</w:t>
        </w:r>
        <w:r>
          <w:rPr>
            <w:noProof/>
            <w:webHidden/>
          </w:rPr>
          <w:fldChar w:fldCharType="end"/>
        </w:r>
      </w:hyperlink>
    </w:p>
    <w:p w14:paraId="34899491" w14:textId="419A83A8" w:rsidR="00F24668" w:rsidRDefault="00F24668">
      <w:pPr>
        <w:pStyle w:val="TOC3"/>
        <w:tabs>
          <w:tab w:val="right" w:leader="dot" w:pos="8630"/>
        </w:tabs>
        <w:rPr>
          <w:rFonts w:asciiTheme="minorHAnsi" w:eastAsiaTheme="minorEastAsia" w:hAnsiTheme="minorHAnsi" w:cstheme="minorBidi"/>
          <w:noProof/>
        </w:rPr>
      </w:pPr>
      <w:hyperlink w:anchor="_Toc68164295" w:history="1">
        <w:r w:rsidRPr="00E620C9">
          <w:rPr>
            <w:rStyle w:val="Hyperlink"/>
            <w:noProof/>
          </w:rPr>
          <w:t>1,1-DCE (BHA3-15 m)</w:t>
        </w:r>
        <w:r>
          <w:rPr>
            <w:noProof/>
            <w:webHidden/>
          </w:rPr>
          <w:tab/>
        </w:r>
        <w:r>
          <w:rPr>
            <w:noProof/>
            <w:webHidden/>
          </w:rPr>
          <w:fldChar w:fldCharType="begin"/>
        </w:r>
        <w:r>
          <w:rPr>
            <w:noProof/>
            <w:webHidden/>
          </w:rPr>
          <w:instrText xml:space="preserve"> PAGEREF _Toc68164295 \h </w:instrText>
        </w:r>
        <w:r>
          <w:rPr>
            <w:noProof/>
            <w:webHidden/>
          </w:rPr>
        </w:r>
        <w:r>
          <w:rPr>
            <w:noProof/>
            <w:webHidden/>
          </w:rPr>
          <w:fldChar w:fldCharType="separate"/>
        </w:r>
        <w:r>
          <w:rPr>
            <w:noProof/>
            <w:webHidden/>
          </w:rPr>
          <w:t>75</w:t>
        </w:r>
        <w:r>
          <w:rPr>
            <w:noProof/>
            <w:webHidden/>
          </w:rPr>
          <w:fldChar w:fldCharType="end"/>
        </w:r>
      </w:hyperlink>
    </w:p>
    <w:p w14:paraId="1D154EDA" w14:textId="4FE8FE48" w:rsidR="00F24668" w:rsidRDefault="00F24668">
      <w:pPr>
        <w:pStyle w:val="TOC3"/>
        <w:tabs>
          <w:tab w:val="right" w:leader="dot" w:pos="8630"/>
        </w:tabs>
        <w:rPr>
          <w:rFonts w:asciiTheme="minorHAnsi" w:eastAsiaTheme="minorEastAsia" w:hAnsiTheme="minorHAnsi" w:cstheme="minorBidi"/>
          <w:noProof/>
        </w:rPr>
      </w:pPr>
      <w:hyperlink w:anchor="_Toc68164296" w:history="1">
        <w:r w:rsidRPr="00E620C9">
          <w:rPr>
            <w:rStyle w:val="Hyperlink"/>
            <w:noProof/>
          </w:rPr>
          <w:t>CF (BHA3-15 m)</w:t>
        </w:r>
        <w:r>
          <w:rPr>
            <w:noProof/>
            <w:webHidden/>
          </w:rPr>
          <w:tab/>
        </w:r>
        <w:r>
          <w:rPr>
            <w:noProof/>
            <w:webHidden/>
          </w:rPr>
          <w:fldChar w:fldCharType="begin"/>
        </w:r>
        <w:r>
          <w:rPr>
            <w:noProof/>
            <w:webHidden/>
          </w:rPr>
          <w:instrText xml:space="preserve"> PAGEREF _Toc68164296 \h </w:instrText>
        </w:r>
        <w:r>
          <w:rPr>
            <w:noProof/>
            <w:webHidden/>
          </w:rPr>
        </w:r>
        <w:r>
          <w:rPr>
            <w:noProof/>
            <w:webHidden/>
          </w:rPr>
          <w:fldChar w:fldCharType="separate"/>
        </w:r>
        <w:r>
          <w:rPr>
            <w:noProof/>
            <w:webHidden/>
          </w:rPr>
          <w:t>77</w:t>
        </w:r>
        <w:r>
          <w:rPr>
            <w:noProof/>
            <w:webHidden/>
          </w:rPr>
          <w:fldChar w:fldCharType="end"/>
        </w:r>
      </w:hyperlink>
    </w:p>
    <w:p w14:paraId="557EC24F" w14:textId="529967C5" w:rsidR="00F24668" w:rsidRDefault="00F24668">
      <w:pPr>
        <w:pStyle w:val="TOC3"/>
        <w:tabs>
          <w:tab w:val="right" w:leader="dot" w:pos="8630"/>
        </w:tabs>
        <w:rPr>
          <w:rFonts w:asciiTheme="minorHAnsi" w:eastAsiaTheme="minorEastAsia" w:hAnsiTheme="minorHAnsi" w:cstheme="minorBidi"/>
          <w:noProof/>
        </w:rPr>
      </w:pPr>
      <w:hyperlink w:anchor="_Toc68164297" w:history="1">
        <w:r w:rsidRPr="00E620C9">
          <w:rPr>
            <w:rStyle w:val="Hyperlink"/>
            <w:noProof/>
          </w:rPr>
          <w:t>CT (BHA3-15 m)</w:t>
        </w:r>
        <w:r>
          <w:rPr>
            <w:noProof/>
            <w:webHidden/>
          </w:rPr>
          <w:tab/>
        </w:r>
        <w:r>
          <w:rPr>
            <w:noProof/>
            <w:webHidden/>
          </w:rPr>
          <w:fldChar w:fldCharType="begin"/>
        </w:r>
        <w:r>
          <w:rPr>
            <w:noProof/>
            <w:webHidden/>
          </w:rPr>
          <w:instrText xml:space="preserve"> PAGEREF _Toc68164297 \h </w:instrText>
        </w:r>
        <w:r>
          <w:rPr>
            <w:noProof/>
            <w:webHidden/>
          </w:rPr>
        </w:r>
        <w:r>
          <w:rPr>
            <w:noProof/>
            <w:webHidden/>
          </w:rPr>
          <w:fldChar w:fldCharType="separate"/>
        </w:r>
        <w:r>
          <w:rPr>
            <w:noProof/>
            <w:webHidden/>
          </w:rPr>
          <w:t>79</w:t>
        </w:r>
        <w:r>
          <w:rPr>
            <w:noProof/>
            <w:webHidden/>
          </w:rPr>
          <w:fldChar w:fldCharType="end"/>
        </w:r>
      </w:hyperlink>
    </w:p>
    <w:p w14:paraId="7AF1249E" w14:textId="0E020DAD" w:rsidR="00F24668" w:rsidRDefault="00F24668">
      <w:pPr>
        <w:pStyle w:val="TOC3"/>
        <w:tabs>
          <w:tab w:val="right" w:leader="dot" w:pos="8630"/>
        </w:tabs>
        <w:rPr>
          <w:rFonts w:asciiTheme="minorHAnsi" w:eastAsiaTheme="minorEastAsia" w:hAnsiTheme="minorHAnsi" w:cstheme="minorBidi"/>
          <w:noProof/>
        </w:rPr>
      </w:pPr>
      <w:hyperlink w:anchor="_Toc68164298" w:history="1">
        <w:r w:rsidRPr="00E620C9">
          <w:rPr>
            <w:rStyle w:val="Hyperlink"/>
            <w:noProof/>
          </w:rPr>
          <w:t>CFC-11 (BHA3-15 m)</w:t>
        </w:r>
        <w:r>
          <w:rPr>
            <w:noProof/>
            <w:webHidden/>
          </w:rPr>
          <w:tab/>
        </w:r>
        <w:r>
          <w:rPr>
            <w:noProof/>
            <w:webHidden/>
          </w:rPr>
          <w:fldChar w:fldCharType="begin"/>
        </w:r>
        <w:r>
          <w:rPr>
            <w:noProof/>
            <w:webHidden/>
          </w:rPr>
          <w:instrText xml:space="preserve"> PAGEREF _Toc68164298 \h </w:instrText>
        </w:r>
        <w:r>
          <w:rPr>
            <w:noProof/>
            <w:webHidden/>
          </w:rPr>
        </w:r>
        <w:r>
          <w:rPr>
            <w:noProof/>
            <w:webHidden/>
          </w:rPr>
          <w:fldChar w:fldCharType="separate"/>
        </w:r>
        <w:r>
          <w:rPr>
            <w:noProof/>
            <w:webHidden/>
          </w:rPr>
          <w:t>81</w:t>
        </w:r>
        <w:r>
          <w:rPr>
            <w:noProof/>
            <w:webHidden/>
          </w:rPr>
          <w:fldChar w:fldCharType="end"/>
        </w:r>
      </w:hyperlink>
    </w:p>
    <w:p w14:paraId="1016AC06" w14:textId="001902E6" w:rsidR="00F24668" w:rsidRDefault="00F24668">
      <w:pPr>
        <w:pStyle w:val="TOC3"/>
        <w:tabs>
          <w:tab w:val="right" w:leader="dot" w:pos="8630"/>
        </w:tabs>
        <w:rPr>
          <w:rFonts w:asciiTheme="minorHAnsi" w:eastAsiaTheme="minorEastAsia" w:hAnsiTheme="minorHAnsi" w:cstheme="minorBidi"/>
          <w:noProof/>
        </w:rPr>
      </w:pPr>
      <w:hyperlink w:anchor="_Toc68164299" w:history="1">
        <w:r w:rsidRPr="00E620C9">
          <w:rPr>
            <w:rStyle w:val="Hyperlink"/>
            <w:noProof/>
          </w:rPr>
          <w:t>CFC-12 (BHA3-15 m)</w:t>
        </w:r>
        <w:r>
          <w:rPr>
            <w:noProof/>
            <w:webHidden/>
          </w:rPr>
          <w:tab/>
        </w:r>
        <w:r>
          <w:rPr>
            <w:noProof/>
            <w:webHidden/>
          </w:rPr>
          <w:fldChar w:fldCharType="begin"/>
        </w:r>
        <w:r>
          <w:rPr>
            <w:noProof/>
            <w:webHidden/>
          </w:rPr>
          <w:instrText xml:space="preserve"> PAGEREF _Toc68164299 \h </w:instrText>
        </w:r>
        <w:r>
          <w:rPr>
            <w:noProof/>
            <w:webHidden/>
          </w:rPr>
        </w:r>
        <w:r>
          <w:rPr>
            <w:noProof/>
            <w:webHidden/>
          </w:rPr>
          <w:fldChar w:fldCharType="separate"/>
        </w:r>
        <w:r>
          <w:rPr>
            <w:noProof/>
            <w:webHidden/>
          </w:rPr>
          <w:t>83</w:t>
        </w:r>
        <w:r>
          <w:rPr>
            <w:noProof/>
            <w:webHidden/>
          </w:rPr>
          <w:fldChar w:fldCharType="end"/>
        </w:r>
      </w:hyperlink>
    </w:p>
    <w:p w14:paraId="50D227F0" w14:textId="12C3D70A" w:rsidR="00F24668" w:rsidRDefault="00F24668">
      <w:pPr>
        <w:pStyle w:val="TOC3"/>
        <w:tabs>
          <w:tab w:val="right" w:leader="dot" w:pos="8630"/>
        </w:tabs>
        <w:rPr>
          <w:rFonts w:asciiTheme="minorHAnsi" w:eastAsiaTheme="minorEastAsia" w:hAnsiTheme="minorHAnsi" w:cstheme="minorBidi"/>
          <w:noProof/>
        </w:rPr>
      </w:pPr>
      <w:hyperlink w:anchor="_Toc68164300" w:history="1">
        <w:r w:rsidRPr="00E620C9">
          <w:rPr>
            <w:rStyle w:val="Hyperlink"/>
            <w:noProof/>
          </w:rPr>
          <w:t>Lactate Fermentation and Microcosm Performance: Borehole A3 at 24-m Depth (BHA3-24 m)</w:t>
        </w:r>
        <w:r>
          <w:rPr>
            <w:noProof/>
            <w:webHidden/>
          </w:rPr>
          <w:tab/>
        </w:r>
        <w:r>
          <w:rPr>
            <w:noProof/>
            <w:webHidden/>
          </w:rPr>
          <w:fldChar w:fldCharType="begin"/>
        </w:r>
        <w:r>
          <w:rPr>
            <w:noProof/>
            <w:webHidden/>
          </w:rPr>
          <w:instrText xml:space="preserve"> PAGEREF _Toc68164300 \h </w:instrText>
        </w:r>
        <w:r>
          <w:rPr>
            <w:noProof/>
            <w:webHidden/>
          </w:rPr>
        </w:r>
        <w:r>
          <w:rPr>
            <w:noProof/>
            <w:webHidden/>
          </w:rPr>
          <w:fldChar w:fldCharType="separate"/>
        </w:r>
        <w:r>
          <w:rPr>
            <w:noProof/>
            <w:webHidden/>
          </w:rPr>
          <w:t>85</w:t>
        </w:r>
        <w:r>
          <w:rPr>
            <w:noProof/>
            <w:webHidden/>
          </w:rPr>
          <w:fldChar w:fldCharType="end"/>
        </w:r>
      </w:hyperlink>
    </w:p>
    <w:p w14:paraId="29530026" w14:textId="1CF3B262" w:rsidR="00F24668" w:rsidRDefault="00F24668">
      <w:pPr>
        <w:pStyle w:val="TOC3"/>
        <w:tabs>
          <w:tab w:val="right" w:leader="dot" w:pos="8630"/>
        </w:tabs>
        <w:rPr>
          <w:rFonts w:asciiTheme="minorHAnsi" w:eastAsiaTheme="minorEastAsia" w:hAnsiTheme="minorHAnsi" w:cstheme="minorBidi"/>
          <w:noProof/>
        </w:rPr>
      </w:pPr>
      <w:hyperlink w:anchor="_Toc68164301" w:history="1">
        <w:r w:rsidRPr="00E620C9">
          <w:rPr>
            <w:rStyle w:val="Hyperlink"/>
            <w:noProof/>
          </w:rPr>
          <w:t>PCE (BHA3-24 m)</w:t>
        </w:r>
        <w:r>
          <w:rPr>
            <w:noProof/>
            <w:webHidden/>
          </w:rPr>
          <w:tab/>
        </w:r>
        <w:r>
          <w:rPr>
            <w:noProof/>
            <w:webHidden/>
          </w:rPr>
          <w:fldChar w:fldCharType="begin"/>
        </w:r>
        <w:r>
          <w:rPr>
            <w:noProof/>
            <w:webHidden/>
          </w:rPr>
          <w:instrText xml:space="preserve"> PAGEREF _Toc68164301 \h </w:instrText>
        </w:r>
        <w:r>
          <w:rPr>
            <w:noProof/>
            <w:webHidden/>
          </w:rPr>
        </w:r>
        <w:r>
          <w:rPr>
            <w:noProof/>
            <w:webHidden/>
          </w:rPr>
          <w:fldChar w:fldCharType="separate"/>
        </w:r>
        <w:r>
          <w:rPr>
            <w:noProof/>
            <w:webHidden/>
          </w:rPr>
          <w:t>87</w:t>
        </w:r>
        <w:r>
          <w:rPr>
            <w:noProof/>
            <w:webHidden/>
          </w:rPr>
          <w:fldChar w:fldCharType="end"/>
        </w:r>
      </w:hyperlink>
    </w:p>
    <w:p w14:paraId="70398319" w14:textId="4F64F511" w:rsidR="00F24668" w:rsidRDefault="00F24668">
      <w:pPr>
        <w:pStyle w:val="TOC3"/>
        <w:tabs>
          <w:tab w:val="right" w:leader="dot" w:pos="8630"/>
        </w:tabs>
        <w:rPr>
          <w:rFonts w:asciiTheme="minorHAnsi" w:eastAsiaTheme="minorEastAsia" w:hAnsiTheme="minorHAnsi" w:cstheme="minorBidi"/>
          <w:noProof/>
        </w:rPr>
      </w:pPr>
      <w:hyperlink w:anchor="_Toc68164302" w:history="1">
        <w:r w:rsidRPr="00E620C9">
          <w:rPr>
            <w:rStyle w:val="Hyperlink"/>
            <w:noProof/>
          </w:rPr>
          <w:t>1,1-DCE (BHA3-24 m)</w:t>
        </w:r>
        <w:r>
          <w:rPr>
            <w:noProof/>
            <w:webHidden/>
          </w:rPr>
          <w:tab/>
        </w:r>
        <w:r>
          <w:rPr>
            <w:noProof/>
            <w:webHidden/>
          </w:rPr>
          <w:fldChar w:fldCharType="begin"/>
        </w:r>
        <w:r>
          <w:rPr>
            <w:noProof/>
            <w:webHidden/>
          </w:rPr>
          <w:instrText xml:space="preserve"> PAGEREF _Toc68164302 \h </w:instrText>
        </w:r>
        <w:r>
          <w:rPr>
            <w:noProof/>
            <w:webHidden/>
          </w:rPr>
        </w:r>
        <w:r>
          <w:rPr>
            <w:noProof/>
            <w:webHidden/>
          </w:rPr>
          <w:fldChar w:fldCharType="separate"/>
        </w:r>
        <w:r>
          <w:rPr>
            <w:noProof/>
            <w:webHidden/>
          </w:rPr>
          <w:t>89</w:t>
        </w:r>
        <w:r>
          <w:rPr>
            <w:noProof/>
            <w:webHidden/>
          </w:rPr>
          <w:fldChar w:fldCharType="end"/>
        </w:r>
      </w:hyperlink>
    </w:p>
    <w:p w14:paraId="6967595B" w14:textId="2F05C069" w:rsidR="00F24668" w:rsidRDefault="00F24668">
      <w:pPr>
        <w:pStyle w:val="TOC3"/>
        <w:tabs>
          <w:tab w:val="right" w:leader="dot" w:pos="8630"/>
        </w:tabs>
        <w:rPr>
          <w:rFonts w:asciiTheme="minorHAnsi" w:eastAsiaTheme="minorEastAsia" w:hAnsiTheme="minorHAnsi" w:cstheme="minorBidi"/>
          <w:noProof/>
        </w:rPr>
      </w:pPr>
      <w:hyperlink w:anchor="_Toc68164303" w:history="1">
        <w:r w:rsidRPr="00E620C9">
          <w:rPr>
            <w:rStyle w:val="Hyperlink"/>
            <w:noProof/>
          </w:rPr>
          <w:t>CF (BHA3-24 m)</w:t>
        </w:r>
        <w:r>
          <w:rPr>
            <w:noProof/>
            <w:webHidden/>
          </w:rPr>
          <w:tab/>
        </w:r>
        <w:r>
          <w:rPr>
            <w:noProof/>
            <w:webHidden/>
          </w:rPr>
          <w:fldChar w:fldCharType="begin"/>
        </w:r>
        <w:r>
          <w:rPr>
            <w:noProof/>
            <w:webHidden/>
          </w:rPr>
          <w:instrText xml:space="preserve"> PAGEREF _Toc68164303 \h </w:instrText>
        </w:r>
        <w:r>
          <w:rPr>
            <w:noProof/>
            <w:webHidden/>
          </w:rPr>
        </w:r>
        <w:r>
          <w:rPr>
            <w:noProof/>
            <w:webHidden/>
          </w:rPr>
          <w:fldChar w:fldCharType="separate"/>
        </w:r>
        <w:r>
          <w:rPr>
            <w:noProof/>
            <w:webHidden/>
          </w:rPr>
          <w:t>91</w:t>
        </w:r>
        <w:r>
          <w:rPr>
            <w:noProof/>
            <w:webHidden/>
          </w:rPr>
          <w:fldChar w:fldCharType="end"/>
        </w:r>
      </w:hyperlink>
    </w:p>
    <w:p w14:paraId="3CDBDAE4" w14:textId="7B06E0D9" w:rsidR="00F24668" w:rsidRDefault="00F24668">
      <w:pPr>
        <w:pStyle w:val="TOC3"/>
        <w:tabs>
          <w:tab w:val="right" w:leader="dot" w:pos="8630"/>
        </w:tabs>
        <w:rPr>
          <w:rFonts w:asciiTheme="minorHAnsi" w:eastAsiaTheme="minorEastAsia" w:hAnsiTheme="minorHAnsi" w:cstheme="minorBidi"/>
          <w:noProof/>
        </w:rPr>
      </w:pPr>
      <w:hyperlink w:anchor="_Toc68164304" w:history="1">
        <w:r w:rsidRPr="00E620C9">
          <w:rPr>
            <w:rStyle w:val="Hyperlink"/>
            <w:noProof/>
          </w:rPr>
          <w:t>CT (BHA3-24 m)</w:t>
        </w:r>
        <w:r>
          <w:rPr>
            <w:noProof/>
            <w:webHidden/>
          </w:rPr>
          <w:tab/>
        </w:r>
        <w:r>
          <w:rPr>
            <w:noProof/>
            <w:webHidden/>
          </w:rPr>
          <w:fldChar w:fldCharType="begin"/>
        </w:r>
        <w:r>
          <w:rPr>
            <w:noProof/>
            <w:webHidden/>
          </w:rPr>
          <w:instrText xml:space="preserve"> PAGEREF _Toc68164304 \h </w:instrText>
        </w:r>
        <w:r>
          <w:rPr>
            <w:noProof/>
            <w:webHidden/>
          </w:rPr>
        </w:r>
        <w:r>
          <w:rPr>
            <w:noProof/>
            <w:webHidden/>
          </w:rPr>
          <w:fldChar w:fldCharType="separate"/>
        </w:r>
        <w:r>
          <w:rPr>
            <w:noProof/>
            <w:webHidden/>
          </w:rPr>
          <w:t>93</w:t>
        </w:r>
        <w:r>
          <w:rPr>
            <w:noProof/>
            <w:webHidden/>
          </w:rPr>
          <w:fldChar w:fldCharType="end"/>
        </w:r>
      </w:hyperlink>
    </w:p>
    <w:p w14:paraId="596926B5" w14:textId="75004E1E" w:rsidR="00F24668" w:rsidRDefault="00F24668">
      <w:pPr>
        <w:pStyle w:val="TOC3"/>
        <w:tabs>
          <w:tab w:val="right" w:leader="dot" w:pos="8630"/>
        </w:tabs>
        <w:rPr>
          <w:rFonts w:asciiTheme="minorHAnsi" w:eastAsiaTheme="minorEastAsia" w:hAnsiTheme="minorHAnsi" w:cstheme="minorBidi"/>
          <w:noProof/>
        </w:rPr>
      </w:pPr>
      <w:hyperlink w:anchor="_Toc68164305" w:history="1">
        <w:r w:rsidRPr="00E620C9">
          <w:rPr>
            <w:rStyle w:val="Hyperlink"/>
            <w:noProof/>
          </w:rPr>
          <w:t>CFC-11 (BHA3-24 m)</w:t>
        </w:r>
        <w:r>
          <w:rPr>
            <w:noProof/>
            <w:webHidden/>
          </w:rPr>
          <w:tab/>
        </w:r>
        <w:r>
          <w:rPr>
            <w:noProof/>
            <w:webHidden/>
          </w:rPr>
          <w:fldChar w:fldCharType="begin"/>
        </w:r>
        <w:r>
          <w:rPr>
            <w:noProof/>
            <w:webHidden/>
          </w:rPr>
          <w:instrText xml:space="preserve"> PAGEREF _Toc68164305 \h </w:instrText>
        </w:r>
        <w:r>
          <w:rPr>
            <w:noProof/>
            <w:webHidden/>
          </w:rPr>
        </w:r>
        <w:r>
          <w:rPr>
            <w:noProof/>
            <w:webHidden/>
          </w:rPr>
          <w:fldChar w:fldCharType="separate"/>
        </w:r>
        <w:r>
          <w:rPr>
            <w:noProof/>
            <w:webHidden/>
          </w:rPr>
          <w:t>95</w:t>
        </w:r>
        <w:r>
          <w:rPr>
            <w:noProof/>
            <w:webHidden/>
          </w:rPr>
          <w:fldChar w:fldCharType="end"/>
        </w:r>
      </w:hyperlink>
    </w:p>
    <w:p w14:paraId="31FECB57" w14:textId="6F749D75" w:rsidR="00F24668" w:rsidRDefault="00F24668">
      <w:pPr>
        <w:pStyle w:val="TOC3"/>
        <w:tabs>
          <w:tab w:val="right" w:leader="dot" w:pos="8630"/>
        </w:tabs>
        <w:rPr>
          <w:rFonts w:asciiTheme="minorHAnsi" w:eastAsiaTheme="minorEastAsia" w:hAnsiTheme="minorHAnsi" w:cstheme="minorBidi"/>
          <w:noProof/>
        </w:rPr>
      </w:pPr>
      <w:hyperlink w:anchor="_Toc68164306" w:history="1">
        <w:r w:rsidRPr="00E620C9">
          <w:rPr>
            <w:rStyle w:val="Hyperlink"/>
            <w:noProof/>
          </w:rPr>
          <w:t>CFC-12 (BHA3-24 m)</w:t>
        </w:r>
        <w:r>
          <w:rPr>
            <w:noProof/>
            <w:webHidden/>
          </w:rPr>
          <w:tab/>
        </w:r>
        <w:r>
          <w:rPr>
            <w:noProof/>
            <w:webHidden/>
          </w:rPr>
          <w:fldChar w:fldCharType="begin"/>
        </w:r>
        <w:r>
          <w:rPr>
            <w:noProof/>
            <w:webHidden/>
          </w:rPr>
          <w:instrText xml:space="preserve"> PAGEREF _Toc68164306 \h </w:instrText>
        </w:r>
        <w:r>
          <w:rPr>
            <w:noProof/>
            <w:webHidden/>
          </w:rPr>
        </w:r>
        <w:r>
          <w:rPr>
            <w:noProof/>
            <w:webHidden/>
          </w:rPr>
          <w:fldChar w:fldCharType="separate"/>
        </w:r>
        <w:r>
          <w:rPr>
            <w:noProof/>
            <w:webHidden/>
          </w:rPr>
          <w:t>97</w:t>
        </w:r>
        <w:r>
          <w:rPr>
            <w:noProof/>
            <w:webHidden/>
          </w:rPr>
          <w:fldChar w:fldCharType="end"/>
        </w:r>
      </w:hyperlink>
    </w:p>
    <w:p w14:paraId="16CB9D6D" w14:textId="7B9C65AE" w:rsidR="00F24668" w:rsidRDefault="00F24668">
      <w:pPr>
        <w:pStyle w:val="TOC3"/>
        <w:tabs>
          <w:tab w:val="right" w:leader="dot" w:pos="8630"/>
        </w:tabs>
        <w:rPr>
          <w:rFonts w:asciiTheme="minorHAnsi" w:eastAsiaTheme="minorEastAsia" w:hAnsiTheme="minorHAnsi" w:cstheme="minorBidi"/>
          <w:noProof/>
        </w:rPr>
      </w:pPr>
      <w:hyperlink w:anchor="_Toc68164307" w:history="1">
        <w:r w:rsidRPr="00E620C9">
          <w:rPr>
            <w:rStyle w:val="Hyperlink"/>
            <w:noProof/>
          </w:rPr>
          <w:t>Lactate Fermentation and Microcosm Performance: Borehole A4 at 10-m Depth (BHA4-10 m)</w:t>
        </w:r>
        <w:r>
          <w:rPr>
            <w:noProof/>
            <w:webHidden/>
          </w:rPr>
          <w:tab/>
        </w:r>
        <w:r>
          <w:rPr>
            <w:noProof/>
            <w:webHidden/>
          </w:rPr>
          <w:fldChar w:fldCharType="begin"/>
        </w:r>
        <w:r>
          <w:rPr>
            <w:noProof/>
            <w:webHidden/>
          </w:rPr>
          <w:instrText xml:space="preserve"> PAGEREF _Toc68164307 \h </w:instrText>
        </w:r>
        <w:r>
          <w:rPr>
            <w:noProof/>
            <w:webHidden/>
          </w:rPr>
        </w:r>
        <w:r>
          <w:rPr>
            <w:noProof/>
            <w:webHidden/>
          </w:rPr>
          <w:fldChar w:fldCharType="separate"/>
        </w:r>
        <w:r>
          <w:rPr>
            <w:noProof/>
            <w:webHidden/>
          </w:rPr>
          <w:t>99</w:t>
        </w:r>
        <w:r>
          <w:rPr>
            <w:noProof/>
            <w:webHidden/>
          </w:rPr>
          <w:fldChar w:fldCharType="end"/>
        </w:r>
      </w:hyperlink>
    </w:p>
    <w:p w14:paraId="1C6329C1" w14:textId="30E0E041" w:rsidR="00F24668" w:rsidRDefault="00F24668">
      <w:pPr>
        <w:pStyle w:val="TOC3"/>
        <w:tabs>
          <w:tab w:val="right" w:leader="dot" w:pos="8630"/>
        </w:tabs>
        <w:rPr>
          <w:rFonts w:asciiTheme="minorHAnsi" w:eastAsiaTheme="minorEastAsia" w:hAnsiTheme="minorHAnsi" w:cstheme="minorBidi"/>
          <w:noProof/>
        </w:rPr>
      </w:pPr>
      <w:hyperlink w:anchor="_Toc68164308" w:history="1">
        <w:r w:rsidRPr="00E620C9">
          <w:rPr>
            <w:rStyle w:val="Hyperlink"/>
            <w:noProof/>
          </w:rPr>
          <w:t>PCE (BHA4-10 m)</w:t>
        </w:r>
        <w:r>
          <w:rPr>
            <w:noProof/>
            <w:webHidden/>
          </w:rPr>
          <w:tab/>
        </w:r>
        <w:r>
          <w:rPr>
            <w:noProof/>
            <w:webHidden/>
          </w:rPr>
          <w:fldChar w:fldCharType="begin"/>
        </w:r>
        <w:r>
          <w:rPr>
            <w:noProof/>
            <w:webHidden/>
          </w:rPr>
          <w:instrText xml:space="preserve"> PAGEREF _Toc68164308 \h </w:instrText>
        </w:r>
        <w:r>
          <w:rPr>
            <w:noProof/>
            <w:webHidden/>
          </w:rPr>
        </w:r>
        <w:r>
          <w:rPr>
            <w:noProof/>
            <w:webHidden/>
          </w:rPr>
          <w:fldChar w:fldCharType="separate"/>
        </w:r>
        <w:r>
          <w:rPr>
            <w:noProof/>
            <w:webHidden/>
          </w:rPr>
          <w:t>101</w:t>
        </w:r>
        <w:r>
          <w:rPr>
            <w:noProof/>
            <w:webHidden/>
          </w:rPr>
          <w:fldChar w:fldCharType="end"/>
        </w:r>
      </w:hyperlink>
    </w:p>
    <w:p w14:paraId="23458BB6" w14:textId="53D177C8" w:rsidR="00F24668" w:rsidRDefault="00F24668">
      <w:pPr>
        <w:pStyle w:val="TOC3"/>
        <w:tabs>
          <w:tab w:val="right" w:leader="dot" w:pos="8630"/>
        </w:tabs>
        <w:rPr>
          <w:rFonts w:asciiTheme="minorHAnsi" w:eastAsiaTheme="minorEastAsia" w:hAnsiTheme="minorHAnsi" w:cstheme="minorBidi"/>
          <w:noProof/>
        </w:rPr>
      </w:pPr>
      <w:hyperlink w:anchor="_Toc68164309" w:history="1">
        <w:r w:rsidRPr="00E620C9">
          <w:rPr>
            <w:rStyle w:val="Hyperlink"/>
            <w:noProof/>
          </w:rPr>
          <w:t>1,1-DCE (BHA4-10 m)</w:t>
        </w:r>
        <w:r>
          <w:rPr>
            <w:noProof/>
            <w:webHidden/>
          </w:rPr>
          <w:tab/>
        </w:r>
        <w:r>
          <w:rPr>
            <w:noProof/>
            <w:webHidden/>
          </w:rPr>
          <w:fldChar w:fldCharType="begin"/>
        </w:r>
        <w:r>
          <w:rPr>
            <w:noProof/>
            <w:webHidden/>
          </w:rPr>
          <w:instrText xml:space="preserve"> PAGEREF _Toc68164309 \h </w:instrText>
        </w:r>
        <w:r>
          <w:rPr>
            <w:noProof/>
            <w:webHidden/>
          </w:rPr>
        </w:r>
        <w:r>
          <w:rPr>
            <w:noProof/>
            <w:webHidden/>
          </w:rPr>
          <w:fldChar w:fldCharType="separate"/>
        </w:r>
        <w:r>
          <w:rPr>
            <w:noProof/>
            <w:webHidden/>
          </w:rPr>
          <w:t>103</w:t>
        </w:r>
        <w:r>
          <w:rPr>
            <w:noProof/>
            <w:webHidden/>
          </w:rPr>
          <w:fldChar w:fldCharType="end"/>
        </w:r>
      </w:hyperlink>
    </w:p>
    <w:p w14:paraId="3E0D7A3E" w14:textId="5F9B57B2" w:rsidR="00F24668" w:rsidRDefault="00F24668">
      <w:pPr>
        <w:pStyle w:val="TOC3"/>
        <w:tabs>
          <w:tab w:val="right" w:leader="dot" w:pos="8630"/>
        </w:tabs>
        <w:rPr>
          <w:rFonts w:asciiTheme="minorHAnsi" w:eastAsiaTheme="minorEastAsia" w:hAnsiTheme="minorHAnsi" w:cstheme="minorBidi"/>
          <w:noProof/>
        </w:rPr>
      </w:pPr>
      <w:hyperlink w:anchor="_Toc68164310" w:history="1">
        <w:r w:rsidRPr="00E620C9">
          <w:rPr>
            <w:rStyle w:val="Hyperlink"/>
            <w:noProof/>
          </w:rPr>
          <w:t>CF (BHA4-10 m)</w:t>
        </w:r>
        <w:r>
          <w:rPr>
            <w:noProof/>
            <w:webHidden/>
          </w:rPr>
          <w:tab/>
        </w:r>
        <w:r>
          <w:rPr>
            <w:noProof/>
            <w:webHidden/>
          </w:rPr>
          <w:fldChar w:fldCharType="begin"/>
        </w:r>
        <w:r>
          <w:rPr>
            <w:noProof/>
            <w:webHidden/>
          </w:rPr>
          <w:instrText xml:space="preserve"> PAGEREF _Toc68164310 \h </w:instrText>
        </w:r>
        <w:r>
          <w:rPr>
            <w:noProof/>
            <w:webHidden/>
          </w:rPr>
        </w:r>
        <w:r>
          <w:rPr>
            <w:noProof/>
            <w:webHidden/>
          </w:rPr>
          <w:fldChar w:fldCharType="separate"/>
        </w:r>
        <w:r>
          <w:rPr>
            <w:noProof/>
            <w:webHidden/>
          </w:rPr>
          <w:t>105</w:t>
        </w:r>
        <w:r>
          <w:rPr>
            <w:noProof/>
            <w:webHidden/>
          </w:rPr>
          <w:fldChar w:fldCharType="end"/>
        </w:r>
      </w:hyperlink>
    </w:p>
    <w:p w14:paraId="26176E0C" w14:textId="42E14D63" w:rsidR="00F24668" w:rsidRDefault="00F24668">
      <w:pPr>
        <w:pStyle w:val="TOC3"/>
        <w:tabs>
          <w:tab w:val="right" w:leader="dot" w:pos="8630"/>
        </w:tabs>
        <w:rPr>
          <w:rFonts w:asciiTheme="minorHAnsi" w:eastAsiaTheme="minorEastAsia" w:hAnsiTheme="minorHAnsi" w:cstheme="minorBidi"/>
          <w:noProof/>
        </w:rPr>
      </w:pPr>
      <w:hyperlink w:anchor="_Toc68164311" w:history="1">
        <w:r w:rsidRPr="00E620C9">
          <w:rPr>
            <w:rStyle w:val="Hyperlink"/>
            <w:noProof/>
          </w:rPr>
          <w:t>CT (BHA4-10 m)</w:t>
        </w:r>
        <w:r>
          <w:rPr>
            <w:noProof/>
            <w:webHidden/>
          </w:rPr>
          <w:tab/>
        </w:r>
        <w:r>
          <w:rPr>
            <w:noProof/>
            <w:webHidden/>
          </w:rPr>
          <w:fldChar w:fldCharType="begin"/>
        </w:r>
        <w:r>
          <w:rPr>
            <w:noProof/>
            <w:webHidden/>
          </w:rPr>
          <w:instrText xml:space="preserve"> PAGEREF _Toc68164311 \h </w:instrText>
        </w:r>
        <w:r>
          <w:rPr>
            <w:noProof/>
            <w:webHidden/>
          </w:rPr>
        </w:r>
        <w:r>
          <w:rPr>
            <w:noProof/>
            <w:webHidden/>
          </w:rPr>
          <w:fldChar w:fldCharType="separate"/>
        </w:r>
        <w:r>
          <w:rPr>
            <w:noProof/>
            <w:webHidden/>
          </w:rPr>
          <w:t>107</w:t>
        </w:r>
        <w:r>
          <w:rPr>
            <w:noProof/>
            <w:webHidden/>
          </w:rPr>
          <w:fldChar w:fldCharType="end"/>
        </w:r>
      </w:hyperlink>
    </w:p>
    <w:p w14:paraId="6BE58DCF" w14:textId="035F619B" w:rsidR="00F24668" w:rsidRDefault="00F24668">
      <w:pPr>
        <w:pStyle w:val="TOC3"/>
        <w:tabs>
          <w:tab w:val="right" w:leader="dot" w:pos="8630"/>
        </w:tabs>
        <w:rPr>
          <w:rFonts w:asciiTheme="minorHAnsi" w:eastAsiaTheme="minorEastAsia" w:hAnsiTheme="minorHAnsi" w:cstheme="minorBidi"/>
          <w:noProof/>
        </w:rPr>
      </w:pPr>
      <w:hyperlink w:anchor="_Toc68164312" w:history="1">
        <w:r w:rsidRPr="00E620C9">
          <w:rPr>
            <w:rStyle w:val="Hyperlink"/>
            <w:noProof/>
          </w:rPr>
          <w:t>CFC-11 (BHA4-10 m)</w:t>
        </w:r>
        <w:r>
          <w:rPr>
            <w:noProof/>
            <w:webHidden/>
          </w:rPr>
          <w:tab/>
        </w:r>
        <w:r>
          <w:rPr>
            <w:noProof/>
            <w:webHidden/>
          </w:rPr>
          <w:fldChar w:fldCharType="begin"/>
        </w:r>
        <w:r>
          <w:rPr>
            <w:noProof/>
            <w:webHidden/>
          </w:rPr>
          <w:instrText xml:space="preserve"> PAGEREF _Toc68164312 \h </w:instrText>
        </w:r>
        <w:r>
          <w:rPr>
            <w:noProof/>
            <w:webHidden/>
          </w:rPr>
        </w:r>
        <w:r>
          <w:rPr>
            <w:noProof/>
            <w:webHidden/>
          </w:rPr>
          <w:fldChar w:fldCharType="separate"/>
        </w:r>
        <w:r>
          <w:rPr>
            <w:noProof/>
            <w:webHidden/>
          </w:rPr>
          <w:t>109</w:t>
        </w:r>
        <w:r>
          <w:rPr>
            <w:noProof/>
            <w:webHidden/>
          </w:rPr>
          <w:fldChar w:fldCharType="end"/>
        </w:r>
      </w:hyperlink>
    </w:p>
    <w:p w14:paraId="607E3B07" w14:textId="7EFE8A2A" w:rsidR="00F24668" w:rsidRDefault="00F24668">
      <w:pPr>
        <w:pStyle w:val="TOC3"/>
        <w:tabs>
          <w:tab w:val="right" w:leader="dot" w:pos="8630"/>
        </w:tabs>
        <w:rPr>
          <w:rFonts w:asciiTheme="minorHAnsi" w:eastAsiaTheme="minorEastAsia" w:hAnsiTheme="minorHAnsi" w:cstheme="minorBidi"/>
          <w:noProof/>
        </w:rPr>
      </w:pPr>
      <w:hyperlink w:anchor="_Toc68164313" w:history="1">
        <w:r w:rsidRPr="00E620C9">
          <w:rPr>
            <w:rStyle w:val="Hyperlink"/>
            <w:noProof/>
          </w:rPr>
          <w:t>CFC-12 (BHA4-10 m)</w:t>
        </w:r>
        <w:r>
          <w:rPr>
            <w:noProof/>
            <w:webHidden/>
          </w:rPr>
          <w:tab/>
        </w:r>
        <w:r>
          <w:rPr>
            <w:noProof/>
            <w:webHidden/>
          </w:rPr>
          <w:fldChar w:fldCharType="begin"/>
        </w:r>
        <w:r>
          <w:rPr>
            <w:noProof/>
            <w:webHidden/>
          </w:rPr>
          <w:instrText xml:space="preserve"> PAGEREF _Toc68164313 \h </w:instrText>
        </w:r>
        <w:r>
          <w:rPr>
            <w:noProof/>
            <w:webHidden/>
          </w:rPr>
        </w:r>
        <w:r>
          <w:rPr>
            <w:noProof/>
            <w:webHidden/>
          </w:rPr>
          <w:fldChar w:fldCharType="separate"/>
        </w:r>
        <w:r>
          <w:rPr>
            <w:noProof/>
            <w:webHidden/>
          </w:rPr>
          <w:t>111</w:t>
        </w:r>
        <w:r>
          <w:rPr>
            <w:noProof/>
            <w:webHidden/>
          </w:rPr>
          <w:fldChar w:fldCharType="end"/>
        </w:r>
      </w:hyperlink>
    </w:p>
    <w:p w14:paraId="65AB6D0F" w14:textId="6848DC2F" w:rsidR="00F24668" w:rsidRDefault="00F24668">
      <w:pPr>
        <w:pStyle w:val="TOC3"/>
        <w:tabs>
          <w:tab w:val="right" w:leader="dot" w:pos="8630"/>
        </w:tabs>
        <w:rPr>
          <w:rFonts w:asciiTheme="minorHAnsi" w:eastAsiaTheme="minorEastAsia" w:hAnsiTheme="minorHAnsi" w:cstheme="minorBidi"/>
          <w:noProof/>
        </w:rPr>
      </w:pPr>
      <w:hyperlink w:anchor="_Toc68164314" w:history="1">
        <w:r w:rsidRPr="00E620C9">
          <w:rPr>
            <w:rStyle w:val="Hyperlink"/>
            <w:noProof/>
            <w:lang w:bidi="en-US"/>
          </w:rPr>
          <w:t>qPCR Data from Sterivex Filters.</w:t>
        </w:r>
        <w:r>
          <w:rPr>
            <w:noProof/>
            <w:webHidden/>
          </w:rPr>
          <w:tab/>
        </w:r>
        <w:r>
          <w:rPr>
            <w:noProof/>
            <w:webHidden/>
          </w:rPr>
          <w:fldChar w:fldCharType="begin"/>
        </w:r>
        <w:r>
          <w:rPr>
            <w:noProof/>
            <w:webHidden/>
          </w:rPr>
          <w:instrText xml:space="preserve"> PAGEREF _Toc68164314 \h </w:instrText>
        </w:r>
        <w:r>
          <w:rPr>
            <w:noProof/>
            <w:webHidden/>
          </w:rPr>
        </w:r>
        <w:r>
          <w:rPr>
            <w:noProof/>
            <w:webHidden/>
          </w:rPr>
          <w:fldChar w:fldCharType="separate"/>
        </w:r>
        <w:r>
          <w:rPr>
            <w:noProof/>
            <w:webHidden/>
          </w:rPr>
          <w:t>113</w:t>
        </w:r>
        <w:r>
          <w:rPr>
            <w:noProof/>
            <w:webHidden/>
          </w:rPr>
          <w:fldChar w:fldCharType="end"/>
        </w:r>
      </w:hyperlink>
    </w:p>
    <w:p w14:paraId="7C83B967" w14:textId="16A938D5" w:rsidR="00F24668" w:rsidRDefault="00F24668">
      <w:pPr>
        <w:pStyle w:val="TOC2"/>
        <w:tabs>
          <w:tab w:val="right" w:leader="dot" w:pos="8630"/>
        </w:tabs>
        <w:rPr>
          <w:rFonts w:asciiTheme="minorHAnsi" w:eastAsiaTheme="minorEastAsia" w:hAnsiTheme="minorHAnsi" w:cstheme="minorBidi"/>
          <w:noProof/>
        </w:rPr>
      </w:pPr>
      <w:hyperlink w:anchor="_Toc68164315" w:history="1">
        <w:r w:rsidRPr="00E620C9">
          <w:rPr>
            <w:rStyle w:val="Hyperlink"/>
            <w:noProof/>
          </w:rPr>
          <w:t>Discussion</w:t>
        </w:r>
        <w:r>
          <w:rPr>
            <w:noProof/>
            <w:webHidden/>
          </w:rPr>
          <w:tab/>
        </w:r>
        <w:r>
          <w:rPr>
            <w:noProof/>
            <w:webHidden/>
          </w:rPr>
          <w:fldChar w:fldCharType="begin"/>
        </w:r>
        <w:r>
          <w:rPr>
            <w:noProof/>
            <w:webHidden/>
          </w:rPr>
          <w:instrText xml:space="preserve"> PAGEREF _Toc68164315 \h </w:instrText>
        </w:r>
        <w:r>
          <w:rPr>
            <w:noProof/>
            <w:webHidden/>
          </w:rPr>
        </w:r>
        <w:r>
          <w:rPr>
            <w:noProof/>
            <w:webHidden/>
          </w:rPr>
          <w:fldChar w:fldCharType="separate"/>
        </w:r>
        <w:r>
          <w:rPr>
            <w:noProof/>
            <w:webHidden/>
          </w:rPr>
          <w:t>115</w:t>
        </w:r>
        <w:r>
          <w:rPr>
            <w:noProof/>
            <w:webHidden/>
          </w:rPr>
          <w:fldChar w:fldCharType="end"/>
        </w:r>
      </w:hyperlink>
    </w:p>
    <w:p w14:paraId="646CA644" w14:textId="59AD0127" w:rsidR="00F24668" w:rsidRDefault="00F24668">
      <w:pPr>
        <w:pStyle w:val="TOC2"/>
        <w:tabs>
          <w:tab w:val="right" w:leader="dot" w:pos="8630"/>
        </w:tabs>
        <w:rPr>
          <w:rFonts w:asciiTheme="minorHAnsi" w:eastAsiaTheme="minorEastAsia" w:hAnsiTheme="minorHAnsi" w:cstheme="minorBidi"/>
          <w:noProof/>
        </w:rPr>
      </w:pPr>
      <w:hyperlink w:anchor="_Toc68164316" w:history="1">
        <w:r w:rsidRPr="00E620C9">
          <w:rPr>
            <w:rStyle w:val="Hyperlink"/>
            <w:noProof/>
          </w:rPr>
          <w:t>Conclusions</w:t>
        </w:r>
        <w:r>
          <w:rPr>
            <w:noProof/>
            <w:webHidden/>
          </w:rPr>
          <w:tab/>
        </w:r>
        <w:r>
          <w:rPr>
            <w:noProof/>
            <w:webHidden/>
          </w:rPr>
          <w:fldChar w:fldCharType="begin"/>
        </w:r>
        <w:r>
          <w:rPr>
            <w:noProof/>
            <w:webHidden/>
          </w:rPr>
          <w:instrText xml:space="preserve"> PAGEREF _Toc68164316 \h </w:instrText>
        </w:r>
        <w:r>
          <w:rPr>
            <w:noProof/>
            <w:webHidden/>
          </w:rPr>
        </w:r>
        <w:r>
          <w:rPr>
            <w:noProof/>
            <w:webHidden/>
          </w:rPr>
          <w:fldChar w:fldCharType="separate"/>
        </w:r>
        <w:r>
          <w:rPr>
            <w:noProof/>
            <w:webHidden/>
          </w:rPr>
          <w:t>117</w:t>
        </w:r>
        <w:r>
          <w:rPr>
            <w:noProof/>
            <w:webHidden/>
          </w:rPr>
          <w:fldChar w:fldCharType="end"/>
        </w:r>
      </w:hyperlink>
    </w:p>
    <w:p w14:paraId="373376AA" w14:textId="662AB2A8" w:rsidR="00F24668" w:rsidRDefault="00F24668">
      <w:pPr>
        <w:pStyle w:val="TOC2"/>
        <w:tabs>
          <w:tab w:val="right" w:leader="dot" w:pos="8630"/>
        </w:tabs>
        <w:rPr>
          <w:rFonts w:asciiTheme="minorHAnsi" w:eastAsiaTheme="minorEastAsia" w:hAnsiTheme="minorHAnsi" w:cstheme="minorBidi"/>
          <w:noProof/>
        </w:rPr>
      </w:pPr>
      <w:hyperlink w:anchor="_Toc68164317" w:history="1">
        <w:r w:rsidRPr="00E620C9">
          <w:rPr>
            <w:rStyle w:val="Hyperlink"/>
            <w:noProof/>
          </w:rPr>
          <w:t>Appendix</w:t>
        </w:r>
        <w:r>
          <w:rPr>
            <w:noProof/>
            <w:webHidden/>
          </w:rPr>
          <w:tab/>
        </w:r>
        <w:r>
          <w:rPr>
            <w:noProof/>
            <w:webHidden/>
          </w:rPr>
          <w:fldChar w:fldCharType="begin"/>
        </w:r>
        <w:r>
          <w:rPr>
            <w:noProof/>
            <w:webHidden/>
          </w:rPr>
          <w:instrText xml:space="preserve"> PAGEREF _Toc68164317 \h </w:instrText>
        </w:r>
        <w:r>
          <w:rPr>
            <w:noProof/>
            <w:webHidden/>
          </w:rPr>
        </w:r>
        <w:r>
          <w:rPr>
            <w:noProof/>
            <w:webHidden/>
          </w:rPr>
          <w:fldChar w:fldCharType="separate"/>
        </w:r>
        <w:r>
          <w:rPr>
            <w:noProof/>
            <w:webHidden/>
          </w:rPr>
          <w:t>118</w:t>
        </w:r>
        <w:r>
          <w:rPr>
            <w:noProof/>
            <w:webHidden/>
          </w:rPr>
          <w:fldChar w:fldCharType="end"/>
        </w:r>
      </w:hyperlink>
    </w:p>
    <w:p w14:paraId="4C5C2A2E" w14:textId="0F6E2CF3" w:rsidR="00F24668" w:rsidRDefault="00F24668">
      <w:pPr>
        <w:pStyle w:val="TOC3"/>
        <w:tabs>
          <w:tab w:val="right" w:leader="dot" w:pos="8630"/>
        </w:tabs>
        <w:rPr>
          <w:rFonts w:asciiTheme="minorHAnsi" w:eastAsiaTheme="minorEastAsia" w:hAnsiTheme="minorHAnsi" w:cstheme="minorBidi"/>
          <w:noProof/>
        </w:rPr>
      </w:pPr>
      <w:hyperlink w:anchor="_Toc68164318" w:history="1">
        <w:r w:rsidRPr="00E620C9">
          <w:rPr>
            <w:rStyle w:val="Hyperlink"/>
            <w:noProof/>
          </w:rPr>
          <w:t>Libraries and R code used to make Figure 7 and Figure 8</w:t>
        </w:r>
        <w:r>
          <w:rPr>
            <w:noProof/>
            <w:webHidden/>
          </w:rPr>
          <w:tab/>
        </w:r>
        <w:r>
          <w:rPr>
            <w:noProof/>
            <w:webHidden/>
          </w:rPr>
          <w:fldChar w:fldCharType="begin"/>
        </w:r>
        <w:r>
          <w:rPr>
            <w:noProof/>
            <w:webHidden/>
          </w:rPr>
          <w:instrText xml:space="preserve"> PAGEREF _Toc68164318 \h </w:instrText>
        </w:r>
        <w:r>
          <w:rPr>
            <w:noProof/>
            <w:webHidden/>
          </w:rPr>
        </w:r>
        <w:r>
          <w:rPr>
            <w:noProof/>
            <w:webHidden/>
          </w:rPr>
          <w:fldChar w:fldCharType="separate"/>
        </w:r>
        <w:r>
          <w:rPr>
            <w:noProof/>
            <w:webHidden/>
          </w:rPr>
          <w:t>139</w:t>
        </w:r>
        <w:r>
          <w:rPr>
            <w:noProof/>
            <w:webHidden/>
          </w:rPr>
          <w:fldChar w:fldCharType="end"/>
        </w:r>
      </w:hyperlink>
    </w:p>
    <w:p w14:paraId="06CAF910" w14:textId="04B7A24A" w:rsidR="00F24668" w:rsidRDefault="00F24668">
      <w:pPr>
        <w:pStyle w:val="TOC1"/>
        <w:tabs>
          <w:tab w:val="right" w:leader="dot" w:pos="8630"/>
        </w:tabs>
        <w:rPr>
          <w:rFonts w:asciiTheme="minorHAnsi" w:eastAsiaTheme="minorEastAsia" w:hAnsiTheme="minorHAnsi" w:cstheme="minorBidi"/>
          <w:noProof/>
        </w:rPr>
      </w:pPr>
      <w:hyperlink w:anchor="_Toc68164319" w:history="1">
        <w:r w:rsidRPr="00E620C9">
          <w:rPr>
            <w:rStyle w:val="Hyperlink"/>
            <w:noProof/>
          </w:rPr>
          <w:t>CHAPTER III</w:t>
        </w:r>
        <w:r>
          <w:rPr>
            <w:noProof/>
            <w:webHidden/>
          </w:rPr>
          <w:tab/>
        </w:r>
        <w:r>
          <w:rPr>
            <w:noProof/>
            <w:webHidden/>
          </w:rPr>
          <w:fldChar w:fldCharType="begin"/>
        </w:r>
        <w:r>
          <w:rPr>
            <w:noProof/>
            <w:webHidden/>
          </w:rPr>
          <w:instrText xml:space="preserve"> PAGEREF _Toc68164319 \h </w:instrText>
        </w:r>
        <w:r>
          <w:rPr>
            <w:noProof/>
            <w:webHidden/>
          </w:rPr>
        </w:r>
        <w:r>
          <w:rPr>
            <w:noProof/>
            <w:webHidden/>
          </w:rPr>
          <w:fldChar w:fldCharType="separate"/>
        </w:r>
        <w:r>
          <w:rPr>
            <w:noProof/>
            <w:webHidden/>
          </w:rPr>
          <w:t>140</w:t>
        </w:r>
        <w:r>
          <w:rPr>
            <w:noProof/>
            <w:webHidden/>
          </w:rPr>
          <w:fldChar w:fldCharType="end"/>
        </w:r>
      </w:hyperlink>
    </w:p>
    <w:p w14:paraId="33C17FD4" w14:textId="58D57D14" w:rsidR="00F24668" w:rsidRDefault="00F24668">
      <w:pPr>
        <w:pStyle w:val="TOC1"/>
        <w:tabs>
          <w:tab w:val="right" w:leader="dot" w:pos="8630"/>
        </w:tabs>
        <w:rPr>
          <w:rFonts w:asciiTheme="minorHAnsi" w:eastAsiaTheme="minorEastAsia" w:hAnsiTheme="minorHAnsi" w:cstheme="minorBidi"/>
          <w:noProof/>
        </w:rPr>
      </w:pPr>
      <w:hyperlink w:anchor="_Toc68164320" w:history="1">
        <w:r w:rsidRPr="00E620C9">
          <w:rPr>
            <w:rStyle w:val="Hyperlink"/>
            <w:noProof/>
          </w:rPr>
          <w:t>A Laboratory-Scale Treatability Study of Biostimulation, Bioaugmentation, and Amendments with Reactive Iron Species for tetrachloroethene, Tetrachloromethane, and trichloromethane</w:t>
        </w:r>
        <w:r>
          <w:rPr>
            <w:noProof/>
            <w:webHidden/>
          </w:rPr>
          <w:tab/>
        </w:r>
        <w:r>
          <w:rPr>
            <w:noProof/>
            <w:webHidden/>
          </w:rPr>
          <w:fldChar w:fldCharType="begin"/>
        </w:r>
        <w:r>
          <w:rPr>
            <w:noProof/>
            <w:webHidden/>
          </w:rPr>
          <w:instrText xml:space="preserve"> PAGEREF _Toc68164320 \h </w:instrText>
        </w:r>
        <w:r>
          <w:rPr>
            <w:noProof/>
            <w:webHidden/>
          </w:rPr>
        </w:r>
        <w:r>
          <w:rPr>
            <w:noProof/>
            <w:webHidden/>
          </w:rPr>
          <w:fldChar w:fldCharType="separate"/>
        </w:r>
        <w:r>
          <w:rPr>
            <w:noProof/>
            <w:webHidden/>
          </w:rPr>
          <w:t>140</w:t>
        </w:r>
        <w:r>
          <w:rPr>
            <w:noProof/>
            <w:webHidden/>
          </w:rPr>
          <w:fldChar w:fldCharType="end"/>
        </w:r>
      </w:hyperlink>
    </w:p>
    <w:p w14:paraId="2151B784" w14:textId="19F86CC8" w:rsidR="00F24668" w:rsidRDefault="00F24668">
      <w:pPr>
        <w:pStyle w:val="TOC1"/>
        <w:tabs>
          <w:tab w:val="right" w:leader="dot" w:pos="8630"/>
        </w:tabs>
        <w:rPr>
          <w:rFonts w:asciiTheme="minorHAnsi" w:eastAsiaTheme="minorEastAsia" w:hAnsiTheme="minorHAnsi" w:cstheme="minorBidi"/>
          <w:noProof/>
        </w:rPr>
      </w:pPr>
      <w:hyperlink w:anchor="_Toc68164321" w:history="1">
        <w:r w:rsidRPr="00E620C9">
          <w:rPr>
            <w:rStyle w:val="Hyperlink"/>
            <w:noProof/>
          </w:rPr>
          <w:t>Degradation at a contaminated site.</w:t>
        </w:r>
        <w:r>
          <w:rPr>
            <w:noProof/>
            <w:webHidden/>
          </w:rPr>
          <w:tab/>
        </w:r>
        <w:r>
          <w:rPr>
            <w:noProof/>
            <w:webHidden/>
          </w:rPr>
          <w:fldChar w:fldCharType="begin"/>
        </w:r>
        <w:r>
          <w:rPr>
            <w:noProof/>
            <w:webHidden/>
          </w:rPr>
          <w:instrText xml:space="preserve"> PAGEREF _Toc68164321 \h </w:instrText>
        </w:r>
        <w:r>
          <w:rPr>
            <w:noProof/>
            <w:webHidden/>
          </w:rPr>
        </w:r>
        <w:r>
          <w:rPr>
            <w:noProof/>
            <w:webHidden/>
          </w:rPr>
          <w:fldChar w:fldCharType="separate"/>
        </w:r>
        <w:r>
          <w:rPr>
            <w:noProof/>
            <w:webHidden/>
          </w:rPr>
          <w:t>140</w:t>
        </w:r>
        <w:r>
          <w:rPr>
            <w:noProof/>
            <w:webHidden/>
          </w:rPr>
          <w:fldChar w:fldCharType="end"/>
        </w:r>
      </w:hyperlink>
    </w:p>
    <w:p w14:paraId="56FA1214" w14:textId="7E351305" w:rsidR="00F24668" w:rsidRDefault="00F24668">
      <w:pPr>
        <w:pStyle w:val="TOC2"/>
        <w:tabs>
          <w:tab w:val="right" w:leader="dot" w:pos="8630"/>
        </w:tabs>
        <w:rPr>
          <w:rFonts w:asciiTheme="minorHAnsi" w:eastAsiaTheme="minorEastAsia" w:hAnsiTheme="minorHAnsi" w:cstheme="minorBidi"/>
          <w:noProof/>
        </w:rPr>
      </w:pPr>
      <w:hyperlink w:anchor="_Toc68164322" w:history="1">
        <w:r w:rsidRPr="00E620C9">
          <w:rPr>
            <w:rStyle w:val="Hyperlink"/>
            <w:noProof/>
          </w:rPr>
          <w:t>Abstract</w:t>
        </w:r>
        <w:r>
          <w:rPr>
            <w:noProof/>
            <w:webHidden/>
          </w:rPr>
          <w:tab/>
        </w:r>
        <w:r>
          <w:rPr>
            <w:noProof/>
            <w:webHidden/>
          </w:rPr>
          <w:fldChar w:fldCharType="begin"/>
        </w:r>
        <w:r>
          <w:rPr>
            <w:noProof/>
            <w:webHidden/>
          </w:rPr>
          <w:instrText xml:space="preserve"> PAGEREF _Toc68164322 \h </w:instrText>
        </w:r>
        <w:r>
          <w:rPr>
            <w:noProof/>
            <w:webHidden/>
          </w:rPr>
        </w:r>
        <w:r>
          <w:rPr>
            <w:noProof/>
            <w:webHidden/>
          </w:rPr>
          <w:fldChar w:fldCharType="separate"/>
        </w:r>
        <w:r>
          <w:rPr>
            <w:noProof/>
            <w:webHidden/>
          </w:rPr>
          <w:t>141</w:t>
        </w:r>
        <w:r>
          <w:rPr>
            <w:noProof/>
            <w:webHidden/>
          </w:rPr>
          <w:fldChar w:fldCharType="end"/>
        </w:r>
      </w:hyperlink>
    </w:p>
    <w:p w14:paraId="52945BE9" w14:textId="0AF6BFA8" w:rsidR="00F24668" w:rsidRDefault="00F24668">
      <w:pPr>
        <w:pStyle w:val="TOC2"/>
        <w:tabs>
          <w:tab w:val="right" w:leader="dot" w:pos="8630"/>
        </w:tabs>
        <w:rPr>
          <w:rFonts w:asciiTheme="minorHAnsi" w:eastAsiaTheme="minorEastAsia" w:hAnsiTheme="minorHAnsi" w:cstheme="minorBidi"/>
          <w:noProof/>
        </w:rPr>
      </w:pPr>
      <w:hyperlink w:anchor="_Toc68164323" w:history="1">
        <w:r w:rsidRPr="00E620C9">
          <w:rPr>
            <w:rStyle w:val="Hyperlink"/>
            <w:noProof/>
          </w:rPr>
          <w:t>Introduction</w:t>
        </w:r>
        <w:r>
          <w:rPr>
            <w:noProof/>
            <w:webHidden/>
          </w:rPr>
          <w:tab/>
        </w:r>
        <w:r>
          <w:rPr>
            <w:noProof/>
            <w:webHidden/>
          </w:rPr>
          <w:fldChar w:fldCharType="begin"/>
        </w:r>
        <w:r>
          <w:rPr>
            <w:noProof/>
            <w:webHidden/>
          </w:rPr>
          <w:instrText xml:space="preserve"> PAGEREF _Toc68164323 \h </w:instrText>
        </w:r>
        <w:r>
          <w:rPr>
            <w:noProof/>
            <w:webHidden/>
          </w:rPr>
        </w:r>
        <w:r>
          <w:rPr>
            <w:noProof/>
            <w:webHidden/>
          </w:rPr>
          <w:fldChar w:fldCharType="separate"/>
        </w:r>
        <w:r>
          <w:rPr>
            <w:noProof/>
            <w:webHidden/>
          </w:rPr>
          <w:t>141</w:t>
        </w:r>
        <w:r>
          <w:rPr>
            <w:noProof/>
            <w:webHidden/>
          </w:rPr>
          <w:fldChar w:fldCharType="end"/>
        </w:r>
      </w:hyperlink>
    </w:p>
    <w:p w14:paraId="2096E0E6" w14:textId="20E791F1" w:rsidR="00F24668" w:rsidRDefault="00F24668">
      <w:pPr>
        <w:pStyle w:val="TOC2"/>
        <w:tabs>
          <w:tab w:val="right" w:leader="dot" w:pos="8630"/>
        </w:tabs>
        <w:rPr>
          <w:rFonts w:asciiTheme="minorHAnsi" w:eastAsiaTheme="minorEastAsia" w:hAnsiTheme="minorHAnsi" w:cstheme="minorBidi"/>
          <w:noProof/>
        </w:rPr>
      </w:pPr>
      <w:hyperlink w:anchor="_Toc68164324" w:history="1">
        <w:r w:rsidRPr="00E620C9">
          <w:rPr>
            <w:rStyle w:val="Hyperlink"/>
            <w:noProof/>
          </w:rPr>
          <w:t>Methodology</w:t>
        </w:r>
        <w:r>
          <w:rPr>
            <w:noProof/>
            <w:webHidden/>
          </w:rPr>
          <w:tab/>
        </w:r>
        <w:r>
          <w:rPr>
            <w:noProof/>
            <w:webHidden/>
          </w:rPr>
          <w:fldChar w:fldCharType="begin"/>
        </w:r>
        <w:r>
          <w:rPr>
            <w:noProof/>
            <w:webHidden/>
          </w:rPr>
          <w:instrText xml:space="preserve"> PAGEREF _Toc68164324 \h </w:instrText>
        </w:r>
        <w:r>
          <w:rPr>
            <w:noProof/>
            <w:webHidden/>
          </w:rPr>
        </w:r>
        <w:r>
          <w:rPr>
            <w:noProof/>
            <w:webHidden/>
          </w:rPr>
          <w:fldChar w:fldCharType="separate"/>
        </w:r>
        <w:r>
          <w:rPr>
            <w:noProof/>
            <w:webHidden/>
          </w:rPr>
          <w:t>143</w:t>
        </w:r>
        <w:r>
          <w:rPr>
            <w:noProof/>
            <w:webHidden/>
          </w:rPr>
          <w:fldChar w:fldCharType="end"/>
        </w:r>
      </w:hyperlink>
    </w:p>
    <w:p w14:paraId="573E9691" w14:textId="0FE9A760" w:rsidR="00F24668" w:rsidRDefault="00F24668">
      <w:pPr>
        <w:pStyle w:val="TOC3"/>
        <w:tabs>
          <w:tab w:val="right" w:leader="dot" w:pos="8630"/>
        </w:tabs>
        <w:rPr>
          <w:rFonts w:asciiTheme="minorHAnsi" w:eastAsiaTheme="minorEastAsia" w:hAnsiTheme="minorHAnsi" w:cstheme="minorBidi"/>
          <w:noProof/>
        </w:rPr>
      </w:pPr>
      <w:hyperlink w:anchor="_Toc68164325" w:history="1">
        <w:r w:rsidRPr="00E620C9">
          <w:rPr>
            <w:rStyle w:val="Hyperlink"/>
            <w:rFonts w:eastAsia="Yu Mincho"/>
            <w:noProof/>
          </w:rPr>
          <w:t>Sample Collection</w:t>
        </w:r>
        <w:r>
          <w:rPr>
            <w:noProof/>
            <w:webHidden/>
          </w:rPr>
          <w:tab/>
        </w:r>
        <w:r>
          <w:rPr>
            <w:noProof/>
            <w:webHidden/>
          </w:rPr>
          <w:fldChar w:fldCharType="begin"/>
        </w:r>
        <w:r>
          <w:rPr>
            <w:noProof/>
            <w:webHidden/>
          </w:rPr>
          <w:instrText xml:space="preserve"> PAGEREF _Toc68164325 \h </w:instrText>
        </w:r>
        <w:r>
          <w:rPr>
            <w:noProof/>
            <w:webHidden/>
          </w:rPr>
        </w:r>
        <w:r>
          <w:rPr>
            <w:noProof/>
            <w:webHidden/>
          </w:rPr>
          <w:fldChar w:fldCharType="separate"/>
        </w:r>
        <w:r>
          <w:rPr>
            <w:noProof/>
            <w:webHidden/>
          </w:rPr>
          <w:t>143</w:t>
        </w:r>
        <w:r>
          <w:rPr>
            <w:noProof/>
            <w:webHidden/>
          </w:rPr>
          <w:fldChar w:fldCharType="end"/>
        </w:r>
      </w:hyperlink>
    </w:p>
    <w:p w14:paraId="17232FAA" w14:textId="1ABA1E1E" w:rsidR="00F24668" w:rsidRDefault="00F24668">
      <w:pPr>
        <w:pStyle w:val="TOC3"/>
        <w:tabs>
          <w:tab w:val="right" w:leader="dot" w:pos="8630"/>
        </w:tabs>
        <w:rPr>
          <w:rFonts w:asciiTheme="minorHAnsi" w:eastAsiaTheme="minorEastAsia" w:hAnsiTheme="minorHAnsi" w:cstheme="minorBidi"/>
          <w:noProof/>
        </w:rPr>
      </w:pPr>
      <w:hyperlink w:anchor="_Toc68164326" w:history="1">
        <w:r w:rsidRPr="00E620C9">
          <w:rPr>
            <w:rStyle w:val="Hyperlink"/>
            <w:noProof/>
          </w:rPr>
          <w:t>Sample processing and microcosm setup</w:t>
        </w:r>
        <w:r>
          <w:rPr>
            <w:noProof/>
            <w:webHidden/>
          </w:rPr>
          <w:tab/>
        </w:r>
        <w:r>
          <w:rPr>
            <w:noProof/>
            <w:webHidden/>
          </w:rPr>
          <w:fldChar w:fldCharType="begin"/>
        </w:r>
        <w:r>
          <w:rPr>
            <w:noProof/>
            <w:webHidden/>
          </w:rPr>
          <w:instrText xml:space="preserve"> PAGEREF _Toc68164326 \h </w:instrText>
        </w:r>
        <w:r>
          <w:rPr>
            <w:noProof/>
            <w:webHidden/>
          </w:rPr>
        </w:r>
        <w:r>
          <w:rPr>
            <w:noProof/>
            <w:webHidden/>
          </w:rPr>
          <w:fldChar w:fldCharType="separate"/>
        </w:r>
        <w:r>
          <w:rPr>
            <w:noProof/>
            <w:webHidden/>
          </w:rPr>
          <w:t>143</w:t>
        </w:r>
        <w:r>
          <w:rPr>
            <w:noProof/>
            <w:webHidden/>
          </w:rPr>
          <w:fldChar w:fldCharType="end"/>
        </w:r>
      </w:hyperlink>
    </w:p>
    <w:p w14:paraId="3BE85151" w14:textId="0D71382E" w:rsidR="00F24668" w:rsidRDefault="00F24668">
      <w:pPr>
        <w:pStyle w:val="TOC3"/>
        <w:tabs>
          <w:tab w:val="right" w:leader="dot" w:pos="8630"/>
        </w:tabs>
        <w:rPr>
          <w:rFonts w:asciiTheme="minorHAnsi" w:eastAsiaTheme="minorEastAsia" w:hAnsiTheme="minorHAnsi" w:cstheme="minorBidi"/>
          <w:noProof/>
        </w:rPr>
      </w:pPr>
      <w:hyperlink w:anchor="_Toc68164327" w:history="1">
        <w:r w:rsidRPr="00E620C9">
          <w:rPr>
            <w:rStyle w:val="Hyperlink"/>
            <w:rFonts w:cs="Arial"/>
            <w:noProof/>
          </w:rPr>
          <w:t>Bioaugmentation</w:t>
        </w:r>
        <w:r>
          <w:rPr>
            <w:noProof/>
            <w:webHidden/>
          </w:rPr>
          <w:tab/>
        </w:r>
        <w:r>
          <w:rPr>
            <w:noProof/>
            <w:webHidden/>
          </w:rPr>
          <w:fldChar w:fldCharType="begin"/>
        </w:r>
        <w:r>
          <w:rPr>
            <w:noProof/>
            <w:webHidden/>
          </w:rPr>
          <w:instrText xml:space="preserve"> PAGEREF _Toc68164327 \h </w:instrText>
        </w:r>
        <w:r>
          <w:rPr>
            <w:noProof/>
            <w:webHidden/>
          </w:rPr>
        </w:r>
        <w:r>
          <w:rPr>
            <w:noProof/>
            <w:webHidden/>
          </w:rPr>
          <w:fldChar w:fldCharType="separate"/>
        </w:r>
        <w:r>
          <w:rPr>
            <w:noProof/>
            <w:webHidden/>
          </w:rPr>
          <w:t>147</w:t>
        </w:r>
        <w:r>
          <w:rPr>
            <w:noProof/>
            <w:webHidden/>
          </w:rPr>
          <w:fldChar w:fldCharType="end"/>
        </w:r>
      </w:hyperlink>
    </w:p>
    <w:p w14:paraId="5A8471FB" w14:textId="1FC680CC" w:rsidR="00F24668" w:rsidRDefault="00F24668">
      <w:pPr>
        <w:pStyle w:val="TOC3"/>
        <w:tabs>
          <w:tab w:val="right" w:leader="dot" w:pos="8630"/>
        </w:tabs>
        <w:rPr>
          <w:rFonts w:asciiTheme="minorHAnsi" w:eastAsiaTheme="minorEastAsia" w:hAnsiTheme="minorHAnsi" w:cstheme="minorBidi"/>
          <w:noProof/>
        </w:rPr>
      </w:pPr>
      <w:hyperlink w:anchor="_Toc68164328" w:history="1">
        <w:r w:rsidRPr="00E620C9">
          <w:rPr>
            <w:rStyle w:val="Hyperlink"/>
            <w:noProof/>
          </w:rPr>
          <w:t>Abiotic degradation</w:t>
        </w:r>
        <w:r>
          <w:rPr>
            <w:noProof/>
            <w:webHidden/>
          </w:rPr>
          <w:tab/>
        </w:r>
        <w:r>
          <w:rPr>
            <w:noProof/>
            <w:webHidden/>
          </w:rPr>
          <w:fldChar w:fldCharType="begin"/>
        </w:r>
        <w:r>
          <w:rPr>
            <w:noProof/>
            <w:webHidden/>
          </w:rPr>
          <w:instrText xml:space="preserve"> PAGEREF _Toc68164328 \h </w:instrText>
        </w:r>
        <w:r>
          <w:rPr>
            <w:noProof/>
            <w:webHidden/>
          </w:rPr>
        </w:r>
        <w:r>
          <w:rPr>
            <w:noProof/>
            <w:webHidden/>
          </w:rPr>
          <w:fldChar w:fldCharType="separate"/>
        </w:r>
        <w:r>
          <w:rPr>
            <w:noProof/>
            <w:webHidden/>
          </w:rPr>
          <w:t>147</w:t>
        </w:r>
        <w:r>
          <w:rPr>
            <w:noProof/>
            <w:webHidden/>
          </w:rPr>
          <w:fldChar w:fldCharType="end"/>
        </w:r>
      </w:hyperlink>
    </w:p>
    <w:p w14:paraId="2615970E" w14:textId="10D5FA30" w:rsidR="00F24668" w:rsidRDefault="00F24668">
      <w:pPr>
        <w:pStyle w:val="TOC3"/>
        <w:tabs>
          <w:tab w:val="right" w:leader="dot" w:pos="8630"/>
        </w:tabs>
        <w:rPr>
          <w:rFonts w:asciiTheme="minorHAnsi" w:eastAsiaTheme="minorEastAsia" w:hAnsiTheme="minorHAnsi" w:cstheme="minorBidi"/>
          <w:noProof/>
        </w:rPr>
      </w:pPr>
      <w:hyperlink w:anchor="_Toc68164329" w:history="1">
        <w:r w:rsidRPr="00E620C9">
          <w:rPr>
            <w:rStyle w:val="Hyperlink"/>
            <w:noProof/>
          </w:rPr>
          <w:t>Microcosm monitoring</w:t>
        </w:r>
        <w:r>
          <w:rPr>
            <w:noProof/>
            <w:webHidden/>
          </w:rPr>
          <w:tab/>
        </w:r>
        <w:r>
          <w:rPr>
            <w:noProof/>
            <w:webHidden/>
          </w:rPr>
          <w:fldChar w:fldCharType="begin"/>
        </w:r>
        <w:r>
          <w:rPr>
            <w:noProof/>
            <w:webHidden/>
          </w:rPr>
          <w:instrText xml:space="preserve"> PAGEREF _Toc68164329 \h </w:instrText>
        </w:r>
        <w:r>
          <w:rPr>
            <w:noProof/>
            <w:webHidden/>
          </w:rPr>
        </w:r>
        <w:r>
          <w:rPr>
            <w:noProof/>
            <w:webHidden/>
          </w:rPr>
          <w:fldChar w:fldCharType="separate"/>
        </w:r>
        <w:r>
          <w:rPr>
            <w:noProof/>
            <w:webHidden/>
          </w:rPr>
          <w:t>147</w:t>
        </w:r>
        <w:r>
          <w:rPr>
            <w:noProof/>
            <w:webHidden/>
          </w:rPr>
          <w:fldChar w:fldCharType="end"/>
        </w:r>
      </w:hyperlink>
    </w:p>
    <w:p w14:paraId="2550CB01" w14:textId="022AAE05" w:rsidR="00F24668" w:rsidRDefault="00F24668">
      <w:pPr>
        <w:pStyle w:val="TOC3"/>
        <w:tabs>
          <w:tab w:val="right" w:leader="dot" w:pos="8630"/>
        </w:tabs>
        <w:rPr>
          <w:rFonts w:asciiTheme="minorHAnsi" w:eastAsiaTheme="minorEastAsia" w:hAnsiTheme="minorHAnsi" w:cstheme="minorBidi"/>
          <w:noProof/>
        </w:rPr>
      </w:pPr>
      <w:hyperlink w:anchor="_Toc68164330" w:history="1">
        <w:r w:rsidRPr="00E620C9">
          <w:rPr>
            <w:rStyle w:val="Hyperlink"/>
            <w:noProof/>
          </w:rPr>
          <w:t>Data analysis</w:t>
        </w:r>
        <w:r>
          <w:rPr>
            <w:noProof/>
            <w:webHidden/>
          </w:rPr>
          <w:tab/>
        </w:r>
        <w:r>
          <w:rPr>
            <w:noProof/>
            <w:webHidden/>
          </w:rPr>
          <w:fldChar w:fldCharType="begin"/>
        </w:r>
        <w:r>
          <w:rPr>
            <w:noProof/>
            <w:webHidden/>
          </w:rPr>
          <w:instrText xml:space="preserve"> PAGEREF _Toc68164330 \h </w:instrText>
        </w:r>
        <w:r>
          <w:rPr>
            <w:noProof/>
            <w:webHidden/>
          </w:rPr>
        </w:r>
        <w:r>
          <w:rPr>
            <w:noProof/>
            <w:webHidden/>
          </w:rPr>
          <w:fldChar w:fldCharType="separate"/>
        </w:r>
        <w:r>
          <w:rPr>
            <w:noProof/>
            <w:webHidden/>
          </w:rPr>
          <w:t>147</w:t>
        </w:r>
        <w:r>
          <w:rPr>
            <w:noProof/>
            <w:webHidden/>
          </w:rPr>
          <w:fldChar w:fldCharType="end"/>
        </w:r>
      </w:hyperlink>
    </w:p>
    <w:p w14:paraId="2788B3D1" w14:textId="0E7E5CA4" w:rsidR="00F24668" w:rsidRDefault="00F24668">
      <w:pPr>
        <w:pStyle w:val="TOC3"/>
        <w:tabs>
          <w:tab w:val="right" w:leader="dot" w:pos="8630"/>
        </w:tabs>
        <w:rPr>
          <w:rFonts w:asciiTheme="minorHAnsi" w:eastAsiaTheme="minorEastAsia" w:hAnsiTheme="minorHAnsi" w:cstheme="minorBidi"/>
          <w:noProof/>
        </w:rPr>
      </w:pPr>
      <w:hyperlink w:anchor="_Toc68164331" w:history="1">
        <w:r w:rsidRPr="00E620C9">
          <w:rPr>
            <w:rStyle w:val="Hyperlink"/>
            <w:noProof/>
          </w:rPr>
          <w:t>Additional amendments</w:t>
        </w:r>
        <w:r>
          <w:rPr>
            <w:noProof/>
            <w:webHidden/>
          </w:rPr>
          <w:tab/>
        </w:r>
        <w:r>
          <w:rPr>
            <w:noProof/>
            <w:webHidden/>
          </w:rPr>
          <w:fldChar w:fldCharType="begin"/>
        </w:r>
        <w:r>
          <w:rPr>
            <w:noProof/>
            <w:webHidden/>
          </w:rPr>
          <w:instrText xml:space="preserve"> PAGEREF _Toc68164331 \h </w:instrText>
        </w:r>
        <w:r>
          <w:rPr>
            <w:noProof/>
            <w:webHidden/>
          </w:rPr>
        </w:r>
        <w:r>
          <w:rPr>
            <w:noProof/>
            <w:webHidden/>
          </w:rPr>
          <w:fldChar w:fldCharType="separate"/>
        </w:r>
        <w:r>
          <w:rPr>
            <w:noProof/>
            <w:webHidden/>
          </w:rPr>
          <w:t>148</w:t>
        </w:r>
        <w:r>
          <w:rPr>
            <w:noProof/>
            <w:webHidden/>
          </w:rPr>
          <w:fldChar w:fldCharType="end"/>
        </w:r>
      </w:hyperlink>
    </w:p>
    <w:p w14:paraId="42671338" w14:textId="5F488494" w:rsidR="00F24668" w:rsidRDefault="00F24668">
      <w:pPr>
        <w:pStyle w:val="TOC3"/>
        <w:tabs>
          <w:tab w:val="right" w:leader="dot" w:pos="8630"/>
        </w:tabs>
        <w:rPr>
          <w:rFonts w:asciiTheme="minorHAnsi" w:eastAsiaTheme="minorEastAsia" w:hAnsiTheme="minorHAnsi" w:cstheme="minorBidi"/>
          <w:noProof/>
        </w:rPr>
      </w:pPr>
      <w:hyperlink w:anchor="_Toc68164332" w:history="1">
        <w:r w:rsidRPr="00E620C9">
          <w:rPr>
            <w:rStyle w:val="Hyperlink"/>
            <w:noProof/>
          </w:rPr>
          <w:t>DNA isolation</w:t>
        </w:r>
        <w:r>
          <w:rPr>
            <w:noProof/>
            <w:webHidden/>
          </w:rPr>
          <w:tab/>
        </w:r>
        <w:r>
          <w:rPr>
            <w:noProof/>
            <w:webHidden/>
          </w:rPr>
          <w:fldChar w:fldCharType="begin"/>
        </w:r>
        <w:r>
          <w:rPr>
            <w:noProof/>
            <w:webHidden/>
          </w:rPr>
          <w:instrText xml:space="preserve"> PAGEREF _Toc68164332 \h </w:instrText>
        </w:r>
        <w:r>
          <w:rPr>
            <w:noProof/>
            <w:webHidden/>
          </w:rPr>
        </w:r>
        <w:r>
          <w:rPr>
            <w:noProof/>
            <w:webHidden/>
          </w:rPr>
          <w:fldChar w:fldCharType="separate"/>
        </w:r>
        <w:r>
          <w:rPr>
            <w:noProof/>
            <w:webHidden/>
          </w:rPr>
          <w:t>148</w:t>
        </w:r>
        <w:r>
          <w:rPr>
            <w:noProof/>
            <w:webHidden/>
          </w:rPr>
          <w:fldChar w:fldCharType="end"/>
        </w:r>
      </w:hyperlink>
    </w:p>
    <w:p w14:paraId="07593153" w14:textId="4E33C1B7" w:rsidR="00F24668" w:rsidRDefault="00F24668">
      <w:pPr>
        <w:pStyle w:val="TOC3"/>
        <w:tabs>
          <w:tab w:val="right" w:leader="dot" w:pos="8630"/>
        </w:tabs>
        <w:rPr>
          <w:rFonts w:asciiTheme="minorHAnsi" w:eastAsiaTheme="minorEastAsia" w:hAnsiTheme="minorHAnsi" w:cstheme="minorBidi"/>
          <w:noProof/>
        </w:rPr>
      </w:pPr>
      <w:hyperlink w:anchor="_Toc68164333" w:history="1">
        <w:r w:rsidRPr="00E620C9">
          <w:rPr>
            <w:rStyle w:val="Hyperlink"/>
            <w:noProof/>
          </w:rPr>
          <w:t>Quantitative polymerase chain reaction (qPCR)</w:t>
        </w:r>
        <w:r>
          <w:rPr>
            <w:noProof/>
            <w:webHidden/>
          </w:rPr>
          <w:tab/>
        </w:r>
        <w:r>
          <w:rPr>
            <w:noProof/>
            <w:webHidden/>
          </w:rPr>
          <w:fldChar w:fldCharType="begin"/>
        </w:r>
        <w:r>
          <w:rPr>
            <w:noProof/>
            <w:webHidden/>
          </w:rPr>
          <w:instrText xml:space="preserve"> PAGEREF _Toc68164333 \h </w:instrText>
        </w:r>
        <w:r>
          <w:rPr>
            <w:noProof/>
            <w:webHidden/>
          </w:rPr>
        </w:r>
        <w:r>
          <w:rPr>
            <w:noProof/>
            <w:webHidden/>
          </w:rPr>
          <w:fldChar w:fldCharType="separate"/>
        </w:r>
        <w:r>
          <w:rPr>
            <w:noProof/>
            <w:webHidden/>
          </w:rPr>
          <w:t>148</w:t>
        </w:r>
        <w:r>
          <w:rPr>
            <w:noProof/>
            <w:webHidden/>
          </w:rPr>
          <w:fldChar w:fldCharType="end"/>
        </w:r>
      </w:hyperlink>
    </w:p>
    <w:p w14:paraId="03C5F8CD" w14:textId="465B3B13" w:rsidR="00F24668" w:rsidRDefault="00F24668">
      <w:pPr>
        <w:pStyle w:val="TOC2"/>
        <w:tabs>
          <w:tab w:val="right" w:leader="dot" w:pos="8630"/>
        </w:tabs>
        <w:rPr>
          <w:rFonts w:asciiTheme="minorHAnsi" w:eastAsiaTheme="minorEastAsia" w:hAnsiTheme="minorHAnsi" w:cstheme="minorBidi"/>
          <w:noProof/>
        </w:rPr>
      </w:pPr>
      <w:hyperlink w:anchor="_Toc68164334" w:history="1">
        <w:r w:rsidRPr="00E620C9">
          <w:rPr>
            <w:rStyle w:val="Hyperlink"/>
            <w:noProof/>
          </w:rPr>
          <w:t>Results</w:t>
        </w:r>
        <w:r>
          <w:rPr>
            <w:noProof/>
            <w:webHidden/>
          </w:rPr>
          <w:tab/>
        </w:r>
        <w:r>
          <w:rPr>
            <w:noProof/>
            <w:webHidden/>
          </w:rPr>
          <w:fldChar w:fldCharType="begin"/>
        </w:r>
        <w:r>
          <w:rPr>
            <w:noProof/>
            <w:webHidden/>
          </w:rPr>
          <w:instrText xml:space="preserve"> PAGEREF _Toc68164334 \h </w:instrText>
        </w:r>
        <w:r>
          <w:rPr>
            <w:noProof/>
            <w:webHidden/>
          </w:rPr>
        </w:r>
        <w:r>
          <w:rPr>
            <w:noProof/>
            <w:webHidden/>
          </w:rPr>
          <w:fldChar w:fldCharType="separate"/>
        </w:r>
        <w:r>
          <w:rPr>
            <w:noProof/>
            <w:webHidden/>
          </w:rPr>
          <w:t>149</w:t>
        </w:r>
        <w:r>
          <w:rPr>
            <w:noProof/>
            <w:webHidden/>
          </w:rPr>
          <w:fldChar w:fldCharType="end"/>
        </w:r>
      </w:hyperlink>
    </w:p>
    <w:p w14:paraId="5CE67410" w14:textId="639BDAF9" w:rsidR="00F24668" w:rsidRDefault="00F24668">
      <w:pPr>
        <w:pStyle w:val="TOC3"/>
        <w:tabs>
          <w:tab w:val="right" w:leader="dot" w:pos="8630"/>
        </w:tabs>
        <w:rPr>
          <w:rFonts w:asciiTheme="minorHAnsi" w:eastAsiaTheme="minorEastAsia" w:hAnsiTheme="minorHAnsi" w:cstheme="minorBidi"/>
          <w:noProof/>
        </w:rPr>
      </w:pPr>
      <w:hyperlink w:anchor="_Toc68164335" w:history="1">
        <w:r w:rsidRPr="00E620C9">
          <w:rPr>
            <w:rStyle w:val="Hyperlink"/>
            <w:noProof/>
          </w:rPr>
          <w:t>Detection and quantification of known dechlorinating bacteria with qPCR</w:t>
        </w:r>
        <w:r>
          <w:rPr>
            <w:noProof/>
            <w:webHidden/>
          </w:rPr>
          <w:tab/>
        </w:r>
        <w:r>
          <w:rPr>
            <w:noProof/>
            <w:webHidden/>
          </w:rPr>
          <w:fldChar w:fldCharType="begin"/>
        </w:r>
        <w:r>
          <w:rPr>
            <w:noProof/>
            <w:webHidden/>
          </w:rPr>
          <w:instrText xml:space="preserve"> PAGEREF _Toc68164335 \h </w:instrText>
        </w:r>
        <w:r>
          <w:rPr>
            <w:noProof/>
            <w:webHidden/>
          </w:rPr>
        </w:r>
        <w:r>
          <w:rPr>
            <w:noProof/>
            <w:webHidden/>
          </w:rPr>
          <w:fldChar w:fldCharType="separate"/>
        </w:r>
        <w:r>
          <w:rPr>
            <w:noProof/>
            <w:webHidden/>
          </w:rPr>
          <w:t>149</w:t>
        </w:r>
        <w:r>
          <w:rPr>
            <w:noProof/>
            <w:webHidden/>
          </w:rPr>
          <w:fldChar w:fldCharType="end"/>
        </w:r>
      </w:hyperlink>
    </w:p>
    <w:p w14:paraId="0FFF6E5F" w14:textId="25F9C416" w:rsidR="00F24668" w:rsidRDefault="00F24668">
      <w:pPr>
        <w:pStyle w:val="TOC3"/>
        <w:tabs>
          <w:tab w:val="right" w:leader="dot" w:pos="8630"/>
        </w:tabs>
        <w:rPr>
          <w:rFonts w:asciiTheme="minorHAnsi" w:eastAsiaTheme="minorEastAsia" w:hAnsiTheme="minorHAnsi" w:cstheme="minorBidi"/>
          <w:noProof/>
        </w:rPr>
      </w:pPr>
      <w:hyperlink w:anchor="_Toc68164336" w:history="1">
        <w:r w:rsidRPr="00E620C9">
          <w:rPr>
            <w:rStyle w:val="Hyperlink"/>
            <w:noProof/>
          </w:rPr>
          <w:t>Microcosm performance</w:t>
        </w:r>
        <w:r>
          <w:rPr>
            <w:noProof/>
            <w:webHidden/>
          </w:rPr>
          <w:tab/>
        </w:r>
        <w:r>
          <w:rPr>
            <w:noProof/>
            <w:webHidden/>
          </w:rPr>
          <w:fldChar w:fldCharType="begin"/>
        </w:r>
        <w:r>
          <w:rPr>
            <w:noProof/>
            <w:webHidden/>
          </w:rPr>
          <w:instrText xml:space="preserve"> PAGEREF _Toc68164336 \h </w:instrText>
        </w:r>
        <w:r>
          <w:rPr>
            <w:noProof/>
            <w:webHidden/>
          </w:rPr>
        </w:r>
        <w:r>
          <w:rPr>
            <w:noProof/>
            <w:webHidden/>
          </w:rPr>
          <w:fldChar w:fldCharType="separate"/>
        </w:r>
        <w:r>
          <w:rPr>
            <w:noProof/>
            <w:webHidden/>
          </w:rPr>
          <w:t>151</w:t>
        </w:r>
        <w:r>
          <w:rPr>
            <w:noProof/>
            <w:webHidden/>
          </w:rPr>
          <w:fldChar w:fldCharType="end"/>
        </w:r>
      </w:hyperlink>
    </w:p>
    <w:p w14:paraId="5539DCD8" w14:textId="6926EEDB" w:rsidR="00F24668" w:rsidRDefault="00F24668">
      <w:pPr>
        <w:pStyle w:val="TOC3"/>
        <w:tabs>
          <w:tab w:val="right" w:leader="dot" w:pos="8630"/>
        </w:tabs>
        <w:rPr>
          <w:rFonts w:asciiTheme="minorHAnsi" w:eastAsiaTheme="minorEastAsia" w:hAnsiTheme="minorHAnsi" w:cstheme="minorBidi"/>
          <w:noProof/>
        </w:rPr>
      </w:pPr>
      <w:hyperlink w:anchor="_Toc68164337" w:history="1">
        <w:r w:rsidRPr="00E620C9">
          <w:rPr>
            <w:rStyle w:val="Hyperlink"/>
            <w:noProof/>
          </w:rPr>
          <w:t>PCE transformation</w:t>
        </w:r>
        <w:r>
          <w:rPr>
            <w:noProof/>
            <w:webHidden/>
          </w:rPr>
          <w:tab/>
        </w:r>
        <w:r>
          <w:rPr>
            <w:noProof/>
            <w:webHidden/>
          </w:rPr>
          <w:fldChar w:fldCharType="begin"/>
        </w:r>
        <w:r>
          <w:rPr>
            <w:noProof/>
            <w:webHidden/>
          </w:rPr>
          <w:instrText xml:space="preserve"> PAGEREF _Toc68164337 \h </w:instrText>
        </w:r>
        <w:r>
          <w:rPr>
            <w:noProof/>
            <w:webHidden/>
          </w:rPr>
        </w:r>
        <w:r>
          <w:rPr>
            <w:noProof/>
            <w:webHidden/>
          </w:rPr>
          <w:fldChar w:fldCharType="separate"/>
        </w:r>
        <w:r>
          <w:rPr>
            <w:noProof/>
            <w:webHidden/>
          </w:rPr>
          <w:t>152</w:t>
        </w:r>
        <w:r>
          <w:rPr>
            <w:noProof/>
            <w:webHidden/>
          </w:rPr>
          <w:fldChar w:fldCharType="end"/>
        </w:r>
      </w:hyperlink>
    </w:p>
    <w:p w14:paraId="27DA3C5D" w14:textId="1BA80B25" w:rsidR="00F24668" w:rsidRDefault="00F24668">
      <w:pPr>
        <w:pStyle w:val="TOC3"/>
        <w:tabs>
          <w:tab w:val="right" w:leader="dot" w:pos="8630"/>
        </w:tabs>
        <w:rPr>
          <w:rFonts w:asciiTheme="minorHAnsi" w:eastAsiaTheme="minorEastAsia" w:hAnsiTheme="minorHAnsi" w:cstheme="minorBidi"/>
          <w:noProof/>
        </w:rPr>
      </w:pPr>
      <w:hyperlink w:anchor="_Toc68164338" w:history="1">
        <w:r w:rsidRPr="00E620C9">
          <w:rPr>
            <w:rStyle w:val="Hyperlink"/>
            <w:noProof/>
          </w:rPr>
          <w:t>Lactate fermentation in PCE-containing microcosms</w:t>
        </w:r>
        <w:r>
          <w:rPr>
            <w:noProof/>
            <w:webHidden/>
          </w:rPr>
          <w:tab/>
        </w:r>
        <w:r>
          <w:rPr>
            <w:noProof/>
            <w:webHidden/>
          </w:rPr>
          <w:fldChar w:fldCharType="begin"/>
        </w:r>
        <w:r>
          <w:rPr>
            <w:noProof/>
            <w:webHidden/>
          </w:rPr>
          <w:instrText xml:space="preserve"> PAGEREF _Toc68164338 \h </w:instrText>
        </w:r>
        <w:r>
          <w:rPr>
            <w:noProof/>
            <w:webHidden/>
          </w:rPr>
        </w:r>
        <w:r>
          <w:rPr>
            <w:noProof/>
            <w:webHidden/>
          </w:rPr>
          <w:fldChar w:fldCharType="separate"/>
        </w:r>
        <w:r>
          <w:rPr>
            <w:noProof/>
            <w:webHidden/>
          </w:rPr>
          <w:t>156</w:t>
        </w:r>
        <w:r>
          <w:rPr>
            <w:noProof/>
            <w:webHidden/>
          </w:rPr>
          <w:fldChar w:fldCharType="end"/>
        </w:r>
      </w:hyperlink>
    </w:p>
    <w:p w14:paraId="7A4A72DB" w14:textId="7967A71A" w:rsidR="00F24668" w:rsidRDefault="00F24668">
      <w:pPr>
        <w:pStyle w:val="TOC3"/>
        <w:tabs>
          <w:tab w:val="right" w:leader="dot" w:pos="8630"/>
        </w:tabs>
        <w:rPr>
          <w:rFonts w:asciiTheme="minorHAnsi" w:eastAsiaTheme="minorEastAsia" w:hAnsiTheme="minorHAnsi" w:cstheme="minorBidi"/>
          <w:noProof/>
        </w:rPr>
      </w:pPr>
      <w:hyperlink w:anchor="_Toc68164339" w:history="1">
        <w:r w:rsidRPr="00E620C9">
          <w:rPr>
            <w:rStyle w:val="Hyperlink"/>
            <w:noProof/>
          </w:rPr>
          <w:t>CT transformation</w:t>
        </w:r>
        <w:r>
          <w:rPr>
            <w:noProof/>
            <w:webHidden/>
          </w:rPr>
          <w:tab/>
        </w:r>
        <w:r>
          <w:rPr>
            <w:noProof/>
            <w:webHidden/>
          </w:rPr>
          <w:fldChar w:fldCharType="begin"/>
        </w:r>
        <w:r>
          <w:rPr>
            <w:noProof/>
            <w:webHidden/>
          </w:rPr>
          <w:instrText xml:space="preserve"> PAGEREF _Toc68164339 \h </w:instrText>
        </w:r>
        <w:r>
          <w:rPr>
            <w:noProof/>
            <w:webHidden/>
          </w:rPr>
        </w:r>
        <w:r>
          <w:rPr>
            <w:noProof/>
            <w:webHidden/>
          </w:rPr>
          <w:fldChar w:fldCharType="separate"/>
        </w:r>
        <w:r>
          <w:rPr>
            <w:noProof/>
            <w:webHidden/>
          </w:rPr>
          <w:t>158</w:t>
        </w:r>
        <w:r>
          <w:rPr>
            <w:noProof/>
            <w:webHidden/>
          </w:rPr>
          <w:fldChar w:fldCharType="end"/>
        </w:r>
      </w:hyperlink>
    </w:p>
    <w:p w14:paraId="152528CF" w14:textId="01FF9AE0" w:rsidR="00F24668" w:rsidRDefault="00F24668">
      <w:pPr>
        <w:pStyle w:val="TOC3"/>
        <w:tabs>
          <w:tab w:val="right" w:leader="dot" w:pos="8630"/>
        </w:tabs>
        <w:rPr>
          <w:rFonts w:asciiTheme="minorHAnsi" w:eastAsiaTheme="minorEastAsia" w:hAnsiTheme="minorHAnsi" w:cstheme="minorBidi"/>
          <w:noProof/>
        </w:rPr>
      </w:pPr>
      <w:hyperlink w:anchor="_Toc68164340" w:history="1">
        <w:r w:rsidRPr="00E620C9">
          <w:rPr>
            <w:rStyle w:val="Hyperlink"/>
            <w:noProof/>
          </w:rPr>
          <w:t>Lactate fermentation and formation in CT-containing microcosms</w:t>
        </w:r>
        <w:r>
          <w:rPr>
            <w:noProof/>
            <w:webHidden/>
          </w:rPr>
          <w:tab/>
        </w:r>
        <w:r>
          <w:rPr>
            <w:noProof/>
            <w:webHidden/>
          </w:rPr>
          <w:fldChar w:fldCharType="begin"/>
        </w:r>
        <w:r>
          <w:rPr>
            <w:noProof/>
            <w:webHidden/>
          </w:rPr>
          <w:instrText xml:space="preserve"> PAGEREF _Toc68164340 \h </w:instrText>
        </w:r>
        <w:r>
          <w:rPr>
            <w:noProof/>
            <w:webHidden/>
          </w:rPr>
        </w:r>
        <w:r>
          <w:rPr>
            <w:noProof/>
            <w:webHidden/>
          </w:rPr>
          <w:fldChar w:fldCharType="separate"/>
        </w:r>
        <w:r>
          <w:rPr>
            <w:noProof/>
            <w:webHidden/>
          </w:rPr>
          <w:t>160</w:t>
        </w:r>
        <w:r>
          <w:rPr>
            <w:noProof/>
            <w:webHidden/>
          </w:rPr>
          <w:fldChar w:fldCharType="end"/>
        </w:r>
      </w:hyperlink>
    </w:p>
    <w:p w14:paraId="4D9B3A61" w14:textId="0D4C4A7D" w:rsidR="00F24668" w:rsidRDefault="00F24668">
      <w:pPr>
        <w:pStyle w:val="TOC3"/>
        <w:tabs>
          <w:tab w:val="right" w:leader="dot" w:pos="8630"/>
        </w:tabs>
        <w:rPr>
          <w:rFonts w:asciiTheme="minorHAnsi" w:eastAsiaTheme="minorEastAsia" w:hAnsiTheme="minorHAnsi" w:cstheme="minorBidi"/>
          <w:noProof/>
        </w:rPr>
      </w:pPr>
      <w:hyperlink w:anchor="_Toc68164341" w:history="1">
        <w:r w:rsidRPr="00E620C9">
          <w:rPr>
            <w:rStyle w:val="Hyperlink"/>
            <w:noProof/>
          </w:rPr>
          <w:t>CF transformation</w:t>
        </w:r>
        <w:r>
          <w:rPr>
            <w:noProof/>
            <w:webHidden/>
          </w:rPr>
          <w:tab/>
        </w:r>
        <w:r>
          <w:rPr>
            <w:noProof/>
            <w:webHidden/>
          </w:rPr>
          <w:fldChar w:fldCharType="begin"/>
        </w:r>
        <w:r>
          <w:rPr>
            <w:noProof/>
            <w:webHidden/>
          </w:rPr>
          <w:instrText xml:space="preserve"> PAGEREF _Toc68164341 \h </w:instrText>
        </w:r>
        <w:r>
          <w:rPr>
            <w:noProof/>
            <w:webHidden/>
          </w:rPr>
        </w:r>
        <w:r>
          <w:rPr>
            <w:noProof/>
            <w:webHidden/>
          </w:rPr>
          <w:fldChar w:fldCharType="separate"/>
        </w:r>
        <w:r>
          <w:rPr>
            <w:noProof/>
            <w:webHidden/>
          </w:rPr>
          <w:t>162</w:t>
        </w:r>
        <w:r>
          <w:rPr>
            <w:noProof/>
            <w:webHidden/>
          </w:rPr>
          <w:fldChar w:fldCharType="end"/>
        </w:r>
      </w:hyperlink>
    </w:p>
    <w:p w14:paraId="571B8962" w14:textId="0FE38920" w:rsidR="00F24668" w:rsidRDefault="00F24668">
      <w:pPr>
        <w:pStyle w:val="TOC3"/>
        <w:tabs>
          <w:tab w:val="right" w:leader="dot" w:pos="8630"/>
        </w:tabs>
        <w:rPr>
          <w:rFonts w:asciiTheme="minorHAnsi" w:eastAsiaTheme="minorEastAsia" w:hAnsiTheme="minorHAnsi" w:cstheme="minorBidi"/>
          <w:noProof/>
        </w:rPr>
      </w:pPr>
      <w:hyperlink w:anchor="_Toc68164342" w:history="1">
        <w:r w:rsidRPr="00E620C9">
          <w:rPr>
            <w:rStyle w:val="Hyperlink"/>
            <w:rFonts w:eastAsia="Yu Mincho"/>
            <w:noProof/>
          </w:rPr>
          <w:t>Lactate fermentation in CF-containing microcosms</w:t>
        </w:r>
        <w:r>
          <w:rPr>
            <w:noProof/>
            <w:webHidden/>
          </w:rPr>
          <w:tab/>
        </w:r>
        <w:r>
          <w:rPr>
            <w:noProof/>
            <w:webHidden/>
          </w:rPr>
          <w:fldChar w:fldCharType="begin"/>
        </w:r>
        <w:r>
          <w:rPr>
            <w:noProof/>
            <w:webHidden/>
          </w:rPr>
          <w:instrText xml:space="preserve"> PAGEREF _Toc68164342 \h </w:instrText>
        </w:r>
        <w:r>
          <w:rPr>
            <w:noProof/>
            <w:webHidden/>
          </w:rPr>
        </w:r>
        <w:r>
          <w:rPr>
            <w:noProof/>
            <w:webHidden/>
          </w:rPr>
          <w:fldChar w:fldCharType="separate"/>
        </w:r>
        <w:r>
          <w:rPr>
            <w:noProof/>
            <w:webHidden/>
          </w:rPr>
          <w:t>165</w:t>
        </w:r>
        <w:r>
          <w:rPr>
            <w:noProof/>
            <w:webHidden/>
          </w:rPr>
          <w:fldChar w:fldCharType="end"/>
        </w:r>
      </w:hyperlink>
    </w:p>
    <w:p w14:paraId="56724EE4" w14:textId="5EEADF8C" w:rsidR="00F24668" w:rsidRDefault="00F24668">
      <w:pPr>
        <w:pStyle w:val="TOC3"/>
        <w:tabs>
          <w:tab w:val="right" w:leader="dot" w:pos="8630"/>
        </w:tabs>
        <w:rPr>
          <w:rFonts w:asciiTheme="minorHAnsi" w:eastAsiaTheme="minorEastAsia" w:hAnsiTheme="minorHAnsi" w:cstheme="minorBidi"/>
          <w:noProof/>
        </w:rPr>
      </w:pPr>
      <w:hyperlink w:anchor="_Toc68164343" w:history="1">
        <w:r w:rsidRPr="00E620C9">
          <w:rPr>
            <w:rStyle w:val="Hyperlink"/>
            <w:noProof/>
          </w:rPr>
          <w:t>Microcosms testing abiotic degradation</w:t>
        </w:r>
        <w:r>
          <w:rPr>
            <w:noProof/>
            <w:webHidden/>
          </w:rPr>
          <w:tab/>
        </w:r>
        <w:r>
          <w:rPr>
            <w:noProof/>
            <w:webHidden/>
          </w:rPr>
          <w:fldChar w:fldCharType="begin"/>
        </w:r>
        <w:r>
          <w:rPr>
            <w:noProof/>
            <w:webHidden/>
          </w:rPr>
          <w:instrText xml:space="preserve"> PAGEREF _Toc68164343 \h </w:instrText>
        </w:r>
        <w:r>
          <w:rPr>
            <w:noProof/>
            <w:webHidden/>
          </w:rPr>
        </w:r>
        <w:r>
          <w:rPr>
            <w:noProof/>
            <w:webHidden/>
          </w:rPr>
          <w:fldChar w:fldCharType="separate"/>
        </w:r>
        <w:r>
          <w:rPr>
            <w:noProof/>
            <w:webHidden/>
          </w:rPr>
          <w:t>167</w:t>
        </w:r>
        <w:r>
          <w:rPr>
            <w:noProof/>
            <w:webHidden/>
          </w:rPr>
          <w:fldChar w:fldCharType="end"/>
        </w:r>
      </w:hyperlink>
    </w:p>
    <w:p w14:paraId="7A4955F2" w14:textId="11185DD3" w:rsidR="00F24668" w:rsidRDefault="00F24668">
      <w:pPr>
        <w:pStyle w:val="TOC2"/>
        <w:tabs>
          <w:tab w:val="right" w:leader="dot" w:pos="8630"/>
        </w:tabs>
        <w:rPr>
          <w:rFonts w:asciiTheme="minorHAnsi" w:eastAsiaTheme="minorEastAsia" w:hAnsiTheme="minorHAnsi" w:cstheme="minorBidi"/>
          <w:noProof/>
        </w:rPr>
      </w:pPr>
      <w:hyperlink w:anchor="_Toc68164344" w:history="1">
        <w:r w:rsidRPr="00E620C9">
          <w:rPr>
            <w:rStyle w:val="Hyperlink"/>
            <w:noProof/>
          </w:rPr>
          <w:t>Discussion</w:t>
        </w:r>
        <w:r>
          <w:rPr>
            <w:noProof/>
            <w:webHidden/>
          </w:rPr>
          <w:tab/>
        </w:r>
        <w:r>
          <w:rPr>
            <w:noProof/>
            <w:webHidden/>
          </w:rPr>
          <w:fldChar w:fldCharType="begin"/>
        </w:r>
        <w:r>
          <w:rPr>
            <w:noProof/>
            <w:webHidden/>
          </w:rPr>
          <w:instrText xml:space="preserve"> PAGEREF _Toc68164344 \h </w:instrText>
        </w:r>
        <w:r>
          <w:rPr>
            <w:noProof/>
            <w:webHidden/>
          </w:rPr>
        </w:r>
        <w:r>
          <w:rPr>
            <w:noProof/>
            <w:webHidden/>
          </w:rPr>
          <w:fldChar w:fldCharType="separate"/>
        </w:r>
        <w:r>
          <w:rPr>
            <w:noProof/>
            <w:webHidden/>
          </w:rPr>
          <w:t>169</w:t>
        </w:r>
        <w:r>
          <w:rPr>
            <w:noProof/>
            <w:webHidden/>
          </w:rPr>
          <w:fldChar w:fldCharType="end"/>
        </w:r>
      </w:hyperlink>
    </w:p>
    <w:p w14:paraId="6A730BF0" w14:textId="4227B31F" w:rsidR="00F24668" w:rsidRDefault="00F24668">
      <w:pPr>
        <w:pStyle w:val="TOC2"/>
        <w:tabs>
          <w:tab w:val="right" w:leader="dot" w:pos="8630"/>
        </w:tabs>
        <w:rPr>
          <w:rFonts w:asciiTheme="minorHAnsi" w:eastAsiaTheme="minorEastAsia" w:hAnsiTheme="minorHAnsi" w:cstheme="minorBidi"/>
          <w:noProof/>
        </w:rPr>
      </w:pPr>
      <w:hyperlink w:anchor="_Toc68164345" w:history="1">
        <w:r w:rsidRPr="00E620C9">
          <w:rPr>
            <w:rStyle w:val="Hyperlink"/>
            <w:noProof/>
          </w:rPr>
          <w:t>Appendix</w:t>
        </w:r>
        <w:r>
          <w:rPr>
            <w:noProof/>
            <w:webHidden/>
          </w:rPr>
          <w:tab/>
        </w:r>
        <w:r>
          <w:rPr>
            <w:noProof/>
            <w:webHidden/>
          </w:rPr>
          <w:fldChar w:fldCharType="begin"/>
        </w:r>
        <w:r>
          <w:rPr>
            <w:noProof/>
            <w:webHidden/>
          </w:rPr>
          <w:instrText xml:space="preserve"> PAGEREF _Toc68164345 \h </w:instrText>
        </w:r>
        <w:r>
          <w:rPr>
            <w:noProof/>
            <w:webHidden/>
          </w:rPr>
        </w:r>
        <w:r>
          <w:rPr>
            <w:noProof/>
            <w:webHidden/>
          </w:rPr>
          <w:fldChar w:fldCharType="separate"/>
        </w:r>
        <w:r>
          <w:rPr>
            <w:noProof/>
            <w:webHidden/>
          </w:rPr>
          <w:t>170</w:t>
        </w:r>
        <w:r>
          <w:rPr>
            <w:noProof/>
            <w:webHidden/>
          </w:rPr>
          <w:fldChar w:fldCharType="end"/>
        </w:r>
      </w:hyperlink>
    </w:p>
    <w:p w14:paraId="5A9DED19" w14:textId="55CA402C" w:rsidR="00F24668" w:rsidRDefault="00F24668">
      <w:pPr>
        <w:pStyle w:val="TOC1"/>
        <w:tabs>
          <w:tab w:val="right" w:leader="dot" w:pos="8630"/>
        </w:tabs>
        <w:rPr>
          <w:rFonts w:asciiTheme="minorHAnsi" w:eastAsiaTheme="minorEastAsia" w:hAnsiTheme="minorHAnsi" w:cstheme="minorBidi"/>
          <w:noProof/>
        </w:rPr>
      </w:pPr>
      <w:hyperlink w:anchor="_Toc68164346" w:history="1">
        <w:r w:rsidRPr="00E620C9">
          <w:rPr>
            <w:rStyle w:val="Hyperlink"/>
            <w:noProof/>
          </w:rPr>
          <w:t>CHAPTER IV</w:t>
        </w:r>
        <w:r>
          <w:rPr>
            <w:noProof/>
            <w:webHidden/>
          </w:rPr>
          <w:tab/>
        </w:r>
        <w:r>
          <w:rPr>
            <w:noProof/>
            <w:webHidden/>
          </w:rPr>
          <w:fldChar w:fldCharType="begin"/>
        </w:r>
        <w:r>
          <w:rPr>
            <w:noProof/>
            <w:webHidden/>
          </w:rPr>
          <w:instrText xml:space="preserve"> PAGEREF _Toc68164346 \h </w:instrText>
        </w:r>
        <w:r>
          <w:rPr>
            <w:noProof/>
            <w:webHidden/>
          </w:rPr>
        </w:r>
        <w:r>
          <w:rPr>
            <w:noProof/>
            <w:webHidden/>
          </w:rPr>
          <w:fldChar w:fldCharType="separate"/>
        </w:r>
        <w:r>
          <w:rPr>
            <w:noProof/>
            <w:webHidden/>
          </w:rPr>
          <w:t>181</w:t>
        </w:r>
        <w:r>
          <w:rPr>
            <w:noProof/>
            <w:webHidden/>
          </w:rPr>
          <w:fldChar w:fldCharType="end"/>
        </w:r>
      </w:hyperlink>
    </w:p>
    <w:p w14:paraId="779DBC09" w14:textId="49079179" w:rsidR="00F24668" w:rsidRDefault="00F24668">
      <w:pPr>
        <w:pStyle w:val="TOC1"/>
        <w:tabs>
          <w:tab w:val="right" w:leader="dot" w:pos="8630"/>
        </w:tabs>
        <w:rPr>
          <w:rFonts w:asciiTheme="minorHAnsi" w:eastAsiaTheme="minorEastAsia" w:hAnsiTheme="minorHAnsi" w:cstheme="minorBidi"/>
          <w:noProof/>
        </w:rPr>
      </w:pPr>
      <w:hyperlink w:anchor="_Toc68164347" w:history="1">
        <w:r w:rsidRPr="00E620C9">
          <w:rPr>
            <w:rStyle w:val="Hyperlink"/>
            <w:noProof/>
          </w:rPr>
          <w:t>Effect of the potential of hydrogen on the Biomimetic Dehalogenation of trichlorofluoromethane, dichlorodifluoromethane, and carbon tetrachloride by Super-Nucleophilic vitamin B12.</w:t>
        </w:r>
        <w:r>
          <w:rPr>
            <w:noProof/>
            <w:webHidden/>
          </w:rPr>
          <w:tab/>
        </w:r>
        <w:r>
          <w:rPr>
            <w:noProof/>
            <w:webHidden/>
          </w:rPr>
          <w:fldChar w:fldCharType="begin"/>
        </w:r>
        <w:r>
          <w:rPr>
            <w:noProof/>
            <w:webHidden/>
          </w:rPr>
          <w:instrText xml:space="preserve"> PAGEREF _Toc68164347 \h </w:instrText>
        </w:r>
        <w:r>
          <w:rPr>
            <w:noProof/>
            <w:webHidden/>
          </w:rPr>
        </w:r>
        <w:r>
          <w:rPr>
            <w:noProof/>
            <w:webHidden/>
          </w:rPr>
          <w:fldChar w:fldCharType="separate"/>
        </w:r>
        <w:r>
          <w:rPr>
            <w:noProof/>
            <w:webHidden/>
          </w:rPr>
          <w:t>181</w:t>
        </w:r>
        <w:r>
          <w:rPr>
            <w:noProof/>
            <w:webHidden/>
          </w:rPr>
          <w:fldChar w:fldCharType="end"/>
        </w:r>
      </w:hyperlink>
    </w:p>
    <w:p w14:paraId="79438AF2" w14:textId="21707E07" w:rsidR="00F24668" w:rsidRDefault="00F24668">
      <w:pPr>
        <w:pStyle w:val="TOC2"/>
        <w:tabs>
          <w:tab w:val="right" w:leader="dot" w:pos="8630"/>
        </w:tabs>
        <w:rPr>
          <w:rFonts w:asciiTheme="minorHAnsi" w:eastAsiaTheme="minorEastAsia" w:hAnsiTheme="minorHAnsi" w:cstheme="minorBidi"/>
          <w:noProof/>
        </w:rPr>
      </w:pPr>
      <w:hyperlink w:anchor="_Toc68164348" w:history="1">
        <w:r w:rsidRPr="00E620C9">
          <w:rPr>
            <w:rStyle w:val="Hyperlink"/>
            <w:noProof/>
          </w:rPr>
          <w:t>Abstract</w:t>
        </w:r>
        <w:r>
          <w:rPr>
            <w:noProof/>
            <w:webHidden/>
          </w:rPr>
          <w:tab/>
        </w:r>
        <w:r>
          <w:rPr>
            <w:noProof/>
            <w:webHidden/>
          </w:rPr>
          <w:fldChar w:fldCharType="begin"/>
        </w:r>
        <w:r>
          <w:rPr>
            <w:noProof/>
            <w:webHidden/>
          </w:rPr>
          <w:instrText xml:space="preserve"> PAGEREF _Toc68164348 \h </w:instrText>
        </w:r>
        <w:r>
          <w:rPr>
            <w:noProof/>
            <w:webHidden/>
          </w:rPr>
        </w:r>
        <w:r>
          <w:rPr>
            <w:noProof/>
            <w:webHidden/>
          </w:rPr>
          <w:fldChar w:fldCharType="separate"/>
        </w:r>
        <w:r>
          <w:rPr>
            <w:noProof/>
            <w:webHidden/>
          </w:rPr>
          <w:t>182</w:t>
        </w:r>
        <w:r>
          <w:rPr>
            <w:noProof/>
            <w:webHidden/>
          </w:rPr>
          <w:fldChar w:fldCharType="end"/>
        </w:r>
      </w:hyperlink>
    </w:p>
    <w:p w14:paraId="2F36527D" w14:textId="5EABD09D" w:rsidR="00F24668" w:rsidRDefault="00F24668">
      <w:pPr>
        <w:pStyle w:val="TOC2"/>
        <w:tabs>
          <w:tab w:val="right" w:leader="dot" w:pos="8630"/>
        </w:tabs>
        <w:rPr>
          <w:rFonts w:asciiTheme="minorHAnsi" w:eastAsiaTheme="minorEastAsia" w:hAnsiTheme="minorHAnsi" w:cstheme="minorBidi"/>
          <w:noProof/>
        </w:rPr>
      </w:pPr>
      <w:hyperlink w:anchor="_Toc68164349" w:history="1">
        <w:r w:rsidRPr="00E620C9">
          <w:rPr>
            <w:rStyle w:val="Hyperlink"/>
            <w:noProof/>
          </w:rPr>
          <w:t>Introduction</w:t>
        </w:r>
        <w:r>
          <w:rPr>
            <w:noProof/>
            <w:webHidden/>
          </w:rPr>
          <w:tab/>
        </w:r>
        <w:r>
          <w:rPr>
            <w:noProof/>
            <w:webHidden/>
          </w:rPr>
          <w:fldChar w:fldCharType="begin"/>
        </w:r>
        <w:r>
          <w:rPr>
            <w:noProof/>
            <w:webHidden/>
          </w:rPr>
          <w:instrText xml:space="preserve"> PAGEREF _Toc68164349 \h </w:instrText>
        </w:r>
        <w:r>
          <w:rPr>
            <w:noProof/>
            <w:webHidden/>
          </w:rPr>
        </w:r>
        <w:r>
          <w:rPr>
            <w:noProof/>
            <w:webHidden/>
          </w:rPr>
          <w:fldChar w:fldCharType="separate"/>
        </w:r>
        <w:r>
          <w:rPr>
            <w:noProof/>
            <w:webHidden/>
          </w:rPr>
          <w:t>182</w:t>
        </w:r>
        <w:r>
          <w:rPr>
            <w:noProof/>
            <w:webHidden/>
          </w:rPr>
          <w:fldChar w:fldCharType="end"/>
        </w:r>
      </w:hyperlink>
    </w:p>
    <w:p w14:paraId="52074087" w14:textId="7AC623D4" w:rsidR="00F24668" w:rsidRDefault="00F24668">
      <w:pPr>
        <w:pStyle w:val="TOC2"/>
        <w:tabs>
          <w:tab w:val="right" w:leader="dot" w:pos="8630"/>
        </w:tabs>
        <w:rPr>
          <w:rFonts w:asciiTheme="minorHAnsi" w:eastAsiaTheme="minorEastAsia" w:hAnsiTheme="minorHAnsi" w:cstheme="minorBidi"/>
          <w:noProof/>
        </w:rPr>
      </w:pPr>
      <w:hyperlink w:anchor="_Toc68164350" w:history="1">
        <w:r w:rsidRPr="00E620C9">
          <w:rPr>
            <w:rStyle w:val="Hyperlink"/>
            <w:noProof/>
          </w:rPr>
          <w:t>Materials and Methods</w:t>
        </w:r>
        <w:r>
          <w:rPr>
            <w:noProof/>
            <w:webHidden/>
          </w:rPr>
          <w:tab/>
        </w:r>
        <w:r>
          <w:rPr>
            <w:noProof/>
            <w:webHidden/>
          </w:rPr>
          <w:fldChar w:fldCharType="begin"/>
        </w:r>
        <w:r>
          <w:rPr>
            <w:noProof/>
            <w:webHidden/>
          </w:rPr>
          <w:instrText xml:space="preserve"> PAGEREF _Toc68164350 \h </w:instrText>
        </w:r>
        <w:r>
          <w:rPr>
            <w:noProof/>
            <w:webHidden/>
          </w:rPr>
        </w:r>
        <w:r>
          <w:rPr>
            <w:noProof/>
            <w:webHidden/>
          </w:rPr>
          <w:fldChar w:fldCharType="separate"/>
        </w:r>
        <w:r>
          <w:rPr>
            <w:noProof/>
            <w:webHidden/>
          </w:rPr>
          <w:t>183</w:t>
        </w:r>
        <w:r>
          <w:rPr>
            <w:noProof/>
            <w:webHidden/>
          </w:rPr>
          <w:fldChar w:fldCharType="end"/>
        </w:r>
      </w:hyperlink>
    </w:p>
    <w:p w14:paraId="7B4360F1" w14:textId="1512025E" w:rsidR="00F24668" w:rsidRDefault="00F24668">
      <w:pPr>
        <w:pStyle w:val="TOC3"/>
        <w:tabs>
          <w:tab w:val="right" w:leader="dot" w:pos="8630"/>
        </w:tabs>
        <w:rPr>
          <w:rFonts w:asciiTheme="minorHAnsi" w:eastAsiaTheme="minorEastAsia" w:hAnsiTheme="minorHAnsi" w:cstheme="minorBidi"/>
          <w:noProof/>
        </w:rPr>
      </w:pPr>
      <w:hyperlink w:anchor="_Toc68164351" w:history="1">
        <w:r w:rsidRPr="00E620C9">
          <w:rPr>
            <w:rStyle w:val="Hyperlink"/>
            <w:noProof/>
          </w:rPr>
          <w:t>Chemicals</w:t>
        </w:r>
        <w:r>
          <w:rPr>
            <w:noProof/>
            <w:webHidden/>
          </w:rPr>
          <w:tab/>
        </w:r>
        <w:r>
          <w:rPr>
            <w:noProof/>
            <w:webHidden/>
          </w:rPr>
          <w:fldChar w:fldCharType="begin"/>
        </w:r>
        <w:r>
          <w:rPr>
            <w:noProof/>
            <w:webHidden/>
          </w:rPr>
          <w:instrText xml:space="preserve"> PAGEREF _Toc68164351 \h </w:instrText>
        </w:r>
        <w:r>
          <w:rPr>
            <w:noProof/>
            <w:webHidden/>
          </w:rPr>
        </w:r>
        <w:r>
          <w:rPr>
            <w:noProof/>
            <w:webHidden/>
          </w:rPr>
          <w:fldChar w:fldCharType="separate"/>
        </w:r>
        <w:r>
          <w:rPr>
            <w:noProof/>
            <w:webHidden/>
          </w:rPr>
          <w:t>183</w:t>
        </w:r>
        <w:r>
          <w:rPr>
            <w:noProof/>
            <w:webHidden/>
          </w:rPr>
          <w:fldChar w:fldCharType="end"/>
        </w:r>
      </w:hyperlink>
    </w:p>
    <w:p w14:paraId="62EAFEF3" w14:textId="1552DEC9" w:rsidR="00F24668" w:rsidRDefault="00F24668">
      <w:pPr>
        <w:pStyle w:val="TOC3"/>
        <w:tabs>
          <w:tab w:val="right" w:leader="dot" w:pos="8630"/>
        </w:tabs>
        <w:rPr>
          <w:rFonts w:asciiTheme="minorHAnsi" w:eastAsiaTheme="minorEastAsia" w:hAnsiTheme="minorHAnsi" w:cstheme="minorBidi"/>
          <w:noProof/>
        </w:rPr>
      </w:pPr>
      <w:hyperlink w:anchor="_Toc68164352" w:history="1">
        <w:r w:rsidRPr="00E620C9">
          <w:rPr>
            <w:rStyle w:val="Hyperlink"/>
            <w:rFonts w:cs="Arial"/>
            <w:noProof/>
          </w:rPr>
          <w:t>Cyanocobalamin-catalyzed dehalogenation</w:t>
        </w:r>
        <w:r>
          <w:rPr>
            <w:noProof/>
            <w:webHidden/>
          </w:rPr>
          <w:tab/>
        </w:r>
        <w:r>
          <w:rPr>
            <w:noProof/>
            <w:webHidden/>
          </w:rPr>
          <w:fldChar w:fldCharType="begin"/>
        </w:r>
        <w:r>
          <w:rPr>
            <w:noProof/>
            <w:webHidden/>
          </w:rPr>
          <w:instrText xml:space="preserve"> PAGEREF _Toc68164352 \h </w:instrText>
        </w:r>
        <w:r>
          <w:rPr>
            <w:noProof/>
            <w:webHidden/>
          </w:rPr>
        </w:r>
        <w:r>
          <w:rPr>
            <w:noProof/>
            <w:webHidden/>
          </w:rPr>
          <w:fldChar w:fldCharType="separate"/>
        </w:r>
        <w:r>
          <w:rPr>
            <w:noProof/>
            <w:webHidden/>
          </w:rPr>
          <w:t>183</w:t>
        </w:r>
        <w:r>
          <w:rPr>
            <w:noProof/>
            <w:webHidden/>
          </w:rPr>
          <w:fldChar w:fldCharType="end"/>
        </w:r>
      </w:hyperlink>
    </w:p>
    <w:p w14:paraId="6C43A4CA" w14:textId="38C259B4" w:rsidR="00F24668" w:rsidRDefault="00F24668">
      <w:pPr>
        <w:pStyle w:val="TOC3"/>
        <w:tabs>
          <w:tab w:val="right" w:leader="dot" w:pos="8630"/>
        </w:tabs>
        <w:rPr>
          <w:rFonts w:asciiTheme="minorHAnsi" w:eastAsiaTheme="minorEastAsia" w:hAnsiTheme="minorHAnsi" w:cstheme="minorBidi"/>
          <w:noProof/>
        </w:rPr>
      </w:pPr>
      <w:hyperlink w:anchor="_Toc68164353" w:history="1">
        <w:r w:rsidRPr="00E620C9">
          <w:rPr>
            <w:rStyle w:val="Hyperlink"/>
            <w:noProof/>
          </w:rPr>
          <w:t>Analytical methods.</w:t>
        </w:r>
        <w:r>
          <w:rPr>
            <w:noProof/>
            <w:webHidden/>
          </w:rPr>
          <w:tab/>
        </w:r>
        <w:r>
          <w:rPr>
            <w:noProof/>
            <w:webHidden/>
          </w:rPr>
          <w:fldChar w:fldCharType="begin"/>
        </w:r>
        <w:r>
          <w:rPr>
            <w:noProof/>
            <w:webHidden/>
          </w:rPr>
          <w:instrText xml:space="preserve"> PAGEREF _Toc68164353 \h </w:instrText>
        </w:r>
        <w:r>
          <w:rPr>
            <w:noProof/>
            <w:webHidden/>
          </w:rPr>
        </w:r>
        <w:r>
          <w:rPr>
            <w:noProof/>
            <w:webHidden/>
          </w:rPr>
          <w:fldChar w:fldCharType="separate"/>
        </w:r>
        <w:r>
          <w:rPr>
            <w:noProof/>
            <w:webHidden/>
          </w:rPr>
          <w:t>184</w:t>
        </w:r>
        <w:r>
          <w:rPr>
            <w:noProof/>
            <w:webHidden/>
          </w:rPr>
          <w:fldChar w:fldCharType="end"/>
        </w:r>
      </w:hyperlink>
    </w:p>
    <w:p w14:paraId="7A15C487" w14:textId="0B28C2F8" w:rsidR="00F24668" w:rsidRDefault="00F24668">
      <w:pPr>
        <w:pStyle w:val="TOC2"/>
        <w:tabs>
          <w:tab w:val="right" w:leader="dot" w:pos="8630"/>
        </w:tabs>
        <w:rPr>
          <w:rFonts w:asciiTheme="minorHAnsi" w:eastAsiaTheme="minorEastAsia" w:hAnsiTheme="minorHAnsi" w:cstheme="minorBidi"/>
          <w:noProof/>
        </w:rPr>
      </w:pPr>
      <w:hyperlink w:anchor="_Toc68164354" w:history="1">
        <w:r w:rsidRPr="00E620C9">
          <w:rPr>
            <w:rStyle w:val="Hyperlink"/>
            <w:noProof/>
          </w:rPr>
          <w:t>Results</w:t>
        </w:r>
        <w:r>
          <w:rPr>
            <w:noProof/>
            <w:webHidden/>
          </w:rPr>
          <w:tab/>
        </w:r>
        <w:r>
          <w:rPr>
            <w:noProof/>
            <w:webHidden/>
          </w:rPr>
          <w:fldChar w:fldCharType="begin"/>
        </w:r>
        <w:r>
          <w:rPr>
            <w:noProof/>
            <w:webHidden/>
          </w:rPr>
          <w:instrText xml:space="preserve"> PAGEREF _Toc68164354 \h </w:instrText>
        </w:r>
        <w:r>
          <w:rPr>
            <w:noProof/>
            <w:webHidden/>
          </w:rPr>
        </w:r>
        <w:r>
          <w:rPr>
            <w:noProof/>
            <w:webHidden/>
          </w:rPr>
          <w:fldChar w:fldCharType="separate"/>
        </w:r>
        <w:r>
          <w:rPr>
            <w:noProof/>
            <w:webHidden/>
          </w:rPr>
          <w:t>185</w:t>
        </w:r>
        <w:r>
          <w:rPr>
            <w:noProof/>
            <w:webHidden/>
          </w:rPr>
          <w:fldChar w:fldCharType="end"/>
        </w:r>
      </w:hyperlink>
    </w:p>
    <w:p w14:paraId="302165A8" w14:textId="511A21F1" w:rsidR="00F24668" w:rsidRDefault="00F24668">
      <w:pPr>
        <w:pStyle w:val="TOC3"/>
        <w:tabs>
          <w:tab w:val="right" w:leader="dot" w:pos="8630"/>
        </w:tabs>
        <w:rPr>
          <w:rFonts w:asciiTheme="minorHAnsi" w:eastAsiaTheme="minorEastAsia" w:hAnsiTheme="minorHAnsi" w:cstheme="minorBidi"/>
          <w:noProof/>
        </w:rPr>
      </w:pPr>
      <w:hyperlink w:anchor="_Toc68164355" w:history="1">
        <w:r w:rsidRPr="00E620C9">
          <w:rPr>
            <w:rStyle w:val="Hyperlink"/>
            <w:noProof/>
          </w:rPr>
          <w:t>Transformation product experiment.</w:t>
        </w:r>
        <w:r>
          <w:rPr>
            <w:noProof/>
            <w:webHidden/>
          </w:rPr>
          <w:tab/>
        </w:r>
        <w:r>
          <w:rPr>
            <w:noProof/>
            <w:webHidden/>
          </w:rPr>
          <w:fldChar w:fldCharType="begin"/>
        </w:r>
        <w:r>
          <w:rPr>
            <w:noProof/>
            <w:webHidden/>
          </w:rPr>
          <w:instrText xml:space="preserve"> PAGEREF _Toc68164355 \h </w:instrText>
        </w:r>
        <w:r>
          <w:rPr>
            <w:noProof/>
            <w:webHidden/>
          </w:rPr>
        </w:r>
        <w:r>
          <w:rPr>
            <w:noProof/>
            <w:webHidden/>
          </w:rPr>
          <w:fldChar w:fldCharType="separate"/>
        </w:r>
        <w:r>
          <w:rPr>
            <w:noProof/>
            <w:webHidden/>
          </w:rPr>
          <w:t>185</w:t>
        </w:r>
        <w:r>
          <w:rPr>
            <w:noProof/>
            <w:webHidden/>
          </w:rPr>
          <w:fldChar w:fldCharType="end"/>
        </w:r>
      </w:hyperlink>
    </w:p>
    <w:p w14:paraId="0C45A631" w14:textId="4C59C036" w:rsidR="00F24668" w:rsidRDefault="00F24668">
      <w:pPr>
        <w:pStyle w:val="TOC2"/>
        <w:tabs>
          <w:tab w:val="right" w:leader="dot" w:pos="8630"/>
        </w:tabs>
        <w:rPr>
          <w:rFonts w:asciiTheme="minorHAnsi" w:eastAsiaTheme="minorEastAsia" w:hAnsiTheme="minorHAnsi" w:cstheme="minorBidi"/>
          <w:noProof/>
        </w:rPr>
      </w:pPr>
      <w:hyperlink w:anchor="_Toc68164356" w:history="1">
        <w:r w:rsidRPr="00E620C9">
          <w:rPr>
            <w:rStyle w:val="Hyperlink"/>
            <w:noProof/>
          </w:rPr>
          <w:t>Discussion</w:t>
        </w:r>
        <w:r>
          <w:rPr>
            <w:noProof/>
            <w:webHidden/>
          </w:rPr>
          <w:tab/>
        </w:r>
        <w:r>
          <w:rPr>
            <w:noProof/>
            <w:webHidden/>
          </w:rPr>
          <w:fldChar w:fldCharType="begin"/>
        </w:r>
        <w:r>
          <w:rPr>
            <w:noProof/>
            <w:webHidden/>
          </w:rPr>
          <w:instrText xml:space="preserve"> PAGEREF _Toc68164356 \h </w:instrText>
        </w:r>
        <w:r>
          <w:rPr>
            <w:noProof/>
            <w:webHidden/>
          </w:rPr>
        </w:r>
        <w:r>
          <w:rPr>
            <w:noProof/>
            <w:webHidden/>
          </w:rPr>
          <w:fldChar w:fldCharType="separate"/>
        </w:r>
        <w:r>
          <w:rPr>
            <w:noProof/>
            <w:webHidden/>
          </w:rPr>
          <w:t>191</w:t>
        </w:r>
        <w:r>
          <w:rPr>
            <w:noProof/>
            <w:webHidden/>
          </w:rPr>
          <w:fldChar w:fldCharType="end"/>
        </w:r>
      </w:hyperlink>
    </w:p>
    <w:p w14:paraId="67055634" w14:textId="46227025" w:rsidR="00F24668" w:rsidRDefault="00F24668">
      <w:pPr>
        <w:pStyle w:val="TOC2"/>
        <w:tabs>
          <w:tab w:val="right" w:leader="dot" w:pos="8630"/>
        </w:tabs>
        <w:rPr>
          <w:rFonts w:asciiTheme="minorHAnsi" w:eastAsiaTheme="minorEastAsia" w:hAnsiTheme="minorHAnsi" w:cstheme="minorBidi"/>
          <w:noProof/>
        </w:rPr>
      </w:pPr>
      <w:hyperlink w:anchor="_Toc68164357" w:history="1">
        <w:r w:rsidRPr="00E620C9">
          <w:rPr>
            <w:rStyle w:val="Hyperlink"/>
            <w:noProof/>
          </w:rPr>
          <w:t>Conclusions</w:t>
        </w:r>
        <w:r>
          <w:rPr>
            <w:noProof/>
            <w:webHidden/>
          </w:rPr>
          <w:tab/>
        </w:r>
        <w:r>
          <w:rPr>
            <w:noProof/>
            <w:webHidden/>
          </w:rPr>
          <w:fldChar w:fldCharType="begin"/>
        </w:r>
        <w:r>
          <w:rPr>
            <w:noProof/>
            <w:webHidden/>
          </w:rPr>
          <w:instrText xml:space="preserve"> PAGEREF _Toc68164357 \h </w:instrText>
        </w:r>
        <w:r>
          <w:rPr>
            <w:noProof/>
            <w:webHidden/>
          </w:rPr>
        </w:r>
        <w:r>
          <w:rPr>
            <w:noProof/>
            <w:webHidden/>
          </w:rPr>
          <w:fldChar w:fldCharType="separate"/>
        </w:r>
        <w:r>
          <w:rPr>
            <w:noProof/>
            <w:webHidden/>
          </w:rPr>
          <w:t>192</w:t>
        </w:r>
        <w:r>
          <w:rPr>
            <w:noProof/>
            <w:webHidden/>
          </w:rPr>
          <w:fldChar w:fldCharType="end"/>
        </w:r>
      </w:hyperlink>
    </w:p>
    <w:p w14:paraId="52C8EFC4" w14:textId="7EDC2D53" w:rsidR="00F24668" w:rsidRDefault="00F24668">
      <w:pPr>
        <w:pStyle w:val="TOC2"/>
        <w:tabs>
          <w:tab w:val="right" w:leader="dot" w:pos="8630"/>
        </w:tabs>
        <w:rPr>
          <w:rFonts w:asciiTheme="minorHAnsi" w:eastAsiaTheme="minorEastAsia" w:hAnsiTheme="minorHAnsi" w:cstheme="minorBidi"/>
          <w:noProof/>
        </w:rPr>
      </w:pPr>
      <w:hyperlink w:anchor="_Toc68164358" w:history="1">
        <w:r w:rsidRPr="00E620C9">
          <w:rPr>
            <w:rStyle w:val="Hyperlink"/>
            <w:noProof/>
          </w:rPr>
          <w:t>Appendix</w:t>
        </w:r>
        <w:r>
          <w:rPr>
            <w:noProof/>
            <w:webHidden/>
          </w:rPr>
          <w:tab/>
        </w:r>
        <w:r>
          <w:rPr>
            <w:noProof/>
            <w:webHidden/>
          </w:rPr>
          <w:fldChar w:fldCharType="begin"/>
        </w:r>
        <w:r>
          <w:rPr>
            <w:noProof/>
            <w:webHidden/>
          </w:rPr>
          <w:instrText xml:space="preserve"> PAGEREF _Toc68164358 \h </w:instrText>
        </w:r>
        <w:r>
          <w:rPr>
            <w:noProof/>
            <w:webHidden/>
          </w:rPr>
        </w:r>
        <w:r>
          <w:rPr>
            <w:noProof/>
            <w:webHidden/>
          </w:rPr>
          <w:fldChar w:fldCharType="separate"/>
        </w:r>
        <w:r>
          <w:rPr>
            <w:noProof/>
            <w:webHidden/>
          </w:rPr>
          <w:t>193</w:t>
        </w:r>
        <w:r>
          <w:rPr>
            <w:noProof/>
            <w:webHidden/>
          </w:rPr>
          <w:fldChar w:fldCharType="end"/>
        </w:r>
      </w:hyperlink>
    </w:p>
    <w:p w14:paraId="01A31B1B" w14:textId="0A3C3443" w:rsidR="00F24668" w:rsidRDefault="00F24668">
      <w:pPr>
        <w:pStyle w:val="TOC1"/>
        <w:tabs>
          <w:tab w:val="right" w:leader="dot" w:pos="8630"/>
        </w:tabs>
        <w:rPr>
          <w:rFonts w:asciiTheme="minorHAnsi" w:eastAsiaTheme="minorEastAsia" w:hAnsiTheme="minorHAnsi" w:cstheme="minorBidi"/>
          <w:noProof/>
        </w:rPr>
      </w:pPr>
      <w:hyperlink w:anchor="_Toc68164359" w:history="1">
        <w:r w:rsidRPr="00E620C9">
          <w:rPr>
            <w:rStyle w:val="Hyperlink"/>
            <w:noProof/>
          </w:rPr>
          <w:t>CHAPTER V</w:t>
        </w:r>
        <w:r>
          <w:rPr>
            <w:noProof/>
            <w:webHidden/>
          </w:rPr>
          <w:tab/>
        </w:r>
        <w:r>
          <w:rPr>
            <w:noProof/>
            <w:webHidden/>
          </w:rPr>
          <w:fldChar w:fldCharType="begin"/>
        </w:r>
        <w:r>
          <w:rPr>
            <w:noProof/>
            <w:webHidden/>
          </w:rPr>
          <w:instrText xml:space="preserve"> PAGEREF _Toc68164359 \h </w:instrText>
        </w:r>
        <w:r>
          <w:rPr>
            <w:noProof/>
            <w:webHidden/>
          </w:rPr>
        </w:r>
        <w:r>
          <w:rPr>
            <w:noProof/>
            <w:webHidden/>
          </w:rPr>
          <w:fldChar w:fldCharType="separate"/>
        </w:r>
        <w:r>
          <w:rPr>
            <w:noProof/>
            <w:webHidden/>
          </w:rPr>
          <w:t>198</w:t>
        </w:r>
        <w:r>
          <w:rPr>
            <w:noProof/>
            <w:webHidden/>
          </w:rPr>
          <w:fldChar w:fldCharType="end"/>
        </w:r>
      </w:hyperlink>
    </w:p>
    <w:p w14:paraId="695399AC" w14:textId="648817A3" w:rsidR="00F24668" w:rsidRDefault="00F24668">
      <w:pPr>
        <w:pStyle w:val="TOC1"/>
        <w:tabs>
          <w:tab w:val="right" w:leader="dot" w:pos="8630"/>
        </w:tabs>
        <w:rPr>
          <w:rFonts w:asciiTheme="minorHAnsi" w:eastAsiaTheme="minorEastAsia" w:hAnsiTheme="minorHAnsi" w:cstheme="minorBidi"/>
          <w:noProof/>
        </w:rPr>
      </w:pPr>
      <w:hyperlink w:anchor="_Toc68164360" w:history="1">
        <w:r w:rsidRPr="00E620C9">
          <w:rPr>
            <w:rStyle w:val="Hyperlink"/>
            <w:noProof/>
          </w:rPr>
          <w:t>Characterization of Sulfidogenic Enrichment Culture Grown in the Presence of Carbon Tetrachloride.</w:t>
        </w:r>
        <w:r>
          <w:rPr>
            <w:noProof/>
            <w:webHidden/>
          </w:rPr>
          <w:tab/>
        </w:r>
        <w:r>
          <w:rPr>
            <w:noProof/>
            <w:webHidden/>
          </w:rPr>
          <w:fldChar w:fldCharType="begin"/>
        </w:r>
        <w:r>
          <w:rPr>
            <w:noProof/>
            <w:webHidden/>
          </w:rPr>
          <w:instrText xml:space="preserve"> PAGEREF _Toc68164360 \h </w:instrText>
        </w:r>
        <w:r>
          <w:rPr>
            <w:noProof/>
            <w:webHidden/>
          </w:rPr>
        </w:r>
        <w:r>
          <w:rPr>
            <w:noProof/>
            <w:webHidden/>
          </w:rPr>
          <w:fldChar w:fldCharType="separate"/>
        </w:r>
        <w:r>
          <w:rPr>
            <w:noProof/>
            <w:webHidden/>
          </w:rPr>
          <w:t>198</w:t>
        </w:r>
        <w:r>
          <w:rPr>
            <w:noProof/>
            <w:webHidden/>
          </w:rPr>
          <w:fldChar w:fldCharType="end"/>
        </w:r>
      </w:hyperlink>
    </w:p>
    <w:p w14:paraId="473B4489" w14:textId="481F72F9" w:rsidR="00F24668" w:rsidRDefault="00F24668">
      <w:pPr>
        <w:pStyle w:val="TOC2"/>
        <w:tabs>
          <w:tab w:val="right" w:leader="dot" w:pos="8630"/>
        </w:tabs>
        <w:rPr>
          <w:rFonts w:asciiTheme="minorHAnsi" w:eastAsiaTheme="minorEastAsia" w:hAnsiTheme="minorHAnsi" w:cstheme="minorBidi"/>
          <w:noProof/>
        </w:rPr>
      </w:pPr>
      <w:hyperlink w:anchor="_Toc68164361" w:history="1">
        <w:r w:rsidRPr="00E620C9">
          <w:rPr>
            <w:rStyle w:val="Hyperlink"/>
            <w:noProof/>
          </w:rPr>
          <w:t>Abstract</w:t>
        </w:r>
        <w:r>
          <w:rPr>
            <w:noProof/>
            <w:webHidden/>
          </w:rPr>
          <w:tab/>
        </w:r>
        <w:r>
          <w:rPr>
            <w:noProof/>
            <w:webHidden/>
          </w:rPr>
          <w:fldChar w:fldCharType="begin"/>
        </w:r>
        <w:r>
          <w:rPr>
            <w:noProof/>
            <w:webHidden/>
          </w:rPr>
          <w:instrText xml:space="preserve"> PAGEREF _Toc68164361 \h </w:instrText>
        </w:r>
        <w:r>
          <w:rPr>
            <w:noProof/>
            <w:webHidden/>
          </w:rPr>
        </w:r>
        <w:r>
          <w:rPr>
            <w:noProof/>
            <w:webHidden/>
          </w:rPr>
          <w:fldChar w:fldCharType="separate"/>
        </w:r>
        <w:r>
          <w:rPr>
            <w:noProof/>
            <w:webHidden/>
          </w:rPr>
          <w:t>199</w:t>
        </w:r>
        <w:r>
          <w:rPr>
            <w:noProof/>
            <w:webHidden/>
          </w:rPr>
          <w:fldChar w:fldCharType="end"/>
        </w:r>
      </w:hyperlink>
    </w:p>
    <w:p w14:paraId="47C11409" w14:textId="291A97AC" w:rsidR="00F24668" w:rsidRDefault="00F24668">
      <w:pPr>
        <w:pStyle w:val="TOC2"/>
        <w:tabs>
          <w:tab w:val="right" w:leader="dot" w:pos="8630"/>
        </w:tabs>
        <w:rPr>
          <w:rFonts w:asciiTheme="minorHAnsi" w:eastAsiaTheme="minorEastAsia" w:hAnsiTheme="minorHAnsi" w:cstheme="minorBidi"/>
          <w:noProof/>
        </w:rPr>
      </w:pPr>
      <w:hyperlink w:anchor="_Toc68164362" w:history="1">
        <w:r w:rsidRPr="00E620C9">
          <w:rPr>
            <w:rStyle w:val="Hyperlink"/>
            <w:noProof/>
          </w:rPr>
          <w:t>Introduction</w:t>
        </w:r>
        <w:r>
          <w:rPr>
            <w:noProof/>
            <w:webHidden/>
          </w:rPr>
          <w:tab/>
        </w:r>
        <w:r>
          <w:rPr>
            <w:noProof/>
            <w:webHidden/>
          </w:rPr>
          <w:fldChar w:fldCharType="begin"/>
        </w:r>
        <w:r>
          <w:rPr>
            <w:noProof/>
            <w:webHidden/>
          </w:rPr>
          <w:instrText xml:space="preserve"> PAGEREF _Toc68164362 \h </w:instrText>
        </w:r>
        <w:r>
          <w:rPr>
            <w:noProof/>
            <w:webHidden/>
          </w:rPr>
        </w:r>
        <w:r>
          <w:rPr>
            <w:noProof/>
            <w:webHidden/>
          </w:rPr>
          <w:fldChar w:fldCharType="separate"/>
        </w:r>
        <w:r>
          <w:rPr>
            <w:noProof/>
            <w:webHidden/>
          </w:rPr>
          <w:t>199</w:t>
        </w:r>
        <w:r>
          <w:rPr>
            <w:noProof/>
            <w:webHidden/>
          </w:rPr>
          <w:fldChar w:fldCharType="end"/>
        </w:r>
      </w:hyperlink>
    </w:p>
    <w:p w14:paraId="552A760F" w14:textId="133EE398" w:rsidR="00F24668" w:rsidRDefault="00F24668">
      <w:pPr>
        <w:pStyle w:val="TOC2"/>
        <w:tabs>
          <w:tab w:val="right" w:leader="dot" w:pos="8630"/>
        </w:tabs>
        <w:rPr>
          <w:rFonts w:asciiTheme="minorHAnsi" w:eastAsiaTheme="minorEastAsia" w:hAnsiTheme="minorHAnsi" w:cstheme="minorBidi"/>
          <w:noProof/>
        </w:rPr>
      </w:pPr>
      <w:hyperlink w:anchor="_Toc68164363" w:history="1">
        <w:r w:rsidRPr="00E620C9">
          <w:rPr>
            <w:rStyle w:val="Hyperlink"/>
            <w:noProof/>
          </w:rPr>
          <w:t>Methods</w:t>
        </w:r>
        <w:r>
          <w:rPr>
            <w:noProof/>
            <w:webHidden/>
          </w:rPr>
          <w:tab/>
        </w:r>
        <w:r>
          <w:rPr>
            <w:noProof/>
            <w:webHidden/>
          </w:rPr>
          <w:fldChar w:fldCharType="begin"/>
        </w:r>
        <w:r>
          <w:rPr>
            <w:noProof/>
            <w:webHidden/>
          </w:rPr>
          <w:instrText xml:space="preserve"> PAGEREF _Toc68164363 \h </w:instrText>
        </w:r>
        <w:r>
          <w:rPr>
            <w:noProof/>
            <w:webHidden/>
          </w:rPr>
        </w:r>
        <w:r>
          <w:rPr>
            <w:noProof/>
            <w:webHidden/>
          </w:rPr>
          <w:fldChar w:fldCharType="separate"/>
        </w:r>
        <w:r>
          <w:rPr>
            <w:noProof/>
            <w:webHidden/>
          </w:rPr>
          <w:t>200</w:t>
        </w:r>
        <w:r>
          <w:rPr>
            <w:noProof/>
            <w:webHidden/>
          </w:rPr>
          <w:fldChar w:fldCharType="end"/>
        </w:r>
      </w:hyperlink>
    </w:p>
    <w:p w14:paraId="590000A7" w14:textId="740688BF" w:rsidR="00F24668" w:rsidRDefault="00F24668">
      <w:pPr>
        <w:pStyle w:val="TOC3"/>
        <w:tabs>
          <w:tab w:val="right" w:leader="dot" w:pos="8630"/>
        </w:tabs>
        <w:rPr>
          <w:rFonts w:asciiTheme="minorHAnsi" w:eastAsiaTheme="minorEastAsia" w:hAnsiTheme="minorHAnsi" w:cstheme="minorBidi"/>
          <w:noProof/>
        </w:rPr>
      </w:pPr>
      <w:hyperlink w:anchor="_Toc68164364" w:history="1">
        <w:r w:rsidRPr="00E620C9">
          <w:rPr>
            <w:rStyle w:val="Hyperlink"/>
            <w:rFonts w:cs="Arial"/>
            <w:noProof/>
          </w:rPr>
          <w:t>Chemicals</w:t>
        </w:r>
        <w:r>
          <w:rPr>
            <w:noProof/>
            <w:webHidden/>
          </w:rPr>
          <w:tab/>
        </w:r>
        <w:r>
          <w:rPr>
            <w:noProof/>
            <w:webHidden/>
          </w:rPr>
          <w:fldChar w:fldCharType="begin"/>
        </w:r>
        <w:r>
          <w:rPr>
            <w:noProof/>
            <w:webHidden/>
          </w:rPr>
          <w:instrText xml:space="preserve"> PAGEREF _Toc68164364 \h </w:instrText>
        </w:r>
        <w:r>
          <w:rPr>
            <w:noProof/>
            <w:webHidden/>
          </w:rPr>
        </w:r>
        <w:r>
          <w:rPr>
            <w:noProof/>
            <w:webHidden/>
          </w:rPr>
          <w:fldChar w:fldCharType="separate"/>
        </w:r>
        <w:r>
          <w:rPr>
            <w:noProof/>
            <w:webHidden/>
          </w:rPr>
          <w:t>200</w:t>
        </w:r>
        <w:r>
          <w:rPr>
            <w:noProof/>
            <w:webHidden/>
          </w:rPr>
          <w:fldChar w:fldCharType="end"/>
        </w:r>
      </w:hyperlink>
    </w:p>
    <w:p w14:paraId="7025F363" w14:textId="0D2ECBD4" w:rsidR="00F24668" w:rsidRDefault="00F24668">
      <w:pPr>
        <w:pStyle w:val="TOC3"/>
        <w:tabs>
          <w:tab w:val="right" w:leader="dot" w:pos="8630"/>
        </w:tabs>
        <w:rPr>
          <w:rFonts w:asciiTheme="minorHAnsi" w:eastAsiaTheme="minorEastAsia" w:hAnsiTheme="minorHAnsi" w:cstheme="minorBidi"/>
          <w:noProof/>
        </w:rPr>
      </w:pPr>
      <w:hyperlink w:anchor="_Toc68164365" w:history="1">
        <w:r w:rsidRPr="00E620C9">
          <w:rPr>
            <w:rStyle w:val="Hyperlink"/>
            <w:rFonts w:cs="Arial"/>
            <w:noProof/>
          </w:rPr>
          <w:t>Transformation of carbon tetrachloride in enrichment cultures</w:t>
        </w:r>
        <w:r>
          <w:rPr>
            <w:noProof/>
            <w:webHidden/>
          </w:rPr>
          <w:tab/>
        </w:r>
        <w:r>
          <w:rPr>
            <w:noProof/>
            <w:webHidden/>
          </w:rPr>
          <w:fldChar w:fldCharType="begin"/>
        </w:r>
        <w:r>
          <w:rPr>
            <w:noProof/>
            <w:webHidden/>
          </w:rPr>
          <w:instrText xml:space="preserve"> PAGEREF _Toc68164365 \h </w:instrText>
        </w:r>
        <w:r>
          <w:rPr>
            <w:noProof/>
            <w:webHidden/>
          </w:rPr>
        </w:r>
        <w:r>
          <w:rPr>
            <w:noProof/>
            <w:webHidden/>
          </w:rPr>
          <w:fldChar w:fldCharType="separate"/>
        </w:r>
        <w:r>
          <w:rPr>
            <w:noProof/>
            <w:webHidden/>
          </w:rPr>
          <w:t>200</w:t>
        </w:r>
        <w:r>
          <w:rPr>
            <w:noProof/>
            <w:webHidden/>
          </w:rPr>
          <w:fldChar w:fldCharType="end"/>
        </w:r>
      </w:hyperlink>
    </w:p>
    <w:p w14:paraId="7AF70C4E" w14:textId="4CE477B8" w:rsidR="00F24668" w:rsidRDefault="00F24668">
      <w:pPr>
        <w:pStyle w:val="TOC3"/>
        <w:tabs>
          <w:tab w:val="right" w:leader="dot" w:pos="8630"/>
        </w:tabs>
        <w:rPr>
          <w:rFonts w:asciiTheme="minorHAnsi" w:eastAsiaTheme="minorEastAsia" w:hAnsiTheme="minorHAnsi" w:cstheme="minorBidi"/>
          <w:noProof/>
        </w:rPr>
      </w:pPr>
      <w:hyperlink w:anchor="_Toc68164366" w:history="1">
        <w:r w:rsidRPr="00E620C9">
          <w:rPr>
            <w:rStyle w:val="Hyperlink"/>
            <w:rFonts w:cs="Arial"/>
            <w:noProof/>
          </w:rPr>
          <w:t>Analytical techniques</w:t>
        </w:r>
        <w:r>
          <w:rPr>
            <w:noProof/>
            <w:webHidden/>
          </w:rPr>
          <w:tab/>
        </w:r>
        <w:r>
          <w:rPr>
            <w:noProof/>
            <w:webHidden/>
          </w:rPr>
          <w:fldChar w:fldCharType="begin"/>
        </w:r>
        <w:r>
          <w:rPr>
            <w:noProof/>
            <w:webHidden/>
          </w:rPr>
          <w:instrText xml:space="preserve"> PAGEREF _Toc68164366 \h </w:instrText>
        </w:r>
        <w:r>
          <w:rPr>
            <w:noProof/>
            <w:webHidden/>
          </w:rPr>
        </w:r>
        <w:r>
          <w:rPr>
            <w:noProof/>
            <w:webHidden/>
          </w:rPr>
          <w:fldChar w:fldCharType="separate"/>
        </w:r>
        <w:r>
          <w:rPr>
            <w:noProof/>
            <w:webHidden/>
          </w:rPr>
          <w:t>201</w:t>
        </w:r>
        <w:r>
          <w:rPr>
            <w:noProof/>
            <w:webHidden/>
          </w:rPr>
          <w:fldChar w:fldCharType="end"/>
        </w:r>
      </w:hyperlink>
    </w:p>
    <w:p w14:paraId="72A0098A" w14:textId="2A581919" w:rsidR="00F24668" w:rsidRDefault="00F24668">
      <w:pPr>
        <w:pStyle w:val="TOC3"/>
        <w:tabs>
          <w:tab w:val="right" w:leader="dot" w:pos="8630"/>
        </w:tabs>
        <w:rPr>
          <w:rFonts w:asciiTheme="minorHAnsi" w:eastAsiaTheme="minorEastAsia" w:hAnsiTheme="minorHAnsi" w:cstheme="minorBidi"/>
          <w:noProof/>
        </w:rPr>
      </w:pPr>
      <w:hyperlink w:anchor="_Toc68164367" w:history="1">
        <w:r w:rsidRPr="00E620C9">
          <w:rPr>
            <w:rStyle w:val="Hyperlink"/>
            <w:noProof/>
          </w:rPr>
          <w:t>Statistical analysis of chlorinated VOC data.</w:t>
        </w:r>
        <w:r>
          <w:rPr>
            <w:noProof/>
            <w:webHidden/>
          </w:rPr>
          <w:tab/>
        </w:r>
        <w:r>
          <w:rPr>
            <w:noProof/>
            <w:webHidden/>
          </w:rPr>
          <w:fldChar w:fldCharType="begin"/>
        </w:r>
        <w:r>
          <w:rPr>
            <w:noProof/>
            <w:webHidden/>
          </w:rPr>
          <w:instrText xml:space="preserve"> PAGEREF _Toc68164367 \h </w:instrText>
        </w:r>
        <w:r>
          <w:rPr>
            <w:noProof/>
            <w:webHidden/>
          </w:rPr>
        </w:r>
        <w:r>
          <w:rPr>
            <w:noProof/>
            <w:webHidden/>
          </w:rPr>
          <w:fldChar w:fldCharType="separate"/>
        </w:r>
        <w:r>
          <w:rPr>
            <w:noProof/>
            <w:webHidden/>
          </w:rPr>
          <w:t>201</w:t>
        </w:r>
        <w:r>
          <w:rPr>
            <w:noProof/>
            <w:webHidden/>
          </w:rPr>
          <w:fldChar w:fldCharType="end"/>
        </w:r>
      </w:hyperlink>
    </w:p>
    <w:p w14:paraId="009AE10F" w14:textId="22A6B1CB" w:rsidR="00F24668" w:rsidRDefault="00F24668">
      <w:pPr>
        <w:pStyle w:val="TOC3"/>
        <w:tabs>
          <w:tab w:val="right" w:leader="dot" w:pos="8630"/>
        </w:tabs>
        <w:rPr>
          <w:rFonts w:asciiTheme="minorHAnsi" w:eastAsiaTheme="minorEastAsia" w:hAnsiTheme="minorHAnsi" w:cstheme="minorBidi"/>
          <w:noProof/>
        </w:rPr>
      </w:pPr>
      <w:hyperlink w:anchor="_Toc68164368" w:history="1">
        <w:r w:rsidRPr="00E620C9">
          <w:rPr>
            <w:rStyle w:val="Hyperlink"/>
            <w:rFonts w:cs="Arial"/>
            <w:noProof/>
          </w:rPr>
          <w:t>Microbial community analysis via 16S rRNA gene amplicon sequence analysis.</w:t>
        </w:r>
        <w:r>
          <w:rPr>
            <w:noProof/>
            <w:webHidden/>
          </w:rPr>
          <w:tab/>
        </w:r>
        <w:r>
          <w:rPr>
            <w:noProof/>
            <w:webHidden/>
          </w:rPr>
          <w:fldChar w:fldCharType="begin"/>
        </w:r>
        <w:r>
          <w:rPr>
            <w:noProof/>
            <w:webHidden/>
          </w:rPr>
          <w:instrText xml:space="preserve"> PAGEREF _Toc68164368 \h </w:instrText>
        </w:r>
        <w:r>
          <w:rPr>
            <w:noProof/>
            <w:webHidden/>
          </w:rPr>
        </w:r>
        <w:r>
          <w:rPr>
            <w:noProof/>
            <w:webHidden/>
          </w:rPr>
          <w:fldChar w:fldCharType="separate"/>
        </w:r>
        <w:r>
          <w:rPr>
            <w:noProof/>
            <w:webHidden/>
          </w:rPr>
          <w:t>201</w:t>
        </w:r>
        <w:r>
          <w:rPr>
            <w:noProof/>
            <w:webHidden/>
          </w:rPr>
          <w:fldChar w:fldCharType="end"/>
        </w:r>
      </w:hyperlink>
    </w:p>
    <w:p w14:paraId="50B89B8B" w14:textId="02718595" w:rsidR="00F24668" w:rsidRDefault="00F24668">
      <w:pPr>
        <w:pStyle w:val="TOC3"/>
        <w:tabs>
          <w:tab w:val="right" w:leader="dot" w:pos="8630"/>
        </w:tabs>
        <w:rPr>
          <w:rFonts w:asciiTheme="minorHAnsi" w:eastAsiaTheme="minorEastAsia" w:hAnsiTheme="minorHAnsi" w:cstheme="minorBidi"/>
          <w:noProof/>
        </w:rPr>
      </w:pPr>
      <w:hyperlink w:anchor="_Toc68164369" w:history="1">
        <w:r w:rsidRPr="00E620C9">
          <w:rPr>
            <w:rStyle w:val="Hyperlink"/>
            <w:rFonts w:cs="Arial"/>
            <w:noProof/>
          </w:rPr>
          <w:t>Precipitate characterization</w:t>
        </w:r>
        <w:r>
          <w:rPr>
            <w:noProof/>
            <w:webHidden/>
          </w:rPr>
          <w:tab/>
        </w:r>
        <w:r>
          <w:rPr>
            <w:noProof/>
            <w:webHidden/>
          </w:rPr>
          <w:fldChar w:fldCharType="begin"/>
        </w:r>
        <w:r>
          <w:rPr>
            <w:noProof/>
            <w:webHidden/>
          </w:rPr>
          <w:instrText xml:space="preserve"> PAGEREF _Toc68164369 \h </w:instrText>
        </w:r>
        <w:r>
          <w:rPr>
            <w:noProof/>
            <w:webHidden/>
          </w:rPr>
        </w:r>
        <w:r>
          <w:rPr>
            <w:noProof/>
            <w:webHidden/>
          </w:rPr>
          <w:fldChar w:fldCharType="separate"/>
        </w:r>
        <w:r>
          <w:rPr>
            <w:noProof/>
            <w:webHidden/>
          </w:rPr>
          <w:t>202</w:t>
        </w:r>
        <w:r>
          <w:rPr>
            <w:noProof/>
            <w:webHidden/>
          </w:rPr>
          <w:fldChar w:fldCharType="end"/>
        </w:r>
      </w:hyperlink>
    </w:p>
    <w:p w14:paraId="55340BF2" w14:textId="6852BE1B" w:rsidR="00F24668" w:rsidRDefault="00F24668">
      <w:pPr>
        <w:pStyle w:val="TOC2"/>
        <w:tabs>
          <w:tab w:val="right" w:leader="dot" w:pos="8630"/>
        </w:tabs>
        <w:rPr>
          <w:rFonts w:asciiTheme="minorHAnsi" w:eastAsiaTheme="minorEastAsia" w:hAnsiTheme="minorHAnsi" w:cstheme="minorBidi"/>
          <w:noProof/>
        </w:rPr>
      </w:pPr>
      <w:hyperlink w:anchor="_Toc68164370" w:history="1">
        <w:r w:rsidRPr="00E620C9">
          <w:rPr>
            <w:rStyle w:val="Hyperlink"/>
            <w:noProof/>
          </w:rPr>
          <w:t>Results</w:t>
        </w:r>
        <w:r>
          <w:rPr>
            <w:noProof/>
            <w:webHidden/>
          </w:rPr>
          <w:tab/>
        </w:r>
        <w:r>
          <w:rPr>
            <w:noProof/>
            <w:webHidden/>
          </w:rPr>
          <w:fldChar w:fldCharType="begin"/>
        </w:r>
        <w:r>
          <w:rPr>
            <w:noProof/>
            <w:webHidden/>
          </w:rPr>
          <w:instrText xml:space="preserve"> PAGEREF _Toc68164370 \h </w:instrText>
        </w:r>
        <w:r>
          <w:rPr>
            <w:noProof/>
            <w:webHidden/>
          </w:rPr>
        </w:r>
        <w:r>
          <w:rPr>
            <w:noProof/>
            <w:webHidden/>
          </w:rPr>
          <w:fldChar w:fldCharType="separate"/>
        </w:r>
        <w:r>
          <w:rPr>
            <w:noProof/>
            <w:webHidden/>
          </w:rPr>
          <w:t>203</w:t>
        </w:r>
        <w:r>
          <w:rPr>
            <w:noProof/>
            <w:webHidden/>
          </w:rPr>
          <w:fldChar w:fldCharType="end"/>
        </w:r>
      </w:hyperlink>
    </w:p>
    <w:p w14:paraId="48BB3029" w14:textId="1EFDDA6D" w:rsidR="00F24668" w:rsidRDefault="00F24668">
      <w:pPr>
        <w:pStyle w:val="TOC3"/>
        <w:tabs>
          <w:tab w:val="right" w:leader="dot" w:pos="8630"/>
        </w:tabs>
        <w:rPr>
          <w:rFonts w:asciiTheme="minorHAnsi" w:eastAsiaTheme="minorEastAsia" w:hAnsiTheme="minorHAnsi" w:cstheme="minorBidi"/>
          <w:noProof/>
        </w:rPr>
      </w:pPr>
      <w:hyperlink w:anchor="_Toc68164371" w:history="1">
        <w:r w:rsidRPr="00E620C9">
          <w:rPr>
            <w:rStyle w:val="Hyperlink"/>
            <w:noProof/>
          </w:rPr>
          <w:t>Chlorinated VOC</w:t>
        </w:r>
        <w:r>
          <w:rPr>
            <w:noProof/>
            <w:webHidden/>
          </w:rPr>
          <w:tab/>
        </w:r>
        <w:r>
          <w:rPr>
            <w:noProof/>
            <w:webHidden/>
          </w:rPr>
          <w:fldChar w:fldCharType="begin"/>
        </w:r>
        <w:r>
          <w:rPr>
            <w:noProof/>
            <w:webHidden/>
          </w:rPr>
          <w:instrText xml:space="preserve"> PAGEREF _Toc68164371 \h </w:instrText>
        </w:r>
        <w:r>
          <w:rPr>
            <w:noProof/>
            <w:webHidden/>
          </w:rPr>
        </w:r>
        <w:r>
          <w:rPr>
            <w:noProof/>
            <w:webHidden/>
          </w:rPr>
          <w:fldChar w:fldCharType="separate"/>
        </w:r>
        <w:r>
          <w:rPr>
            <w:noProof/>
            <w:webHidden/>
          </w:rPr>
          <w:t>203</w:t>
        </w:r>
        <w:r>
          <w:rPr>
            <w:noProof/>
            <w:webHidden/>
          </w:rPr>
          <w:fldChar w:fldCharType="end"/>
        </w:r>
      </w:hyperlink>
    </w:p>
    <w:p w14:paraId="5033684A" w14:textId="77B76449" w:rsidR="00F24668" w:rsidRDefault="00F24668">
      <w:pPr>
        <w:pStyle w:val="TOC3"/>
        <w:tabs>
          <w:tab w:val="right" w:leader="dot" w:pos="8630"/>
        </w:tabs>
        <w:rPr>
          <w:rFonts w:asciiTheme="minorHAnsi" w:eastAsiaTheme="minorEastAsia" w:hAnsiTheme="minorHAnsi" w:cstheme="minorBidi"/>
          <w:noProof/>
        </w:rPr>
      </w:pPr>
      <w:hyperlink w:anchor="_Toc68164372" w:history="1">
        <w:r w:rsidRPr="00E620C9">
          <w:rPr>
            <w:rStyle w:val="Hyperlink"/>
            <w:rFonts w:eastAsia="Cambria" w:cs="Arial"/>
            <w:iCs/>
            <w:noProof/>
            <w:lang w:eastAsia="ko-KR"/>
          </w:rPr>
          <w:t>Microbial community analysis. In order to identify members of the Elkhart enrichment culture</w:t>
        </w:r>
        <w:r>
          <w:rPr>
            <w:noProof/>
            <w:webHidden/>
          </w:rPr>
          <w:tab/>
        </w:r>
        <w:r>
          <w:rPr>
            <w:noProof/>
            <w:webHidden/>
          </w:rPr>
          <w:fldChar w:fldCharType="begin"/>
        </w:r>
        <w:r>
          <w:rPr>
            <w:noProof/>
            <w:webHidden/>
          </w:rPr>
          <w:instrText xml:space="preserve"> PAGEREF _Toc68164372 \h </w:instrText>
        </w:r>
        <w:r>
          <w:rPr>
            <w:noProof/>
            <w:webHidden/>
          </w:rPr>
        </w:r>
        <w:r>
          <w:rPr>
            <w:noProof/>
            <w:webHidden/>
          </w:rPr>
          <w:fldChar w:fldCharType="separate"/>
        </w:r>
        <w:r>
          <w:rPr>
            <w:noProof/>
            <w:webHidden/>
          </w:rPr>
          <w:t>206</w:t>
        </w:r>
        <w:r>
          <w:rPr>
            <w:noProof/>
            <w:webHidden/>
          </w:rPr>
          <w:fldChar w:fldCharType="end"/>
        </w:r>
      </w:hyperlink>
    </w:p>
    <w:p w14:paraId="5F34BF17" w14:textId="0B2A6D3C" w:rsidR="00F24668" w:rsidRDefault="00F24668">
      <w:pPr>
        <w:pStyle w:val="TOC3"/>
        <w:tabs>
          <w:tab w:val="right" w:leader="dot" w:pos="8630"/>
        </w:tabs>
        <w:rPr>
          <w:rFonts w:asciiTheme="minorHAnsi" w:eastAsiaTheme="minorEastAsia" w:hAnsiTheme="minorHAnsi" w:cstheme="minorBidi"/>
          <w:noProof/>
        </w:rPr>
      </w:pPr>
      <w:hyperlink w:anchor="_Toc68164373" w:history="1">
        <w:r w:rsidRPr="00E620C9">
          <w:rPr>
            <w:rStyle w:val="Hyperlink"/>
            <w:rFonts w:eastAsia="Cambria" w:cs="Arial"/>
            <w:noProof/>
          </w:rPr>
          <w:t>Precipitate characterization</w:t>
        </w:r>
        <w:r>
          <w:rPr>
            <w:noProof/>
            <w:webHidden/>
          </w:rPr>
          <w:tab/>
        </w:r>
        <w:r>
          <w:rPr>
            <w:noProof/>
            <w:webHidden/>
          </w:rPr>
          <w:fldChar w:fldCharType="begin"/>
        </w:r>
        <w:r>
          <w:rPr>
            <w:noProof/>
            <w:webHidden/>
          </w:rPr>
          <w:instrText xml:space="preserve"> PAGEREF _Toc68164373 \h </w:instrText>
        </w:r>
        <w:r>
          <w:rPr>
            <w:noProof/>
            <w:webHidden/>
          </w:rPr>
        </w:r>
        <w:r>
          <w:rPr>
            <w:noProof/>
            <w:webHidden/>
          </w:rPr>
          <w:fldChar w:fldCharType="separate"/>
        </w:r>
        <w:r>
          <w:rPr>
            <w:noProof/>
            <w:webHidden/>
          </w:rPr>
          <w:t>208</w:t>
        </w:r>
        <w:r>
          <w:rPr>
            <w:noProof/>
            <w:webHidden/>
          </w:rPr>
          <w:fldChar w:fldCharType="end"/>
        </w:r>
      </w:hyperlink>
    </w:p>
    <w:p w14:paraId="0593B7E4" w14:textId="5F61E3E8" w:rsidR="00F24668" w:rsidRDefault="00F24668">
      <w:pPr>
        <w:pStyle w:val="TOC2"/>
        <w:tabs>
          <w:tab w:val="right" w:leader="dot" w:pos="8630"/>
        </w:tabs>
        <w:rPr>
          <w:rFonts w:asciiTheme="minorHAnsi" w:eastAsiaTheme="minorEastAsia" w:hAnsiTheme="minorHAnsi" w:cstheme="minorBidi"/>
          <w:noProof/>
        </w:rPr>
      </w:pPr>
      <w:hyperlink w:anchor="_Toc68164374" w:history="1">
        <w:r w:rsidRPr="00E620C9">
          <w:rPr>
            <w:rStyle w:val="Hyperlink"/>
            <w:noProof/>
          </w:rPr>
          <w:t>Discussion</w:t>
        </w:r>
        <w:r>
          <w:rPr>
            <w:noProof/>
            <w:webHidden/>
          </w:rPr>
          <w:tab/>
        </w:r>
        <w:r>
          <w:rPr>
            <w:noProof/>
            <w:webHidden/>
          </w:rPr>
          <w:fldChar w:fldCharType="begin"/>
        </w:r>
        <w:r>
          <w:rPr>
            <w:noProof/>
            <w:webHidden/>
          </w:rPr>
          <w:instrText xml:space="preserve"> PAGEREF _Toc68164374 \h </w:instrText>
        </w:r>
        <w:r>
          <w:rPr>
            <w:noProof/>
            <w:webHidden/>
          </w:rPr>
        </w:r>
        <w:r>
          <w:rPr>
            <w:noProof/>
            <w:webHidden/>
          </w:rPr>
          <w:fldChar w:fldCharType="separate"/>
        </w:r>
        <w:r>
          <w:rPr>
            <w:noProof/>
            <w:webHidden/>
          </w:rPr>
          <w:t>214</w:t>
        </w:r>
        <w:r>
          <w:rPr>
            <w:noProof/>
            <w:webHidden/>
          </w:rPr>
          <w:fldChar w:fldCharType="end"/>
        </w:r>
      </w:hyperlink>
    </w:p>
    <w:p w14:paraId="0F0253D6" w14:textId="687E5BC0" w:rsidR="00F24668" w:rsidRDefault="00F24668">
      <w:pPr>
        <w:pStyle w:val="TOC2"/>
        <w:tabs>
          <w:tab w:val="right" w:leader="dot" w:pos="8630"/>
        </w:tabs>
        <w:rPr>
          <w:rFonts w:asciiTheme="minorHAnsi" w:eastAsiaTheme="minorEastAsia" w:hAnsiTheme="minorHAnsi" w:cstheme="minorBidi"/>
          <w:noProof/>
        </w:rPr>
      </w:pPr>
      <w:hyperlink w:anchor="_Toc68164375" w:history="1">
        <w:r w:rsidRPr="00E620C9">
          <w:rPr>
            <w:rStyle w:val="Hyperlink"/>
            <w:noProof/>
          </w:rPr>
          <w:t>Conclusions</w:t>
        </w:r>
        <w:r>
          <w:rPr>
            <w:noProof/>
            <w:webHidden/>
          </w:rPr>
          <w:tab/>
        </w:r>
        <w:r>
          <w:rPr>
            <w:noProof/>
            <w:webHidden/>
          </w:rPr>
          <w:fldChar w:fldCharType="begin"/>
        </w:r>
        <w:r>
          <w:rPr>
            <w:noProof/>
            <w:webHidden/>
          </w:rPr>
          <w:instrText xml:space="preserve"> PAGEREF _Toc68164375 \h </w:instrText>
        </w:r>
        <w:r>
          <w:rPr>
            <w:noProof/>
            <w:webHidden/>
          </w:rPr>
        </w:r>
        <w:r>
          <w:rPr>
            <w:noProof/>
            <w:webHidden/>
          </w:rPr>
          <w:fldChar w:fldCharType="separate"/>
        </w:r>
        <w:r>
          <w:rPr>
            <w:noProof/>
            <w:webHidden/>
          </w:rPr>
          <w:t>217</w:t>
        </w:r>
        <w:r>
          <w:rPr>
            <w:noProof/>
            <w:webHidden/>
          </w:rPr>
          <w:fldChar w:fldCharType="end"/>
        </w:r>
      </w:hyperlink>
    </w:p>
    <w:p w14:paraId="67570072" w14:textId="0A9BEABC" w:rsidR="00F24668" w:rsidRDefault="00F24668">
      <w:pPr>
        <w:pStyle w:val="TOC2"/>
        <w:tabs>
          <w:tab w:val="right" w:leader="dot" w:pos="8630"/>
        </w:tabs>
        <w:rPr>
          <w:rFonts w:asciiTheme="minorHAnsi" w:eastAsiaTheme="minorEastAsia" w:hAnsiTheme="minorHAnsi" w:cstheme="minorBidi"/>
          <w:noProof/>
        </w:rPr>
      </w:pPr>
      <w:hyperlink w:anchor="_Toc68164376" w:history="1">
        <w:r w:rsidRPr="00E620C9">
          <w:rPr>
            <w:rStyle w:val="Hyperlink"/>
            <w:noProof/>
          </w:rPr>
          <w:t>Appendix</w:t>
        </w:r>
        <w:r>
          <w:rPr>
            <w:noProof/>
            <w:webHidden/>
          </w:rPr>
          <w:tab/>
        </w:r>
        <w:r>
          <w:rPr>
            <w:noProof/>
            <w:webHidden/>
          </w:rPr>
          <w:fldChar w:fldCharType="begin"/>
        </w:r>
        <w:r>
          <w:rPr>
            <w:noProof/>
            <w:webHidden/>
          </w:rPr>
          <w:instrText xml:space="preserve"> PAGEREF _Toc68164376 \h </w:instrText>
        </w:r>
        <w:r>
          <w:rPr>
            <w:noProof/>
            <w:webHidden/>
          </w:rPr>
        </w:r>
        <w:r>
          <w:rPr>
            <w:noProof/>
            <w:webHidden/>
          </w:rPr>
          <w:fldChar w:fldCharType="separate"/>
        </w:r>
        <w:r>
          <w:rPr>
            <w:noProof/>
            <w:webHidden/>
          </w:rPr>
          <w:t>218</w:t>
        </w:r>
        <w:r>
          <w:rPr>
            <w:noProof/>
            <w:webHidden/>
          </w:rPr>
          <w:fldChar w:fldCharType="end"/>
        </w:r>
      </w:hyperlink>
    </w:p>
    <w:p w14:paraId="0FB90F1A" w14:textId="069B475C" w:rsidR="00F24668" w:rsidRDefault="00F24668">
      <w:pPr>
        <w:pStyle w:val="TOC2"/>
        <w:tabs>
          <w:tab w:val="right" w:leader="dot" w:pos="8630"/>
        </w:tabs>
        <w:rPr>
          <w:rFonts w:asciiTheme="minorHAnsi" w:eastAsiaTheme="minorEastAsia" w:hAnsiTheme="minorHAnsi" w:cstheme="minorBidi"/>
          <w:noProof/>
        </w:rPr>
      </w:pPr>
      <w:hyperlink w:anchor="_Toc68164377" w:history="1">
        <w:r w:rsidRPr="00E620C9">
          <w:rPr>
            <w:rStyle w:val="Hyperlink"/>
            <w:noProof/>
          </w:rPr>
          <w:t>Conclusions</w:t>
        </w:r>
        <w:r>
          <w:rPr>
            <w:noProof/>
            <w:webHidden/>
          </w:rPr>
          <w:tab/>
        </w:r>
        <w:r>
          <w:rPr>
            <w:noProof/>
            <w:webHidden/>
          </w:rPr>
          <w:fldChar w:fldCharType="begin"/>
        </w:r>
        <w:r>
          <w:rPr>
            <w:noProof/>
            <w:webHidden/>
          </w:rPr>
          <w:instrText xml:space="preserve"> PAGEREF _Toc68164377 \h </w:instrText>
        </w:r>
        <w:r>
          <w:rPr>
            <w:noProof/>
            <w:webHidden/>
          </w:rPr>
        </w:r>
        <w:r>
          <w:rPr>
            <w:noProof/>
            <w:webHidden/>
          </w:rPr>
          <w:fldChar w:fldCharType="separate"/>
        </w:r>
        <w:r>
          <w:rPr>
            <w:noProof/>
            <w:webHidden/>
          </w:rPr>
          <w:t>224</w:t>
        </w:r>
        <w:r>
          <w:rPr>
            <w:noProof/>
            <w:webHidden/>
          </w:rPr>
          <w:fldChar w:fldCharType="end"/>
        </w:r>
      </w:hyperlink>
    </w:p>
    <w:p w14:paraId="49850B52" w14:textId="30544F8A" w:rsidR="00F24668" w:rsidRDefault="00F24668">
      <w:pPr>
        <w:pStyle w:val="TOC1"/>
        <w:tabs>
          <w:tab w:val="right" w:leader="dot" w:pos="8630"/>
        </w:tabs>
        <w:rPr>
          <w:rFonts w:asciiTheme="minorHAnsi" w:eastAsiaTheme="minorEastAsia" w:hAnsiTheme="minorHAnsi" w:cstheme="minorBidi"/>
          <w:noProof/>
        </w:rPr>
      </w:pPr>
      <w:hyperlink w:anchor="_Toc68164378" w:history="1">
        <w:r w:rsidRPr="00E620C9">
          <w:rPr>
            <w:rStyle w:val="Hyperlink"/>
            <w:noProof/>
          </w:rPr>
          <w:t>References</w:t>
        </w:r>
        <w:r>
          <w:rPr>
            <w:noProof/>
            <w:webHidden/>
          </w:rPr>
          <w:tab/>
        </w:r>
        <w:r>
          <w:rPr>
            <w:noProof/>
            <w:webHidden/>
          </w:rPr>
          <w:fldChar w:fldCharType="begin"/>
        </w:r>
        <w:r>
          <w:rPr>
            <w:noProof/>
            <w:webHidden/>
          </w:rPr>
          <w:instrText xml:space="preserve"> PAGEREF _Toc68164378 \h </w:instrText>
        </w:r>
        <w:r>
          <w:rPr>
            <w:noProof/>
            <w:webHidden/>
          </w:rPr>
        </w:r>
        <w:r>
          <w:rPr>
            <w:noProof/>
            <w:webHidden/>
          </w:rPr>
          <w:fldChar w:fldCharType="separate"/>
        </w:r>
        <w:r>
          <w:rPr>
            <w:noProof/>
            <w:webHidden/>
          </w:rPr>
          <w:t>226</w:t>
        </w:r>
        <w:r>
          <w:rPr>
            <w:noProof/>
            <w:webHidden/>
          </w:rPr>
          <w:fldChar w:fldCharType="end"/>
        </w:r>
      </w:hyperlink>
    </w:p>
    <w:p w14:paraId="10102F72" w14:textId="5014D756" w:rsidR="00F24668" w:rsidRDefault="00F24668">
      <w:pPr>
        <w:pStyle w:val="TOC1"/>
        <w:tabs>
          <w:tab w:val="right" w:leader="dot" w:pos="8630"/>
        </w:tabs>
        <w:rPr>
          <w:rFonts w:asciiTheme="minorHAnsi" w:eastAsiaTheme="minorEastAsia" w:hAnsiTheme="minorHAnsi" w:cstheme="minorBidi"/>
          <w:noProof/>
        </w:rPr>
      </w:pPr>
      <w:hyperlink w:anchor="_Toc68164379" w:history="1">
        <w:r w:rsidRPr="00E620C9">
          <w:rPr>
            <w:rStyle w:val="Hyperlink"/>
            <w:noProof/>
          </w:rPr>
          <w:t>VITA</w:t>
        </w:r>
        <w:r>
          <w:rPr>
            <w:noProof/>
            <w:webHidden/>
          </w:rPr>
          <w:tab/>
        </w:r>
        <w:r>
          <w:rPr>
            <w:noProof/>
            <w:webHidden/>
          </w:rPr>
          <w:fldChar w:fldCharType="begin"/>
        </w:r>
        <w:r>
          <w:rPr>
            <w:noProof/>
            <w:webHidden/>
          </w:rPr>
          <w:instrText xml:space="preserve"> PAGEREF _Toc68164379 \h </w:instrText>
        </w:r>
        <w:r>
          <w:rPr>
            <w:noProof/>
            <w:webHidden/>
          </w:rPr>
        </w:r>
        <w:r>
          <w:rPr>
            <w:noProof/>
            <w:webHidden/>
          </w:rPr>
          <w:fldChar w:fldCharType="separate"/>
        </w:r>
        <w:r>
          <w:rPr>
            <w:noProof/>
            <w:webHidden/>
          </w:rPr>
          <w:t>242</w:t>
        </w:r>
        <w:r>
          <w:rPr>
            <w:noProof/>
            <w:webHidden/>
          </w:rPr>
          <w:fldChar w:fldCharType="end"/>
        </w:r>
      </w:hyperlink>
    </w:p>
    <w:p w14:paraId="77F2AC5B" w14:textId="57F8D60B" w:rsidR="00387656" w:rsidRPr="00306A08" w:rsidRDefault="00387656">
      <w:r w:rsidRPr="00306A08">
        <w:rPr>
          <w:b/>
          <w:bCs/>
          <w:noProof/>
        </w:rPr>
        <w:fldChar w:fldCharType="end"/>
      </w:r>
    </w:p>
    <w:p w14:paraId="33CB0F01" w14:textId="77777777" w:rsidR="00387656" w:rsidRPr="00306A08" w:rsidRDefault="009C755C" w:rsidP="00387656">
      <w:pPr>
        <w:pStyle w:val="Title"/>
      </w:pPr>
      <w:r w:rsidRPr="00306A08">
        <w:br w:type="page"/>
      </w:r>
    </w:p>
    <w:p w14:paraId="100B5B3A" w14:textId="77777777" w:rsidR="00387656" w:rsidRPr="00306A08" w:rsidRDefault="0027221D" w:rsidP="00387656">
      <w:pPr>
        <w:pStyle w:val="Title"/>
      </w:pPr>
      <w:r>
        <w:lastRenderedPageBreak/>
        <w:t>List of Tables</w:t>
      </w:r>
    </w:p>
    <w:p w14:paraId="1EB78CF3" w14:textId="77777777" w:rsidR="00387656" w:rsidRPr="00F24668" w:rsidRDefault="00387656" w:rsidP="00387656">
      <w:pPr>
        <w:pStyle w:val="Title"/>
        <w:rPr>
          <w:b w:val="0"/>
          <w:bCs/>
        </w:rPr>
      </w:pPr>
    </w:p>
    <w:p w14:paraId="79D83BDE" w14:textId="32D20A05" w:rsidR="001A5CB2" w:rsidRDefault="00387656">
      <w:pPr>
        <w:pStyle w:val="TableofFigures"/>
        <w:tabs>
          <w:tab w:val="right" w:leader="dot" w:pos="8630"/>
        </w:tabs>
        <w:rPr>
          <w:rFonts w:asciiTheme="minorHAnsi" w:eastAsiaTheme="minorEastAsia" w:hAnsiTheme="minorHAnsi" w:cstheme="minorBidi"/>
          <w:noProof/>
        </w:rPr>
      </w:pPr>
      <w:r w:rsidRPr="00F24668">
        <w:rPr>
          <w:bCs/>
        </w:rPr>
        <w:fldChar w:fldCharType="begin"/>
      </w:r>
      <w:r w:rsidRPr="00F24668">
        <w:rPr>
          <w:bCs/>
        </w:rPr>
        <w:instrText xml:space="preserve"> TOC \h \z \c "Table" </w:instrText>
      </w:r>
      <w:r w:rsidRPr="00F24668">
        <w:rPr>
          <w:bCs/>
        </w:rPr>
        <w:fldChar w:fldCharType="separate"/>
      </w:r>
      <w:hyperlink w:anchor="_Toc68164487" w:history="1">
        <w:r w:rsidR="001A5CB2" w:rsidRPr="007B13C2">
          <w:rPr>
            <w:rStyle w:val="Hyperlink"/>
            <w:noProof/>
          </w:rPr>
          <w:t>Table 1. Transformation products and reaction pathways of dehalogenation of CFC-11, CFC-12, and CT by inorganic electron shuttles.</w:t>
        </w:r>
        <w:r w:rsidR="001A5CB2">
          <w:rPr>
            <w:noProof/>
            <w:webHidden/>
          </w:rPr>
          <w:tab/>
        </w:r>
        <w:r w:rsidR="001A5CB2">
          <w:rPr>
            <w:noProof/>
            <w:webHidden/>
          </w:rPr>
          <w:fldChar w:fldCharType="begin"/>
        </w:r>
        <w:r w:rsidR="001A5CB2">
          <w:rPr>
            <w:noProof/>
            <w:webHidden/>
          </w:rPr>
          <w:instrText xml:space="preserve"> PAGEREF _Toc68164487 \h </w:instrText>
        </w:r>
        <w:r w:rsidR="001A5CB2">
          <w:rPr>
            <w:noProof/>
            <w:webHidden/>
          </w:rPr>
        </w:r>
        <w:r w:rsidR="001A5CB2">
          <w:rPr>
            <w:noProof/>
            <w:webHidden/>
          </w:rPr>
          <w:fldChar w:fldCharType="separate"/>
        </w:r>
        <w:r w:rsidR="001A5CB2">
          <w:rPr>
            <w:noProof/>
            <w:webHidden/>
          </w:rPr>
          <w:t>10</w:t>
        </w:r>
        <w:r w:rsidR="001A5CB2">
          <w:rPr>
            <w:noProof/>
            <w:webHidden/>
          </w:rPr>
          <w:fldChar w:fldCharType="end"/>
        </w:r>
      </w:hyperlink>
    </w:p>
    <w:p w14:paraId="777DB5CC" w14:textId="6182C240" w:rsidR="001A5CB2" w:rsidRDefault="001A5CB2">
      <w:pPr>
        <w:pStyle w:val="TableofFigures"/>
        <w:tabs>
          <w:tab w:val="right" w:leader="dot" w:pos="8630"/>
        </w:tabs>
        <w:rPr>
          <w:rFonts w:asciiTheme="minorHAnsi" w:eastAsiaTheme="minorEastAsia" w:hAnsiTheme="minorHAnsi" w:cstheme="minorBidi"/>
          <w:noProof/>
        </w:rPr>
      </w:pPr>
      <w:hyperlink w:anchor="_Toc68164488" w:history="1">
        <w:r w:rsidRPr="007B13C2">
          <w:rPr>
            <w:rStyle w:val="Hyperlink"/>
            <w:noProof/>
          </w:rPr>
          <w:t>Table 2. Physical and chemical properties of CFC-11, CFC-12, and CT.</w:t>
        </w:r>
        <w:r>
          <w:rPr>
            <w:noProof/>
            <w:webHidden/>
          </w:rPr>
          <w:tab/>
        </w:r>
        <w:r>
          <w:rPr>
            <w:noProof/>
            <w:webHidden/>
          </w:rPr>
          <w:fldChar w:fldCharType="begin"/>
        </w:r>
        <w:r>
          <w:rPr>
            <w:noProof/>
            <w:webHidden/>
          </w:rPr>
          <w:instrText xml:space="preserve"> PAGEREF _Toc68164488 \h </w:instrText>
        </w:r>
        <w:r>
          <w:rPr>
            <w:noProof/>
            <w:webHidden/>
          </w:rPr>
        </w:r>
        <w:r>
          <w:rPr>
            <w:noProof/>
            <w:webHidden/>
          </w:rPr>
          <w:fldChar w:fldCharType="separate"/>
        </w:r>
        <w:r>
          <w:rPr>
            <w:noProof/>
            <w:webHidden/>
          </w:rPr>
          <w:t>12</w:t>
        </w:r>
        <w:r>
          <w:rPr>
            <w:noProof/>
            <w:webHidden/>
          </w:rPr>
          <w:fldChar w:fldCharType="end"/>
        </w:r>
      </w:hyperlink>
    </w:p>
    <w:p w14:paraId="2CB44095" w14:textId="09D0395F" w:rsidR="001A5CB2" w:rsidRDefault="001A5CB2">
      <w:pPr>
        <w:pStyle w:val="TableofFigures"/>
        <w:tabs>
          <w:tab w:val="right" w:leader="dot" w:pos="8630"/>
        </w:tabs>
        <w:rPr>
          <w:rFonts w:asciiTheme="minorHAnsi" w:eastAsiaTheme="minorEastAsia" w:hAnsiTheme="minorHAnsi" w:cstheme="minorBidi"/>
          <w:noProof/>
        </w:rPr>
      </w:pPr>
      <w:hyperlink w:anchor="_Toc68164489" w:history="1">
        <w:r w:rsidRPr="007B13C2">
          <w:rPr>
            <w:rStyle w:val="Hyperlink"/>
            <w:noProof/>
          </w:rPr>
          <w:t>Table 3. Amounts of chlorinated VOCs associated with aquifer materials collected in four different boreholes Area A.</w:t>
        </w:r>
        <w:r>
          <w:rPr>
            <w:noProof/>
            <w:webHidden/>
          </w:rPr>
          <w:tab/>
        </w:r>
        <w:r>
          <w:rPr>
            <w:noProof/>
            <w:webHidden/>
          </w:rPr>
          <w:fldChar w:fldCharType="begin"/>
        </w:r>
        <w:r>
          <w:rPr>
            <w:noProof/>
            <w:webHidden/>
          </w:rPr>
          <w:instrText xml:space="preserve"> PAGEREF _Toc68164489 \h </w:instrText>
        </w:r>
        <w:r>
          <w:rPr>
            <w:noProof/>
            <w:webHidden/>
          </w:rPr>
        </w:r>
        <w:r>
          <w:rPr>
            <w:noProof/>
            <w:webHidden/>
          </w:rPr>
          <w:fldChar w:fldCharType="separate"/>
        </w:r>
        <w:r>
          <w:rPr>
            <w:noProof/>
            <w:webHidden/>
          </w:rPr>
          <w:t>35</w:t>
        </w:r>
        <w:r>
          <w:rPr>
            <w:noProof/>
            <w:webHidden/>
          </w:rPr>
          <w:fldChar w:fldCharType="end"/>
        </w:r>
      </w:hyperlink>
    </w:p>
    <w:p w14:paraId="1A1E5625" w14:textId="4A4E63CF" w:rsidR="001A5CB2" w:rsidRDefault="001A5CB2">
      <w:pPr>
        <w:pStyle w:val="TableofFigures"/>
        <w:tabs>
          <w:tab w:val="right" w:leader="dot" w:pos="8630"/>
        </w:tabs>
        <w:rPr>
          <w:rFonts w:asciiTheme="minorHAnsi" w:eastAsiaTheme="minorEastAsia" w:hAnsiTheme="minorHAnsi" w:cstheme="minorBidi"/>
          <w:noProof/>
        </w:rPr>
      </w:pPr>
      <w:hyperlink w:anchor="_Toc68164490" w:history="1">
        <w:r w:rsidRPr="007B13C2">
          <w:rPr>
            <w:rStyle w:val="Hyperlink"/>
            <w:noProof/>
          </w:rPr>
          <w:t>Table 4. Groundwater Volatile Organic Compound Data.</w:t>
        </w:r>
        <w:r>
          <w:rPr>
            <w:noProof/>
            <w:webHidden/>
          </w:rPr>
          <w:tab/>
        </w:r>
        <w:r>
          <w:rPr>
            <w:noProof/>
            <w:webHidden/>
          </w:rPr>
          <w:fldChar w:fldCharType="begin"/>
        </w:r>
        <w:r>
          <w:rPr>
            <w:noProof/>
            <w:webHidden/>
          </w:rPr>
          <w:instrText xml:space="preserve"> PAGEREF _Toc68164490 \h </w:instrText>
        </w:r>
        <w:r>
          <w:rPr>
            <w:noProof/>
            <w:webHidden/>
          </w:rPr>
        </w:r>
        <w:r>
          <w:rPr>
            <w:noProof/>
            <w:webHidden/>
          </w:rPr>
          <w:fldChar w:fldCharType="separate"/>
        </w:r>
        <w:r>
          <w:rPr>
            <w:noProof/>
            <w:webHidden/>
          </w:rPr>
          <w:t>36</w:t>
        </w:r>
        <w:r>
          <w:rPr>
            <w:noProof/>
            <w:webHidden/>
          </w:rPr>
          <w:fldChar w:fldCharType="end"/>
        </w:r>
      </w:hyperlink>
    </w:p>
    <w:p w14:paraId="18DB7DE5" w14:textId="0A990E23" w:rsidR="001A5CB2" w:rsidRDefault="001A5CB2">
      <w:pPr>
        <w:pStyle w:val="TableofFigures"/>
        <w:tabs>
          <w:tab w:val="right" w:leader="dot" w:pos="8630"/>
        </w:tabs>
        <w:rPr>
          <w:rFonts w:asciiTheme="minorHAnsi" w:eastAsiaTheme="minorEastAsia" w:hAnsiTheme="minorHAnsi" w:cstheme="minorBidi"/>
          <w:noProof/>
        </w:rPr>
      </w:pPr>
      <w:hyperlink w:anchor="_Toc68164491" w:history="1">
        <w:r w:rsidRPr="007B13C2">
          <w:rPr>
            <w:rStyle w:val="Hyperlink"/>
            <w:noProof/>
          </w:rPr>
          <w:t xml:space="preserve">Table 5. </w:t>
        </w:r>
        <w:r w:rsidRPr="007B13C2">
          <w:rPr>
            <w:rStyle w:val="Hyperlink"/>
            <w:noProof/>
            <w:lang w:bidi="en-US"/>
          </w:rPr>
          <w:t>Dissolved ferrous iron in groundwater samples.</w:t>
        </w:r>
        <w:r>
          <w:rPr>
            <w:noProof/>
            <w:webHidden/>
          </w:rPr>
          <w:tab/>
        </w:r>
        <w:r>
          <w:rPr>
            <w:noProof/>
            <w:webHidden/>
          </w:rPr>
          <w:fldChar w:fldCharType="begin"/>
        </w:r>
        <w:r>
          <w:rPr>
            <w:noProof/>
            <w:webHidden/>
          </w:rPr>
          <w:instrText xml:space="preserve"> PAGEREF _Toc68164491 \h </w:instrText>
        </w:r>
        <w:r>
          <w:rPr>
            <w:noProof/>
            <w:webHidden/>
          </w:rPr>
        </w:r>
        <w:r>
          <w:rPr>
            <w:noProof/>
            <w:webHidden/>
          </w:rPr>
          <w:fldChar w:fldCharType="separate"/>
        </w:r>
        <w:r>
          <w:rPr>
            <w:noProof/>
            <w:webHidden/>
          </w:rPr>
          <w:t>38</w:t>
        </w:r>
        <w:r>
          <w:rPr>
            <w:noProof/>
            <w:webHidden/>
          </w:rPr>
          <w:fldChar w:fldCharType="end"/>
        </w:r>
      </w:hyperlink>
    </w:p>
    <w:p w14:paraId="3779735D" w14:textId="700FFEBC" w:rsidR="001A5CB2" w:rsidRDefault="001A5CB2">
      <w:pPr>
        <w:pStyle w:val="TableofFigures"/>
        <w:tabs>
          <w:tab w:val="right" w:leader="dot" w:pos="8630"/>
        </w:tabs>
        <w:rPr>
          <w:rFonts w:asciiTheme="minorHAnsi" w:eastAsiaTheme="minorEastAsia" w:hAnsiTheme="minorHAnsi" w:cstheme="minorBidi"/>
          <w:noProof/>
        </w:rPr>
      </w:pPr>
      <w:hyperlink w:anchor="_Toc68164492" w:history="1">
        <w:r w:rsidRPr="007B13C2">
          <w:rPr>
            <w:rStyle w:val="Hyperlink"/>
            <w:noProof/>
          </w:rPr>
          <w:t>Table 6. Borehole A1-12 m lactate fermentation performance</w:t>
        </w:r>
        <w:r>
          <w:rPr>
            <w:noProof/>
            <w:webHidden/>
          </w:rPr>
          <w:tab/>
        </w:r>
        <w:r>
          <w:rPr>
            <w:noProof/>
            <w:webHidden/>
          </w:rPr>
          <w:fldChar w:fldCharType="begin"/>
        </w:r>
        <w:r>
          <w:rPr>
            <w:noProof/>
            <w:webHidden/>
          </w:rPr>
          <w:instrText xml:space="preserve"> PAGEREF _Toc68164492 \h </w:instrText>
        </w:r>
        <w:r>
          <w:rPr>
            <w:noProof/>
            <w:webHidden/>
          </w:rPr>
        </w:r>
        <w:r>
          <w:rPr>
            <w:noProof/>
            <w:webHidden/>
          </w:rPr>
          <w:fldChar w:fldCharType="separate"/>
        </w:r>
        <w:r>
          <w:rPr>
            <w:noProof/>
            <w:webHidden/>
          </w:rPr>
          <w:t>43</w:t>
        </w:r>
        <w:r>
          <w:rPr>
            <w:noProof/>
            <w:webHidden/>
          </w:rPr>
          <w:fldChar w:fldCharType="end"/>
        </w:r>
      </w:hyperlink>
    </w:p>
    <w:p w14:paraId="494B80F7" w14:textId="2FB82BF8" w:rsidR="001A5CB2" w:rsidRDefault="001A5CB2">
      <w:pPr>
        <w:pStyle w:val="TableofFigures"/>
        <w:tabs>
          <w:tab w:val="right" w:leader="dot" w:pos="8630"/>
        </w:tabs>
        <w:rPr>
          <w:rFonts w:asciiTheme="minorHAnsi" w:eastAsiaTheme="minorEastAsia" w:hAnsiTheme="minorHAnsi" w:cstheme="minorBidi"/>
          <w:noProof/>
        </w:rPr>
      </w:pPr>
      <w:hyperlink w:anchor="_Toc68164493" w:history="1">
        <w:r w:rsidRPr="007B13C2">
          <w:rPr>
            <w:rStyle w:val="Hyperlink"/>
            <w:b/>
            <w:bCs/>
            <w:noProof/>
          </w:rPr>
          <w:t>Table 7.</w:t>
        </w:r>
        <w:r w:rsidRPr="007B13C2">
          <w:rPr>
            <w:rStyle w:val="Hyperlink"/>
            <w:noProof/>
          </w:rPr>
          <w:t xml:space="preserve"> Borehole A3-7 m lactate fermentation performance</w:t>
        </w:r>
        <w:r w:rsidRPr="007B13C2">
          <w:rPr>
            <w:rStyle w:val="Hyperlink"/>
            <w:b/>
            <w:bCs/>
            <w:noProof/>
          </w:rPr>
          <w:t>.</w:t>
        </w:r>
        <w:r>
          <w:rPr>
            <w:noProof/>
            <w:webHidden/>
          </w:rPr>
          <w:tab/>
        </w:r>
        <w:r>
          <w:rPr>
            <w:noProof/>
            <w:webHidden/>
          </w:rPr>
          <w:fldChar w:fldCharType="begin"/>
        </w:r>
        <w:r>
          <w:rPr>
            <w:noProof/>
            <w:webHidden/>
          </w:rPr>
          <w:instrText xml:space="preserve"> PAGEREF _Toc68164493 \h </w:instrText>
        </w:r>
        <w:r>
          <w:rPr>
            <w:noProof/>
            <w:webHidden/>
          </w:rPr>
        </w:r>
        <w:r>
          <w:rPr>
            <w:noProof/>
            <w:webHidden/>
          </w:rPr>
          <w:fldChar w:fldCharType="separate"/>
        </w:r>
        <w:r>
          <w:rPr>
            <w:noProof/>
            <w:webHidden/>
          </w:rPr>
          <w:t>58</w:t>
        </w:r>
        <w:r>
          <w:rPr>
            <w:noProof/>
            <w:webHidden/>
          </w:rPr>
          <w:fldChar w:fldCharType="end"/>
        </w:r>
      </w:hyperlink>
    </w:p>
    <w:p w14:paraId="709F56D3" w14:textId="4FFF8513" w:rsidR="001A5CB2" w:rsidRDefault="001A5CB2">
      <w:pPr>
        <w:pStyle w:val="TableofFigures"/>
        <w:tabs>
          <w:tab w:val="right" w:leader="dot" w:pos="8630"/>
        </w:tabs>
        <w:rPr>
          <w:rFonts w:asciiTheme="minorHAnsi" w:eastAsiaTheme="minorEastAsia" w:hAnsiTheme="minorHAnsi" w:cstheme="minorBidi"/>
          <w:noProof/>
        </w:rPr>
      </w:pPr>
      <w:hyperlink w:anchor="_Toc68164494" w:history="1">
        <w:r w:rsidRPr="007B13C2">
          <w:rPr>
            <w:rStyle w:val="Hyperlink"/>
            <w:b/>
            <w:bCs/>
            <w:noProof/>
          </w:rPr>
          <w:t>Table 8.</w:t>
        </w:r>
        <w:r w:rsidRPr="007B13C2">
          <w:rPr>
            <w:rStyle w:val="Hyperlink"/>
            <w:noProof/>
          </w:rPr>
          <w:t xml:space="preserve"> Borehole A3-15 m lactate fermentation performance</w:t>
        </w:r>
        <w:r w:rsidRPr="007B13C2">
          <w:rPr>
            <w:rStyle w:val="Hyperlink"/>
            <w:b/>
            <w:bCs/>
            <w:noProof/>
          </w:rPr>
          <w:t>.</w:t>
        </w:r>
        <w:r>
          <w:rPr>
            <w:noProof/>
            <w:webHidden/>
          </w:rPr>
          <w:tab/>
        </w:r>
        <w:r>
          <w:rPr>
            <w:noProof/>
            <w:webHidden/>
          </w:rPr>
          <w:fldChar w:fldCharType="begin"/>
        </w:r>
        <w:r>
          <w:rPr>
            <w:noProof/>
            <w:webHidden/>
          </w:rPr>
          <w:instrText xml:space="preserve"> PAGEREF _Toc68164494 \h </w:instrText>
        </w:r>
        <w:r>
          <w:rPr>
            <w:noProof/>
            <w:webHidden/>
          </w:rPr>
        </w:r>
        <w:r>
          <w:rPr>
            <w:noProof/>
            <w:webHidden/>
          </w:rPr>
          <w:fldChar w:fldCharType="separate"/>
        </w:r>
        <w:r>
          <w:rPr>
            <w:noProof/>
            <w:webHidden/>
          </w:rPr>
          <w:t>72</w:t>
        </w:r>
        <w:r>
          <w:rPr>
            <w:noProof/>
            <w:webHidden/>
          </w:rPr>
          <w:fldChar w:fldCharType="end"/>
        </w:r>
      </w:hyperlink>
    </w:p>
    <w:p w14:paraId="2BD2C75A" w14:textId="6CE44CF9" w:rsidR="001A5CB2" w:rsidRDefault="001A5CB2">
      <w:pPr>
        <w:pStyle w:val="TableofFigures"/>
        <w:tabs>
          <w:tab w:val="right" w:leader="dot" w:pos="8630"/>
        </w:tabs>
        <w:rPr>
          <w:rFonts w:asciiTheme="minorHAnsi" w:eastAsiaTheme="minorEastAsia" w:hAnsiTheme="minorHAnsi" w:cstheme="minorBidi"/>
          <w:noProof/>
        </w:rPr>
      </w:pPr>
      <w:hyperlink w:anchor="_Toc68164495" w:history="1">
        <w:r w:rsidRPr="007B13C2">
          <w:rPr>
            <w:rStyle w:val="Hyperlink"/>
            <w:noProof/>
          </w:rPr>
          <w:t>Table 9. Borehole A3-24 m lactate fermentation performance</w:t>
        </w:r>
        <w:r>
          <w:rPr>
            <w:noProof/>
            <w:webHidden/>
          </w:rPr>
          <w:tab/>
        </w:r>
        <w:r>
          <w:rPr>
            <w:noProof/>
            <w:webHidden/>
          </w:rPr>
          <w:fldChar w:fldCharType="begin"/>
        </w:r>
        <w:r>
          <w:rPr>
            <w:noProof/>
            <w:webHidden/>
          </w:rPr>
          <w:instrText xml:space="preserve"> PAGEREF _Toc68164495 \h </w:instrText>
        </w:r>
        <w:r>
          <w:rPr>
            <w:noProof/>
            <w:webHidden/>
          </w:rPr>
        </w:r>
        <w:r>
          <w:rPr>
            <w:noProof/>
            <w:webHidden/>
          </w:rPr>
          <w:fldChar w:fldCharType="separate"/>
        </w:r>
        <w:r>
          <w:rPr>
            <w:noProof/>
            <w:webHidden/>
          </w:rPr>
          <w:t>86</w:t>
        </w:r>
        <w:r>
          <w:rPr>
            <w:noProof/>
            <w:webHidden/>
          </w:rPr>
          <w:fldChar w:fldCharType="end"/>
        </w:r>
      </w:hyperlink>
    </w:p>
    <w:p w14:paraId="50369459" w14:textId="59CAB1FC" w:rsidR="001A5CB2" w:rsidRDefault="001A5CB2">
      <w:pPr>
        <w:pStyle w:val="TableofFigures"/>
        <w:tabs>
          <w:tab w:val="right" w:leader="dot" w:pos="8630"/>
        </w:tabs>
        <w:rPr>
          <w:rFonts w:asciiTheme="minorHAnsi" w:eastAsiaTheme="minorEastAsia" w:hAnsiTheme="minorHAnsi" w:cstheme="minorBidi"/>
          <w:noProof/>
        </w:rPr>
      </w:pPr>
      <w:hyperlink w:anchor="_Toc68164496" w:history="1">
        <w:r w:rsidRPr="007B13C2">
          <w:rPr>
            <w:rStyle w:val="Hyperlink"/>
            <w:noProof/>
          </w:rPr>
          <w:t>Table 10. Borehole A4-10 m lactate fermentation performance.</w:t>
        </w:r>
        <w:r>
          <w:rPr>
            <w:noProof/>
            <w:webHidden/>
          </w:rPr>
          <w:tab/>
        </w:r>
        <w:r>
          <w:rPr>
            <w:noProof/>
            <w:webHidden/>
          </w:rPr>
          <w:fldChar w:fldCharType="begin"/>
        </w:r>
        <w:r>
          <w:rPr>
            <w:noProof/>
            <w:webHidden/>
          </w:rPr>
          <w:instrText xml:space="preserve"> PAGEREF _Toc68164496 \h </w:instrText>
        </w:r>
        <w:r>
          <w:rPr>
            <w:noProof/>
            <w:webHidden/>
          </w:rPr>
        </w:r>
        <w:r>
          <w:rPr>
            <w:noProof/>
            <w:webHidden/>
          </w:rPr>
          <w:fldChar w:fldCharType="separate"/>
        </w:r>
        <w:r>
          <w:rPr>
            <w:noProof/>
            <w:webHidden/>
          </w:rPr>
          <w:t>100</w:t>
        </w:r>
        <w:r>
          <w:rPr>
            <w:noProof/>
            <w:webHidden/>
          </w:rPr>
          <w:fldChar w:fldCharType="end"/>
        </w:r>
      </w:hyperlink>
    </w:p>
    <w:p w14:paraId="58E5ED34" w14:textId="3481F9A6" w:rsidR="001A5CB2" w:rsidRDefault="001A5CB2">
      <w:pPr>
        <w:pStyle w:val="TableofFigures"/>
        <w:tabs>
          <w:tab w:val="right" w:leader="dot" w:pos="8630"/>
        </w:tabs>
        <w:rPr>
          <w:rFonts w:asciiTheme="minorHAnsi" w:eastAsiaTheme="minorEastAsia" w:hAnsiTheme="minorHAnsi" w:cstheme="minorBidi"/>
          <w:noProof/>
        </w:rPr>
      </w:pPr>
      <w:hyperlink w:anchor="_Toc68164497" w:history="1">
        <w:r w:rsidRPr="007B13C2">
          <w:rPr>
            <w:rStyle w:val="Hyperlink"/>
            <w:noProof/>
          </w:rPr>
          <w:t>Table 11. qPCR data from Sterivex filters collected at site A.</w:t>
        </w:r>
        <w:r>
          <w:rPr>
            <w:noProof/>
            <w:webHidden/>
          </w:rPr>
          <w:tab/>
        </w:r>
        <w:r>
          <w:rPr>
            <w:noProof/>
            <w:webHidden/>
          </w:rPr>
          <w:fldChar w:fldCharType="begin"/>
        </w:r>
        <w:r>
          <w:rPr>
            <w:noProof/>
            <w:webHidden/>
          </w:rPr>
          <w:instrText xml:space="preserve"> PAGEREF _Toc68164497 \h </w:instrText>
        </w:r>
        <w:r>
          <w:rPr>
            <w:noProof/>
            <w:webHidden/>
          </w:rPr>
        </w:r>
        <w:r>
          <w:rPr>
            <w:noProof/>
            <w:webHidden/>
          </w:rPr>
          <w:fldChar w:fldCharType="separate"/>
        </w:r>
        <w:r>
          <w:rPr>
            <w:noProof/>
            <w:webHidden/>
          </w:rPr>
          <w:t>114</w:t>
        </w:r>
        <w:r>
          <w:rPr>
            <w:noProof/>
            <w:webHidden/>
          </w:rPr>
          <w:fldChar w:fldCharType="end"/>
        </w:r>
      </w:hyperlink>
    </w:p>
    <w:p w14:paraId="07C9B9B0" w14:textId="50162D3C" w:rsidR="001A5CB2" w:rsidRDefault="001A5CB2">
      <w:pPr>
        <w:pStyle w:val="TableofFigures"/>
        <w:tabs>
          <w:tab w:val="right" w:leader="dot" w:pos="8630"/>
        </w:tabs>
        <w:rPr>
          <w:rFonts w:asciiTheme="minorHAnsi" w:eastAsiaTheme="minorEastAsia" w:hAnsiTheme="minorHAnsi" w:cstheme="minorBidi"/>
          <w:noProof/>
        </w:rPr>
      </w:pPr>
      <w:hyperlink w:anchor="_Toc68164498" w:history="1">
        <w:r w:rsidRPr="007B13C2">
          <w:rPr>
            <w:rStyle w:val="Hyperlink"/>
            <w:b/>
            <w:bCs/>
            <w:noProof/>
          </w:rPr>
          <w:t>Table 12.</w:t>
        </w:r>
        <w:r w:rsidRPr="007B13C2">
          <w:rPr>
            <w:rStyle w:val="Hyperlink"/>
            <w:noProof/>
          </w:rPr>
          <w:t xml:space="preserve"> Sampling depth intervals for aquifer material collected in Area A.</w:t>
        </w:r>
        <w:r>
          <w:rPr>
            <w:noProof/>
            <w:webHidden/>
          </w:rPr>
          <w:tab/>
        </w:r>
        <w:r>
          <w:rPr>
            <w:noProof/>
            <w:webHidden/>
          </w:rPr>
          <w:fldChar w:fldCharType="begin"/>
        </w:r>
        <w:r>
          <w:rPr>
            <w:noProof/>
            <w:webHidden/>
          </w:rPr>
          <w:instrText xml:space="preserve"> PAGEREF _Toc68164498 \h </w:instrText>
        </w:r>
        <w:r>
          <w:rPr>
            <w:noProof/>
            <w:webHidden/>
          </w:rPr>
        </w:r>
        <w:r>
          <w:rPr>
            <w:noProof/>
            <w:webHidden/>
          </w:rPr>
          <w:fldChar w:fldCharType="separate"/>
        </w:r>
        <w:r>
          <w:rPr>
            <w:noProof/>
            <w:webHidden/>
          </w:rPr>
          <w:t>118</w:t>
        </w:r>
        <w:r>
          <w:rPr>
            <w:noProof/>
            <w:webHidden/>
          </w:rPr>
          <w:fldChar w:fldCharType="end"/>
        </w:r>
      </w:hyperlink>
    </w:p>
    <w:p w14:paraId="60E54796" w14:textId="00052B4C" w:rsidR="001A5CB2" w:rsidRDefault="001A5CB2">
      <w:pPr>
        <w:pStyle w:val="TableofFigures"/>
        <w:tabs>
          <w:tab w:val="right" w:leader="dot" w:pos="8630"/>
        </w:tabs>
        <w:rPr>
          <w:rFonts w:asciiTheme="minorHAnsi" w:eastAsiaTheme="minorEastAsia" w:hAnsiTheme="minorHAnsi" w:cstheme="minorBidi"/>
          <w:noProof/>
        </w:rPr>
      </w:pPr>
      <w:hyperlink w:anchor="_Toc68164499" w:history="1">
        <w:r w:rsidRPr="007B13C2">
          <w:rPr>
            <w:rStyle w:val="Hyperlink"/>
            <w:b/>
            <w:bCs/>
            <w:noProof/>
          </w:rPr>
          <w:t>Table 13.</w:t>
        </w:r>
        <w:r w:rsidRPr="007B13C2">
          <w:rPr>
            <w:rStyle w:val="Hyperlink"/>
            <w:noProof/>
          </w:rPr>
          <w:t xml:space="preserve"> Chlorinated compounds added to microcosms.</w:t>
        </w:r>
        <w:r>
          <w:rPr>
            <w:noProof/>
            <w:webHidden/>
          </w:rPr>
          <w:tab/>
        </w:r>
        <w:r>
          <w:rPr>
            <w:noProof/>
            <w:webHidden/>
          </w:rPr>
          <w:fldChar w:fldCharType="begin"/>
        </w:r>
        <w:r>
          <w:rPr>
            <w:noProof/>
            <w:webHidden/>
          </w:rPr>
          <w:instrText xml:space="preserve"> PAGEREF _Toc68164499 \h </w:instrText>
        </w:r>
        <w:r>
          <w:rPr>
            <w:noProof/>
            <w:webHidden/>
          </w:rPr>
        </w:r>
        <w:r>
          <w:rPr>
            <w:noProof/>
            <w:webHidden/>
          </w:rPr>
          <w:fldChar w:fldCharType="separate"/>
        </w:r>
        <w:r>
          <w:rPr>
            <w:noProof/>
            <w:webHidden/>
          </w:rPr>
          <w:t>119</w:t>
        </w:r>
        <w:r>
          <w:rPr>
            <w:noProof/>
            <w:webHidden/>
          </w:rPr>
          <w:fldChar w:fldCharType="end"/>
        </w:r>
      </w:hyperlink>
    </w:p>
    <w:p w14:paraId="56F83D9A" w14:textId="1EFB226F" w:rsidR="001A5CB2" w:rsidRDefault="001A5CB2">
      <w:pPr>
        <w:pStyle w:val="TableofFigures"/>
        <w:tabs>
          <w:tab w:val="right" w:leader="dot" w:pos="8630"/>
        </w:tabs>
        <w:rPr>
          <w:rFonts w:asciiTheme="minorHAnsi" w:eastAsiaTheme="minorEastAsia" w:hAnsiTheme="minorHAnsi" w:cstheme="minorBidi"/>
          <w:noProof/>
        </w:rPr>
      </w:pPr>
      <w:hyperlink w:anchor="_Toc68164500" w:history="1">
        <w:r w:rsidRPr="007B13C2">
          <w:rPr>
            <w:rStyle w:val="Hyperlink"/>
            <w:b/>
            <w:bCs/>
            <w:noProof/>
          </w:rPr>
          <w:t>Table 14.</w:t>
        </w:r>
        <w:r w:rsidRPr="007B13C2">
          <w:rPr>
            <w:rStyle w:val="Hyperlink"/>
            <w:noProof/>
          </w:rPr>
          <w:t xml:space="preserve"> Physical properties of target contaminates and projected transformation products.</w:t>
        </w:r>
        <w:r>
          <w:rPr>
            <w:noProof/>
            <w:webHidden/>
          </w:rPr>
          <w:tab/>
        </w:r>
        <w:r>
          <w:rPr>
            <w:noProof/>
            <w:webHidden/>
          </w:rPr>
          <w:fldChar w:fldCharType="begin"/>
        </w:r>
        <w:r>
          <w:rPr>
            <w:noProof/>
            <w:webHidden/>
          </w:rPr>
          <w:instrText xml:space="preserve"> PAGEREF _Toc68164500 \h </w:instrText>
        </w:r>
        <w:r>
          <w:rPr>
            <w:noProof/>
            <w:webHidden/>
          </w:rPr>
        </w:r>
        <w:r>
          <w:rPr>
            <w:noProof/>
            <w:webHidden/>
          </w:rPr>
          <w:fldChar w:fldCharType="separate"/>
        </w:r>
        <w:r>
          <w:rPr>
            <w:noProof/>
            <w:webHidden/>
          </w:rPr>
          <w:t>120</w:t>
        </w:r>
        <w:r>
          <w:rPr>
            <w:noProof/>
            <w:webHidden/>
          </w:rPr>
          <w:fldChar w:fldCharType="end"/>
        </w:r>
      </w:hyperlink>
    </w:p>
    <w:p w14:paraId="0C601D4E" w14:textId="33FBDFA8" w:rsidR="001A5CB2" w:rsidRDefault="001A5CB2">
      <w:pPr>
        <w:pStyle w:val="TableofFigures"/>
        <w:tabs>
          <w:tab w:val="right" w:leader="dot" w:pos="8630"/>
        </w:tabs>
        <w:rPr>
          <w:rFonts w:asciiTheme="minorHAnsi" w:eastAsiaTheme="minorEastAsia" w:hAnsiTheme="minorHAnsi" w:cstheme="minorBidi"/>
          <w:noProof/>
        </w:rPr>
      </w:pPr>
      <w:hyperlink w:anchor="_Toc68164501" w:history="1">
        <w:r w:rsidRPr="007B13C2">
          <w:rPr>
            <w:rStyle w:val="Hyperlink"/>
            <w:noProof/>
          </w:rPr>
          <w:t>Table 15. Detailed instrument settings used for the analysis of headspace samples with gas chromatography - FID.</w:t>
        </w:r>
        <w:r>
          <w:rPr>
            <w:noProof/>
            <w:webHidden/>
          </w:rPr>
          <w:tab/>
        </w:r>
        <w:r>
          <w:rPr>
            <w:noProof/>
            <w:webHidden/>
          </w:rPr>
          <w:fldChar w:fldCharType="begin"/>
        </w:r>
        <w:r>
          <w:rPr>
            <w:noProof/>
            <w:webHidden/>
          </w:rPr>
          <w:instrText xml:space="preserve"> PAGEREF _Toc68164501 \h </w:instrText>
        </w:r>
        <w:r>
          <w:rPr>
            <w:noProof/>
            <w:webHidden/>
          </w:rPr>
        </w:r>
        <w:r>
          <w:rPr>
            <w:noProof/>
            <w:webHidden/>
          </w:rPr>
          <w:fldChar w:fldCharType="separate"/>
        </w:r>
        <w:r>
          <w:rPr>
            <w:noProof/>
            <w:webHidden/>
          </w:rPr>
          <w:t>123</w:t>
        </w:r>
        <w:r>
          <w:rPr>
            <w:noProof/>
            <w:webHidden/>
          </w:rPr>
          <w:fldChar w:fldCharType="end"/>
        </w:r>
      </w:hyperlink>
    </w:p>
    <w:p w14:paraId="5E510370" w14:textId="67A4336B" w:rsidR="001A5CB2" w:rsidRDefault="001A5CB2">
      <w:pPr>
        <w:pStyle w:val="TableofFigures"/>
        <w:tabs>
          <w:tab w:val="right" w:leader="dot" w:pos="8630"/>
        </w:tabs>
        <w:rPr>
          <w:rFonts w:asciiTheme="minorHAnsi" w:eastAsiaTheme="minorEastAsia" w:hAnsiTheme="minorHAnsi" w:cstheme="minorBidi"/>
          <w:noProof/>
        </w:rPr>
      </w:pPr>
      <w:hyperlink w:anchor="_Toc68164502" w:history="1">
        <w:r w:rsidRPr="007B13C2">
          <w:rPr>
            <w:rStyle w:val="Hyperlink"/>
            <w:noProof/>
          </w:rPr>
          <w:t>Table 16. Detailed instrument settings used for the analysis of headspace samples with gas chromatography - µecd.</w:t>
        </w:r>
        <w:r>
          <w:rPr>
            <w:noProof/>
            <w:webHidden/>
          </w:rPr>
          <w:tab/>
        </w:r>
        <w:r>
          <w:rPr>
            <w:noProof/>
            <w:webHidden/>
          </w:rPr>
          <w:fldChar w:fldCharType="begin"/>
        </w:r>
        <w:r>
          <w:rPr>
            <w:noProof/>
            <w:webHidden/>
          </w:rPr>
          <w:instrText xml:space="preserve"> PAGEREF _Toc68164502 \h </w:instrText>
        </w:r>
        <w:r>
          <w:rPr>
            <w:noProof/>
            <w:webHidden/>
          </w:rPr>
        </w:r>
        <w:r>
          <w:rPr>
            <w:noProof/>
            <w:webHidden/>
          </w:rPr>
          <w:fldChar w:fldCharType="separate"/>
        </w:r>
        <w:r>
          <w:rPr>
            <w:noProof/>
            <w:webHidden/>
          </w:rPr>
          <w:t>124</w:t>
        </w:r>
        <w:r>
          <w:rPr>
            <w:noProof/>
            <w:webHidden/>
          </w:rPr>
          <w:fldChar w:fldCharType="end"/>
        </w:r>
      </w:hyperlink>
    </w:p>
    <w:p w14:paraId="64FDD22D" w14:textId="44A94930" w:rsidR="001A5CB2" w:rsidRDefault="001A5CB2">
      <w:pPr>
        <w:pStyle w:val="TableofFigures"/>
        <w:tabs>
          <w:tab w:val="right" w:leader="dot" w:pos="8630"/>
        </w:tabs>
        <w:rPr>
          <w:rFonts w:asciiTheme="minorHAnsi" w:eastAsiaTheme="minorEastAsia" w:hAnsiTheme="minorHAnsi" w:cstheme="minorBidi"/>
          <w:noProof/>
        </w:rPr>
      </w:pPr>
      <w:hyperlink w:anchor="_Toc68164503" w:history="1">
        <w:r w:rsidRPr="007B13C2">
          <w:rPr>
            <w:rStyle w:val="Hyperlink"/>
            <w:noProof/>
          </w:rPr>
          <w:t>Table 17. Chlorinated compounds of concern and expected degradation products.</w:t>
        </w:r>
        <w:r>
          <w:rPr>
            <w:noProof/>
            <w:webHidden/>
          </w:rPr>
          <w:tab/>
        </w:r>
        <w:r>
          <w:rPr>
            <w:noProof/>
            <w:webHidden/>
          </w:rPr>
          <w:fldChar w:fldCharType="begin"/>
        </w:r>
        <w:r>
          <w:rPr>
            <w:noProof/>
            <w:webHidden/>
          </w:rPr>
          <w:instrText xml:space="preserve"> PAGEREF _Toc68164503 \h </w:instrText>
        </w:r>
        <w:r>
          <w:rPr>
            <w:noProof/>
            <w:webHidden/>
          </w:rPr>
        </w:r>
        <w:r>
          <w:rPr>
            <w:noProof/>
            <w:webHidden/>
          </w:rPr>
          <w:fldChar w:fldCharType="separate"/>
        </w:r>
        <w:r>
          <w:rPr>
            <w:noProof/>
            <w:webHidden/>
          </w:rPr>
          <w:t>125</w:t>
        </w:r>
        <w:r>
          <w:rPr>
            <w:noProof/>
            <w:webHidden/>
          </w:rPr>
          <w:fldChar w:fldCharType="end"/>
        </w:r>
      </w:hyperlink>
    </w:p>
    <w:p w14:paraId="7874F72A" w14:textId="38533EFD" w:rsidR="001A5CB2" w:rsidRDefault="001A5CB2">
      <w:pPr>
        <w:pStyle w:val="TableofFigures"/>
        <w:tabs>
          <w:tab w:val="right" w:leader="dot" w:pos="8630"/>
        </w:tabs>
        <w:rPr>
          <w:rFonts w:asciiTheme="minorHAnsi" w:eastAsiaTheme="minorEastAsia" w:hAnsiTheme="minorHAnsi" w:cstheme="minorBidi"/>
          <w:noProof/>
        </w:rPr>
      </w:pPr>
      <w:hyperlink w:anchor="_Toc68164504" w:history="1">
        <w:r w:rsidRPr="007B13C2">
          <w:rPr>
            <w:rStyle w:val="Hyperlink"/>
            <w:noProof/>
          </w:rPr>
          <w:t>Table 18. Microcosms established with aquifer core materials to assess target contaminant degradation.</w:t>
        </w:r>
        <w:r>
          <w:rPr>
            <w:noProof/>
            <w:webHidden/>
          </w:rPr>
          <w:tab/>
        </w:r>
        <w:r>
          <w:rPr>
            <w:noProof/>
            <w:webHidden/>
          </w:rPr>
          <w:fldChar w:fldCharType="begin"/>
        </w:r>
        <w:r>
          <w:rPr>
            <w:noProof/>
            <w:webHidden/>
          </w:rPr>
          <w:instrText xml:space="preserve"> PAGEREF _Toc68164504 \h </w:instrText>
        </w:r>
        <w:r>
          <w:rPr>
            <w:noProof/>
            <w:webHidden/>
          </w:rPr>
        </w:r>
        <w:r>
          <w:rPr>
            <w:noProof/>
            <w:webHidden/>
          </w:rPr>
          <w:fldChar w:fldCharType="separate"/>
        </w:r>
        <w:r>
          <w:rPr>
            <w:noProof/>
            <w:webHidden/>
          </w:rPr>
          <w:t>128</w:t>
        </w:r>
        <w:r>
          <w:rPr>
            <w:noProof/>
            <w:webHidden/>
          </w:rPr>
          <w:fldChar w:fldCharType="end"/>
        </w:r>
      </w:hyperlink>
    </w:p>
    <w:p w14:paraId="3A3AF8E6" w14:textId="7AF6F48B" w:rsidR="001A5CB2" w:rsidRDefault="001A5CB2">
      <w:pPr>
        <w:pStyle w:val="TableofFigures"/>
        <w:tabs>
          <w:tab w:val="right" w:leader="dot" w:pos="8630"/>
        </w:tabs>
        <w:rPr>
          <w:rFonts w:asciiTheme="minorHAnsi" w:eastAsiaTheme="minorEastAsia" w:hAnsiTheme="minorHAnsi" w:cstheme="minorBidi"/>
          <w:noProof/>
        </w:rPr>
      </w:pPr>
      <w:hyperlink w:anchor="_Toc68164505" w:history="1">
        <w:r w:rsidRPr="007B13C2">
          <w:rPr>
            <w:rStyle w:val="Hyperlink"/>
            <w:noProof/>
          </w:rPr>
          <w:t>Table 19. Preparation of pipettable composite slurries for microcosm setup.</w:t>
        </w:r>
        <w:r>
          <w:rPr>
            <w:noProof/>
            <w:webHidden/>
          </w:rPr>
          <w:tab/>
        </w:r>
        <w:r>
          <w:rPr>
            <w:noProof/>
            <w:webHidden/>
          </w:rPr>
          <w:fldChar w:fldCharType="begin"/>
        </w:r>
        <w:r>
          <w:rPr>
            <w:noProof/>
            <w:webHidden/>
          </w:rPr>
          <w:instrText xml:space="preserve"> PAGEREF _Toc68164505 \h </w:instrText>
        </w:r>
        <w:r>
          <w:rPr>
            <w:noProof/>
            <w:webHidden/>
          </w:rPr>
        </w:r>
        <w:r>
          <w:rPr>
            <w:noProof/>
            <w:webHidden/>
          </w:rPr>
          <w:fldChar w:fldCharType="separate"/>
        </w:r>
        <w:r>
          <w:rPr>
            <w:noProof/>
            <w:webHidden/>
          </w:rPr>
          <w:t>145</w:t>
        </w:r>
        <w:r>
          <w:rPr>
            <w:noProof/>
            <w:webHidden/>
          </w:rPr>
          <w:fldChar w:fldCharType="end"/>
        </w:r>
      </w:hyperlink>
    </w:p>
    <w:p w14:paraId="036B661A" w14:textId="6B554F23" w:rsidR="001A5CB2" w:rsidRDefault="001A5CB2">
      <w:pPr>
        <w:pStyle w:val="TableofFigures"/>
        <w:tabs>
          <w:tab w:val="right" w:leader="dot" w:pos="8630"/>
        </w:tabs>
        <w:rPr>
          <w:rFonts w:asciiTheme="minorHAnsi" w:eastAsiaTheme="minorEastAsia" w:hAnsiTheme="minorHAnsi" w:cstheme="minorBidi"/>
          <w:noProof/>
        </w:rPr>
      </w:pPr>
      <w:hyperlink w:anchor="_Toc68164506" w:history="1">
        <w:r w:rsidRPr="007B13C2">
          <w:rPr>
            <w:rStyle w:val="Hyperlink"/>
            <w:noProof/>
          </w:rPr>
          <w:t>Table 20. Detection of total bacterial, Dhc, and Dhb 16S rRNA genes with specific qPCR assays in groundwater samples collected from the contaminated site.</w:t>
        </w:r>
        <w:r>
          <w:rPr>
            <w:noProof/>
            <w:webHidden/>
          </w:rPr>
          <w:tab/>
        </w:r>
        <w:r>
          <w:rPr>
            <w:noProof/>
            <w:webHidden/>
          </w:rPr>
          <w:fldChar w:fldCharType="begin"/>
        </w:r>
        <w:r>
          <w:rPr>
            <w:noProof/>
            <w:webHidden/>
          </w:rPr>
          <w:instrText xml:space="preserve"> PAGEREF _Toc68164506 \h </w:instrText>
        </w:r>
        <w:r>
          <w:rPr>
            <w:noProof/>
            <w:webHidden/>
          </w:rPr>
        </w:r>
        <w:r>
          <w:rPr>
            <w:noProof/>
            <w:webHidden/>
          </w:rPr>
          <w:fldChar w:fldCharType="separate"/>
        </w:r>
        <w:r>
          <w:rPr>
            <w:noProof/>
            <w:webHidden/>
          </w:rPr>
          <w:t>150</w:t>
        </w:r>
        <w:r>
          <w:rPr>
            <w:noProof/>
            <w:webHidden/>
          </w:rPr>
          <w:fldChar w:fldCharType="end"/>
        </w:r>
      </w:hyperlink>
    </w:p>
    <w:p w14:paraId="4A389F0E" w14:textId="470FA1FE" w:rsidR="001A5CB2" w:rsidRDefault="001A5CB2">
      <w:pPr>
        <w:pStyle w:val="TableofFigures"/>
        <w:tabs>
          <w:tab w:val="right" w:leader="dot" w:pos="8630"/>
        </w:tabs>
        <w:rPr>
          <w:rFonts w:asciiTheme="minorHAnsi" w:eastAsiaTheme="minorEastAsia" w:hAnsiTheme="minorHAnsi" w:cstheme="minorBidi"/>
          <w:noProof/>
        </w:rPr>
      </w:pPr>
      <w:hyperlink w:anchor="_Toc68164507" w:history="1">
        <w:r w:rsidRPr="007B13C2">
          <w:rPr>
            <w:rStyle w:val="Hyperlink"/>
            <w:noProof/>
          </w:rPr>
          <w:t>Table 21. Consumption of lactate and formation of acetate and propionate in lactate-amended microcosms containing PCE.</w:t>
        </w:r>
        <w:r>
          <w:rPr>
            <w:noProof/>
            <w:webHidden/>
          </w:rPr>
          <w:tab/>
        </w:r>
        <w:r>
          <w:rPr>
            <w:noProof/>
            <w:webHidden/>
          </w:rPr>
          <w:fldChar w:fldCharType="begin"/>
        </w:r>
        <w:r>
          <w:rPr>
            <w:noProof/>
            <w:webHidden/>
          </w:rPr>
          <w:instrText xml:space="preserve"> PAGEREF _Toc68164507 \h </w:instrText>
        </w:r>
        <w:r>
          <w:rPr>
            <w:noProof/>
            <w:webHidden/>
          </w:rPr>
        </w:r>
        <w:r>
          <w:rPr>
            <w:noProof/>
            <w:webHidden/>
          </w:rPr>
          <w:fldChar w:fldCharType="separate"/>
        </w:r>
        <w:r>
          <w:rPr>
            <w:noProof/>
            <w:webHidden/>
          </w:rPr>
          <w:t>157</w:t>
        </w:r>
        <w:r>
          <w:rPr>
            <w:noProof/>
            <w:webHidden/>
          </w:rPr>
          <w:fldChar w:fldCharType="end"/>
        </w:r>
      </w:hyperlink>
    </w:p>
    <w:p w14:paraId="793AAAFB" w14:textId="60275D3F" w:rsidR="001A5CB2" w:rsidRDefault="001A5CB2">
      <w:pPr>
        <w:pStyle w:val="TableofFigures"/>
        <w:tabs>
          <w:tab w:val="right" w:leader="dot" w:pos="8630"/>
        </w:tabs>
        <w:rPr>
          <w:rFonts w:asciiTheme="minorHAnsi" w:eastAsiaTheme="minorEastAsia" w:hAnsiTheme="minorHAnsi" w:cstheme="minorBidi"/>
          <w:noProof/>
        </w:rPr>
      </w:pPr>
      <w:hyperlink w:anchor="_Toc68164508" w:history="1">
        <w:r w:rsidRPr="007B13C2">
          <w:rPr>
            <w:rStyle w:val="Hyperlink"/>
            <w:noProof/>
          </w:rPr>
          <w:t>Table 22. Consumption of lactate and formation of acetate and propionate in lactate-amended microcosms containing CT.</w:t>
        </w:r>
        <w:r>
          <w:rPr>
            <w:noProof/>
            <w:webHidden/>
          </w:rPr>
          <w:tab/>
        </w:r>
        <w:r>
          <w:rPr>
            <w:noProof/>
            <w:webHidden/>
          </w:rPr>
          <w:fldChar w:fldCharType="begin"/>
        </w:r>
        <w:r>
          <w:rPr>
            <w:noProof/>
            <w:webHidden/>
          </w:rPr>
          <w:instrText xml:space="preserve"> PAGEREF _Toc68164508 \h </w:instrText>
        </w:r>
        <w:r>
          <w:rPr>
            <w:noProof/>
            <w:webHidden/>
          </w:rPr>
        </w:r>
        <w:r>
          <w:rPr>
            <w:noProof/>
            <w:webHidden/>
          </w:rPr>
          <w:fldChar w:fldCharType="separate"/>
        </w:r>
        <w:r>
          <w:rPr>
            <w:noProof/>
            <w:webHidden/>
          </w:rPr>
          <w:t>161</w:t>
        </w:r>
        <w:r>
          <w:rPr>
            <w:noProof/>
            <w:webHidden/>
          </w:rPr>
          <w:fldChar w:fldCharType="end"/>
        </w:r>
      </w:hyperlink>
    </w:p>
    <w:p w14:paraId="5ABE69A6" w14:textId="152C8E0F" w:rsidR="001A5CB2" w:rsidRDefault="001A5CB2">
      <w:pPr>
        <w:pStyle w:val="TableofFigures"/>
        <w:tabs>
          <w:tab w:val="right" w:leader="dot" w:pos="8630"/>
        </w:tabs>
        <w:rPr>
          <w:rFonts w:asciiTheme="minorHAnsi" w:eastAsiaTheme="minorEastAsia" w:hAnsiTheme="minorHAnsi" w:cstheme="minorBidi"/>
          <w:noProof/>
        </w:rPr>
      </w:pPr>
      <w:hyperlink w:anchor="_Toc68164509" w:history="1">
        <w:r w:rsidRPr="007B13C2">
          <w:rPr>
            <w:rStyle w:val="Hyperlink"/>
            <w:noProof/>
          </w:rPr>
          <w:t>Table 23. Consumption of lactate and formation of acetate and propionate in lactate-amended microcosms containing CF.</w:t>
        </w:r>
        <w:r>
          <w:rPr>
            <w:noProof/>
            <w:webHidden/>
          </w:rPr>
          <w:tab/>
        </w:r>
        <w:r>
          <w:rPr>
            <w:noProof/>
            <w:webHidden/>
          </w:rPr>
          <w:fldChar w:fldCharType="begin"/>
        </w:r>
        <w:r>
          <w:rPr>
            <w:noProof/>
            <w:webHidden/>
          </w:rPr>
          <w:instrText xml:space="preserve"> PAGEREF _Toc68164509 \h </w:instrText>
        </w:r>
        <w:r>
          <w:rPr>
            <w:noProof/>
            <w:webHidden/>
          </w:rPr>
        </w:r>
        <w:r>
          <w:rPr>
            <w:noProof/>
            <w:webHidden/>
          </w:rPr>
          <w:fldChar w:fldCharType="separate"/>
        </w:r>
        <w:r>
          <w:rPr>
            <w:noProof/>
            <w:webHidden/>
          </w:rPr>
          <w:t>166</w:t>
        </w:r>
        <w:r>
          <w:rPr>
            <w:noProof/>
            <w:webHidden/>
          </w:rPr>
          <w:fldChar w:fldCharType="end"/>
        </w:r>
      </w:hyperlink>
    </w:p>
    <w:p w14:paraId="55E7F8EB" w14:textId="56569468" w:rsidR="001A5CB2" w:rsidRDefault="001A5CB2">
      <w:pPr>
        <w:pStyle w:val="TableofFigures"/>
        <w:tabs>
          <w:tab w:val="right" w:leader="dot" w:pos="8630"/>
        </w:tabs>
        <w:rPr>
          <w:rFonts w:asciiTheme="minorHAnsi" w:eastAsiaTheme="minorEastAsia" w:hAnsiTheme="minorHAnsi" w:cstheme="minorBidi"/>
          <w:noProof/>
        </w:rPr>
      </w:pPr>
      <w:hyperlink w:anchor="_Toc68164510" w:history="1">
        <w:r w:rsidRPr="007B13C2">
          <w:rPr>
            <w:rStyle w:val="Hyperlink"/>
            <w:noProof/>
          </w:rPr>
          <w:t>Table 24. Contaminant concentrations measured in the groundwater at the contaminated site.</w:t>
        </w:r>
        <w:r>
          <w:rPr>
            <w:noProof/>
            <w:webHidden/>
          </w:rPr>
          <w:tab/>
        </w:r>
        <w:r>
          <w:rPr>
            <w:noProof/>
            <w:webHidden/>
          </w:rPr>
          <w:fldChar w:fldCharType="begin"/>
        </w:r>
        <w:r>
          <w:rPr>
            <w:noProof/>
            <w:webHidden/>
          </w:rPr>
          <w:instrText xml:space="preserve"> PAGEREF _Toc68164510 \h </w:instrText>
        </w:r>
        <w:r>
          <w:rPr>
            <w:noProof/>
            <w:webHidden/>
          </w:rPr>
        </w:r>
        <w:r>
          <w:rPr>
            <w:noProof/>
            <w:webHidden/>
          </w:rPr>
          <w:fldChar w:fldCharType="separate"/>
        </w:r>
        <w:r>
          <w:rPr>
            <w:noProof/>
            <w:webHidden/>
          </w:rPr>
          <w:t>170</w:t>
        </w:r>
        <w:r>
          <w:rPr>
            <w:noProof/>
            <w:webHidden/>
          </w:rPr>
          <w:fldChar w:fldCharType="end"/>
        </w:r>
      </w:hyperlink>
    </w:p>
    <w:p w14:paraId="3F4533A0" w14:textId="19A1342B" w:rsidR="001A5CB2" w:rsidRDefault="001A5CB2">
      <w:pPr>
        <w:pStyle w:val="TableofFigures"/>
        <w:tabs>
          <w:tab w:val="right" w:leader="dot" w:pos="8630"/>
        </w:tabs>
        <w:rPr>
          <w:rFonts w:asciiTheme="minorHAnsi" w:eastAsiaTheme="minorEastAsia" w:hAnsiTheme="minorHAnsi" w:cstheme="minorBidi"/>
          <w:noProof/>
        </w:rPr>
      </w:pPr>
      <w:hyperlink w:anchor="_Toc68164511" w:history="1">
        <w:r w:rsidRPr="007B13C2">
          <w:rPr>
            <w:rStyle w:val="Hyperlink"/>
            <w:noProof/>
          </w:rPr>
          <w:t>Table 25. Groundwater parameters determined in the monitoring well located in the center of the four sampling locations (data provided by Parsons).</w:t>
        </w:r>
        <w:r>
          <w:rPr>
            <w:noProof/>
            <w:webHidden/>
          </w:rPr>
          <w:tab/>
        </w:r>
        <w:r>
          <w:rPr>
            <w:noProof/>
            <w:webHidden/>
          </w:rPr>
          <w:fldChar w:fldCharType="begin"/>
        </w:r>
        <w:r>
          <w:rPr>
            <w:noProof/>
            <w:webHidden/>
          </w:rPr>
          <w:instrText xml:space="preserve"> PAGEREF _Toc68164511 \h </w:instrText>
        </w:r>
        <w:r>
          <w:rPr>
            <w:noProof/>
            <w:webHidden/>
          </w:rPr>
        </w:r>
        <w:r>
          <w:rPr>
            <w:noProof/>
            <w:webHidden/>
          </w:rPr>
          <w:fldChar w:fldCharType="separate"/>
        </w:r>
        <w:r>
          <w:rPr>
            <w:noProof/>
            <w:webHidden/>
          </w:rPr>
          <w:t>172</w:t>
        </w:r>
        <w:r>
          <w:rPr>
            <w:noProof/>
            <w:webHidden/>
          </w:rPr>
          <w:fldChar w:fldCharType="end"/>
        </w:r>
      </w:hyperlink>
    </w:p>
    <w:p w14:paraId="5CDA5C50" w14:textId="4B8EC3F2" w:rsidR="001A5CB2" w:rsidRDefault="001A5CB2">
      <w:pPr>
        <w:pStyle w:val="TableofFigures"/>
        <w:tabs>
          <w:tab w:val="right" w:leader="dot" w:pos="8630"/>
        </w:tabs>
        <w:rPr>
          <w:rFonts w:asciiTheme="minorHAnsi" w:eastAsiaTheme="minorEastAsia" w:hAnsiTheme="minorHAnsi" w:cstheme="minorBidi"/>
          <w:noProof/>
        </w:rPr>
      </w:pPr>
      <w:hyperlink w:anchor="_Toc68164512" w:history="1">
        <w:r w:rsidRPr="007B13C2">
          <w:rPr>
            <w:rStyle w:val="Hyperlink"/>
            <w:noProof/>
          </w:rPr>
          <w:t>Table 26. Volumes of groundwater filtered through each Sterivex cartridge.</w:t>
        </w:r>
        <w:r>
          <w:rPr>
            <w:noProof/>
            <w:webHidden/>
          </w:rPr>
          <w:tab/>
        </w:r>
        <w:r>
          <w:rPr>
            <w:noProof/>
            <w:webHidden/>
          </w:rPr>
          <w:fldChar w:fldCharType="begin"/>
        </w:r>
        <w:r>
          <w:rPr>
            <w:noProof/>
            <w:webHidden/>
          </w:rPr>
          <w:instrText xml:space="preserve"> PAGEREF _Toc68164512 \h </w:instrText>
        </w:r>
        <w:r>
          <w:rPr>
            <w:noProof/>
            <w:webHidden/>
          </w:rPr>
        </w:r>
        <w:r>
          <w:rPr>
            <w:noProof/>
            <w:webHidden/>
          </w:rPr>
          <w:fldChar w:fldCharType="separate"/>
        </w:r>
        <w:r>
          <w:rPr>
            <w:noProof/>
            <w:webHidden/>
          </w:rPr>
          <w:t>173</w:t>
        </w:r>
        <w:r>
          <w:rPr>
            <w:noProof/>
            <w:webHidden/>
          </w:rPr>
          <w:fldChar w:fldCharType="end"/>
        </w:r>
      </w:hyperlink>
    </w:p>
    <w:p w14:paraId="40144513" w14:textId="3C1830B5" w:rsidR="001A5CB2" w:rsidRDefault="001A5CB2">
      <w:pPr>
        <w:pStyle w:val="TableofFigures"/>
        <w:tabs>
          <w:tab w:val="right" w:leader="dot" w:pos="8630"/>
        </w:tabs>
        <w:rPr>
          <w:rFonts w:asciiTheme="minorHAnsi" w:eastAsiaTheme="minorEastAsia" w:hAnsiTheme="minorHAnsi" w:cstheme="minorBidi"/>
          <w:noProof/>
        </w:rPr>
      </w:pPr>
      <w:hyperlink w:anchor="_Toc68164513" w:history="1">
        <w:r w:rsidRPr="007B13C2">
          <w:rPr>
            <w:rStyle w:val="Hyperlink"/>
            <w:noProof/>
          </w:rPr>
          <w:t>Table 27. cVOCs added to microcosms.</w:t>
        </w:r>
        <w:r>
          <w:rPr>
            <w:noProof/>
            <w:webHidden/>
          </w:rPr>
          <w:tab/>
        </w:r>
        <w:r>
          <w:rPr>
            <w:noProof/>
            <w:webHidden/>
          </w:rPr>
          <w:fldChar w:fldCharType="begin"/>
        </w:r>
        <w:r>
          <w:rPr>
            <w:noProof/>
            <w:webHidden/>
          </w:rPr>
          <w:instrText xml:space="preserve"> PAGEREF _Toc68164513 \h </w:instrText>
        </w:r>
        <w:r>
          <w:rPr>
            <w:noProof/>
            <w:webHidden/>
          </w:rPr>
        </w:r>
        <w:r>
          <w:rPr>
            <w:noProof/>
            <w:webHidden/>
          </w:rPr>
          <w:fldChar w:fldCharType="separate"/>
        </w:r>
        <w:r>
          <w:rPr>
            <w:noProof/>
            <w:webHidden/>
          </w:rPr>
          <w:t>176</w:t>
        </w:r>
        <w:r>
          <w:rPr>
            <w:noProof/>
            <w:webHidden/>
          </w:rPr>
          <w:fldChar w:fldCharType="end"/>
        </w:r>
      </w:hyperlink>
    </w:p>
    <w:p w14:paraId="64AAC5D6" w14:textId="0BF519B9" w:rsidR="001A5CB2" w:rsidRDefault="001A5CB2">
      <w:pPr>
        <w:pStyle w:val="TableofFigures"/>
        <w:tabs>
          <w:tab w:val="right" w:leader="dot" w:pos="8630"/>
        </w:tabs>
        <w:rPr>
          <w:rFonts w:asciiTheme="minorHAnsi" w:eastAsiaTheme="minorEastAsia" w:hAnsiTheme="minorHAnsi" w:cstheme="minorBidi"/>
          <w:noProof/>
        </w:rPr>
      </w:pPr>
      <w:hyperlink w:anchor="_Toc68164514" w:history="1">
        <w:r w:rsidRPr="007B13C2">
          <w:rPr>
            <w:rStyle w:val="Hyperlink"/>
            <w:noProof/>
          </w:rPr>
          <w:t>Table 28. Microcosms established to assess target contaminant degradation.</w:t>
        </w:r>
        <w:r>
          <w:rPr>
            <w:noProof/>
            <w:webHidden/>
          </w:rPr>
          <w:tab/>
        </w:r>
        <w:r>
          <w:rPr>
            <w:noProof/>
            <w:webHidden/>
          </w:rPr>
          <w:fldChar w:fldCharType="begin"/>
        </w:r>
        <w:r>
          <w:rPr>
            <w:noProof/>
            <w:webHidden/>
          </w:rPr>
          <w:instrText xml:space="preserve"> PAGEREF _Toc68164514 \h </w:instrText>
        </w:r>
        <w:r>
          <w:rPr>
            <w:noProof/>
            <w:webHidden/>
          </w:rPr>
        </w:r>
        <w:r>
          <w:rPr>
            <w:noProof/>
            <w:webHidden/>
          </w:rPr>
          <w:fldChar w:fldCharType="separate"/>
        </w:r>
        <w:r>
          <w:rPr>
            <w:noProof/>
            <w:webHidden/>
          </w:rPr>
          <w:t>179</w:t>
        </w:r>
        <w:r>
          <w:rPr>
            <w:noProof/>
            <w:webHidden/>
          </w:rPr>
          <w:fldChar w:fldCharType="end"/>
        </w:r>
      </w:hyperlink>
    </w:p>
    <w:p w14:paraId="06749E14" w14:textId="22D9FCCF" w:rsidR="001A5CB2" w:rsidRDefault="001A5CB2">
      <w:pPr>
        <w:pStyle w:val="TableofFigures"/>
        <w:tabs>
          <w:tab w:val="right" w:leader="dot" w:pos="8630"/>
        </w:tabs>
        <w:rPr>
          <w:rFonts w:asciiTheme="minorHAnsi" w:eastAsiaTheme="minorEastAsia" w:hAnsiTheme="minorHAnsi" w:cstheme="minorBidi"/>
          <w:noProof/>
        </w:rPr>
      </w:pPr>
      <w:hyperlink w:anchor="_Toc68164515" w:history="1">
        <w:r w:rsidRPr="007B13C2">
          <w:rPr>
            <w:rStyle w:val="Hyperlink"/>
            <w:b/>
            <w:bCs/>
            <w:noProof/>
          </w:rPr>
          <w:t>Table 29.</w:t>
        </w:r>
        <w:r w:rsidRPr="007B13C2">
          <w:rPr>
            <w:rStyle w:val="Hyperlink"/>
            <w:noProof/>
          </w:rPr>
          <w:t xml:space="preserve"> CFC-11 pH variation experiment performance at 24 hours.</w:t>
        </w:r>
        <w:r>
          <w:rPr>
            <w:noProof/>
            <w:webHidden/>
          </w:rPr>
          <w:tab/>
        </w:r>
        <w:r>
          <w:rPr>
            <w:noProof/>
            <w:webHidden/>
          </w:rPr>
          <w:fldChar w:fldCharType="begin"/>
        </w:r>
        <w:r>
          <w:rPr>
            <w:noProof/>
            <w:webHidden/>
          </w:rPr>
          <w:instrText xml:space="preserve"> PAGEREF _Toc68164515 \h </w:instrText>
        </w:r>
        <w:r>
          <w:rPr>
            <w:noProof/>
            <w:webHidden/>
          </w:rPr>
        </w:r>
        <w:r>
          <w:rPr>
            <w:noProof/>
            <w:webHidden/>
          </w:rPr>
          <w:fldChar w:fldCharType="separate"/>
        </w:r>
        <w:r>
          <w:rPr>
            <w:noProof/>
            <w:webHidden/>
          </w:rPr>
          <w:t>187</w:t>
        </w:r>
        <w:r>
          <w:rPr>
            <w:noProof/>
            <w:webHidden/>
          </w:rPr>
          <w:fldChar w:fldCharType="end"/>
        </w:r>
      </w:hyperlink>
    </w:p>
    <w:p w14:paraId="42E117FE" w14:textId="6ACCBF00" w:rsidR="001A5CB2" w:rsidRDefault="001A5CB2">
      <w:pPr>
        <w:pStyle w:val="TableofFigures"/>
        <w:tabs>
          <w:tab w:val="right" w:leader="dot" w:pos="8630"/>
        </w:tabs>
        <w:rPr>
          <w:rFonts w:asciiTheme="minorHAnsi" w:eastAsiaTheme="minorEastAsia" w:hAnsiTheme="minorHAnsi" w:cstheme="minorBidi"/>
          <w:noProof/>
        </w:rPr>
      </w:pPr>
      <w:hyperlink w:anchor="_Toc68164516" w:history="1">
        <w:r w:rsidRPr="007B13C2">
          <w:rPr>
            <w:rStyle w:val="Hyperlink"/>
            <w:noProof/>
          </w:rPr>
          <w:t>Table 30. CFC-12 pH variation experiment performance at 24 hours.</w:t>
        </w:r>
        <w:r>
          <w:rPr>
            <w:noProof/>
            <w:webHidden/>
          </w:rPr>
          <w:tab/>
        </w:r>
        <w:r>
          <w:rPr>
            <w:noProof/>
            <w:webHidden/>
          </w:rPr>
          <w:fldChar w:fldCharType="begin"/>
        </w:r>
        <w:r>
          <w:rPr>
            <w:noProof/>
            <w:webHidden/>
          </w:rPr>
          <w:instrText xml:space="preserve"> PAGEREF _Toc68164516 \h </w:instrText>
        </w:r>
        <w:r>
          <w:rPr>
            <w:noProof/>
            <w:webHidden/>
          </w:rPr>
        </w:r>
        <w:r>
          <w:rPr>
            <w:noProof/>
            <w:webHidden/>
          </w:rPr>
          <w:fldChar w:fldCharType="separate"/>
        </w:r>
        <w:r>
          <w:rPr>
            <w:noProof/>
            <w:webHidden/>
          </w:rPr>
          <w:t>188</w:t>
        </w:r>
        <w:r>
          <w:rPr>
            <w:noProof/>
            <w:webHidden/>
          </w:rPr>
          <w:fldChar w:fldCharType="end"/>
        </w:r>
      </w:hyperlink>
    </w:p>
    <w:p w14:paraId="506243FD" w14:textId="63EA0CE8" w:rsidR="001A5CB2" w:rsidRDefault="001A5CB2">
      <w:pPr>
        <w:pStyle w:val="TableofFigures"/>
        <w:tabs>
          <w:tab w:val="right" w:leader="dot" w:pos="8630"/>
        </w:tabs>
        <w:rPr>
          <w:rFonts w:asciiTheme="minorHAnsi" w:eastAsiaTheme="minorEastAsia" w:hAnsiTheme="minorHAnsi" w:cstheme="minorBidi"/>
          <w:noProof/>
        </w:rPr>
      </w:pPr>
      <w:hyperlink w:anchor="_Toc68164517" w:history="1">
        <w:r w:rsidRPr="007B13C2">
          <w:rPr>
            <w:rStyle w:val="Hyperlink"/>
            <w:noProof/>
          </w:rPr>
          <w:t>Table 31. CT pH variation experiment performance at 24 hours.</w:t>
        </w:r>
        <w:r>
          <w:rPr>
            <w:noProof/>
            <w:webHidden/>
          </w:rPr>
          <w:tab/>
        </w:r>
        <w:r>
          <w:rPr>
            <w:noProof/>
            <w:webHidden/>
          </w:rPr>
          <w:fldChar w:fldCharType="begin"/>
        </w:r>
        <w:r>
          <w:rPr>
            <w:noProof/>
            <w:webHidden/>
          </w:rPr>
          <w:instrText xml:space="preserve"> PAGEREF _Toc68164517 \h </w:instrText>
        </w:r>
        <w:r>
          <w:rPr>
            <w:noProof/>
            <w:webHidden/>
          </w:rPr>
        </w:r>
        <w:r>
          <w:rPr>
            <w:noProof/>
            <w:webHidden/>
          </w:rPr>
          <w:fldChar w:fldCharType="separate"/>
        </w:r>
        <w:r>
          <w:rPr>
            <w:noProof/>
            <w:webHidden/>
          </w:rPr>
          <w:t>189</w:t>
        </w:r>
        <w:r>
          <w:rPr>
            <w:noProof/>
            <w:webHidden/>
          </w:rPr>
          <w:fldChar w:fldCharType="end"/>
        </w:r>
      </w:hyperlink>
    </w:p>
    <w:p w14:paraId="64D71D25" w14:textId="25EFCB24" w:rsidR="001A5CB2" w:rsidRDefault="001A5CB2">
      <w:pPr>
        <w:pStyle w:val="TableofFigures"/>
        <w:tabs>
          <w:tab w:val="right" w:leader="dot" w:pos="8630"/>
        </w:tabs>
        <w:rPr>
          <w:rFonts w:asciiTheme="minorHAnsi" w:eastAsiaTheme="minorEastAsia" w:hAnsiTheme="minorHAnsi" w:cstheme="minorBidi"/>
          <w:noProof/>
        </w:rPr>
      </w:pPr>
      <w:hyperlink w:anchor="_Toc68164518" w:history="1">
        <w:r w:rsidRPr="007B13C2">
          <w:rPr>
            <w:rStyle w:val="Hyperlink"/>
            <w:noProof/>
          </w:rPr>
          <w:t>Table 32. Performance of reactions with super-nucleophilic B</w:t>
        </w:r>
        <w:r w:rsidRPr="007B13C2">
          <w:rPr>
            <w:rStyle w:val="Hyperlink"/>
            <w:noProof/>
            <w:vertAlign w:val="subscript"/>
          </w:rPr>
          <w:t>12</w:t>
        </w:r>
        <w:r w:rsidRPr="007B13C2">
          <w:rPr>
            <w:rStyle w:val="Hyperlink"/>
            <w:noProof/>
          </w:rPr>
          <w:t xml:space="preserve"> and transformation products at 24 hours.</w:t>
        </w:r>
        <w:r>
          <w:rPr>
            <w:noProof/>
            <w:webHidden/>
          </w:rPr>
          <w:tab/>
        </w:r>
        <w:r>
          <w:rPr>
            <w:noProof/>
            <w:webHidden/>
          </w:rPr>
          <w:fldChar w:fldCharType="begin"/>
        </w:r>
        <w:r>
          <w:rPr>
            <w:noProof/>
            <w:webHidden/>
          </w:rPr>
          <w:instrText xml:space="preserve"> PAGEREF _Toc68164518 \h </w:instrText>
        </w:r>
        <w:r>
          <w:rPr>
            <w:noProof/>
            <w:webHidden/>
          </w:rPr>
        </w:r>
        <w:r>
          <w:rPr>
            <w:noProof/>
            <w:webHidden/>
          </w:rPr>
          <w:fldChar w:fldCharType="separate"/>
        </w:r>
        <w:r>
          <w:rPr>
            <w:noProof/>
            <w:webHidden/>
          </w:rPr>
          <w:t>190</w:t>
        </w:r>
        <w:r>
          <w:rPr>
            <w:noProof/>
            <w:webHidden/>
          </w:rPr>
          <w:fldChar w:fldCharType="end"/>
        </w:r>
      </w:hyperlink>
    </w:p>
    <w:p w14:paraId="2B860549" w14:textId="26416419" w:rsidR="001A5CB2" w:rsidRDefault="001A5CB2">
      <w:pPr>
        <w:pStyle w:val="TableofFigures"/>
        <w:tabs>
          <w:tab w:val="right" w:leader="dot" w:pos="8630"/>
        </w:tabs>
        <w:rPr>
          <w:rFonts w:asciiTheme="minorHAnsi" w:eastAsiaTheme="minorEastAsia" w:hAnsiTheme="minorHAnsi" w:cstheme="minorBidi"/>
          <w:noProof/>
        </w:rPr>
      </w:pPr>
      <w:hyperlink w:anchor="_Toc68164519" w:history="1">
        <w:r w:rsidRPr="007B13C2">
          <w:rPr>
            <w:rStyle w:val="Hyperlink"/>
            <w:noProof/>
          </w:rPr>
          <w:t>Table 33. Detailed instrument settings used for the analysis of headspace samples with GC – FID set up with the DB-624 column.</w:t>
        </w:r>
        <w:r>
          <w:rPr>
            <w:noProof/>
            <w:webHidden/>
          </w:rPr>
          <w:tab/>
        </w:r>
        <w:r>
          <w:rPr>
            <w:noProof/>
            <w:webHidden/>
          </w:rPr>
          <w:fldChar w:fldCharType="begin"/>
        </w:r>
        <w:r>
          <w:rPr>
            <w:noProof/>
            <w:webHidden/>
          </w:rPr>
          <w:instrText xml:space="preserve"> PAGEREF _Toc68164519 \h </w:instrText>
        </w:r>
        <w:r>
          <w:rPr>
            <w:noProof/>
            <w:webHidden/>
          </w:rPr>
        </w:r>
        <w:r>
          <w:rPr>
            <w:noProof/>
            <w:webHidden/>
          </w:rPr>
          <w:fldChar w:fldCharType="separate"/>
        </w:r>
        <w:r>
          <w:rPr>
            <w:noProof/>
            <w:webHidden/>
          </w:rPr>
          <w:t>193</w:t>
        </w:r>
        <w:r>
          <w:rPr>
            <w:noProof/>
            <w:webHidden/>
          </w:rPr>
          <w:fldChar w:fldCharType="end"/>
        </w:r>
      </w:hyperlink>
    </w:p>
    <w:p w14:paraId="4F858A20" w14:textId="7A5F4132" w:rsidR="001A5CB2" w:rsidRDefault="001A5CB2">
      <w:pPr>
        <w:pStyle w:val="TableofFigures"/>
        <w:tabs>
          <w:tab w:val="right" w:leader="dot" w:pos="8630"/>
        </w:tabs>
        <w:rPr>
          <w:rFonts w:asciiTheme="minorHAnsi" w:eastAsiaTheme="minorEastAsia" w:hAnsiTheme="minorHAnsi" w:cstheme="minorBidi"/>
          <w:noProof/>
        </w:rPr>
      </w:pPr>
      <w:hyperlink w:anchor="_Toc68164520" w:history="1">
        <w:r w:rsidRPr="007B13C2">
          <w:rPr>
            <w:rStyle w:val="Hyperlink"/>
            <w:noProof/>
          </w:rPr>
          <w:t>Table 34. Detailed instrument settings used for the analysis of headspace samples with GC – FID PLOTQ column.</w:t>
        </w:r>
        <w:r>
          <w:rPr>
            <w:noProof/>
            <w:webHidden/>
          </w:rPr>
          <w:tab/>
        </w:r>
        <w:r>
          <w:rPr>
            <w:noProof/>
            <w:webHidden/>
          </w:rPr>
          <w:fldChar w:fldCharType="begin"/>
        </w:r>
        <w:r>
          <w:rPr>
            <w:noProof/>
            <w:webHidden/>
          </w:rPr>
          <w:instrText xml:space="preserve"> PAGEREF _Toc68164520 \h </w:instrText>
        </w:r>
        <w:r>
          <w:rPr>
            <w:noProof/>
            <w:webHidden/>
          </w:rPr>
        </w:r>
        <w:r>
          <w:rPr>
            <w:noProof/>
            <w:webHidden/>
          </w:rPr>
          <w:fldChar w:fldCharType="separate"/>
        </w:r>
        <w:r>
          <w:rPr>
            <w:noProof/>
            <w:webHidden/>
          </w:rPr>
          <w:t>194</w:t>
        </w:r>
        <w:r>
          <w:rPr>
            <w:noProof/>
            <w:webHidden/>
          </w:rPr>
          <w:fldChar w:fldCharType="end"/>
        </w:r>
      </w:hyperlink>
    </w:p>
    <w:p w14:paraId="5110C7D7" w14:textId="5F00AF3A" w:rsidR="001A5CB2" w:rsidRDefault="001A5CB2">
      <w:pPr>
        <w:pStyle w:val="TableofFigures"/>
        <w:tabs>
          <w:tab w:val="right" w:leader="dot" w:pos="8630"/>
        </w:tabs>
        <w:rPr>
          <w:rFonts w:asciiTheme="minorHAnsi" w:eastAsiaTheme="minorEastAsia" w:hAnsiTheme="minorHAnsi" w:cstheme="minorBidi"/>
          <w:noProof/>
        </w:rPr>
      </w:pPr>
      <w:hyperlink w:anchor="_Toc68164521" w:history="1">
        <w:r w:rsidRPr="007B13C2">
          <w:rPr>
            <w:rStyle w:val="Hyperlink"/>
            <w:noProof/>
          </w:rPr>
          <w:t>Table 35. Physical and Chemical Properties</w:t>
        </w:r>
        <w:r>
          <w:rPr>
            <w:noProof/>
            <w:webHidden/>
          </w:rPr>
          <w:tab/>
        </w:r>
        <w:r>
          <w:rPr>
            <w:noProof/>
            <w:webHidden/>
          </w:rPr>
          <w:fldChar w:fldCharType="begin"/>
        </w:r>
        <w:r>
          <w:rPr>
            <w:noProof/>
            <w:webHidden/>
          </w:rPr>
          <w:instrText xml:space="preserve"> PAGEREF _Toc68164521 \h </w:instrText>
        </w:r>
        <w:r>
          <w:rPr>
            <w:noProof/>
            <w:webHidden/>
          </w:rPr>
        </w:r>
        <w:r>
          <w:rPr>
            <w:noProof/>
            <w:webHidden/>
          </w:rPr>
          <w:fldChar w:fldCharType="separate"/>
        </w:r>
        <w:r>
          <w:rPr>
            <w:noProof/>
            <w:webHidden/>
          </w:rPr>
          <w:t>197</w:t>
        </w:r>
        <w:r>
          <w:rPr>
            <w:noProof/>
            <w:webHidden/>
          </w:rPr>
          <w:fldChar w:fldCharType="end"/>
        </w:r>
      </w:hyperlink>
    </w:p>
    <w:p w14:paraId="0BCF5142" w14:textId="7C494151" w:rsidR="001A5CB2" w:rsidRDefault="001A5CB2">
      <w:pPr>
        <w:pStyle w:val="TableofFigures"/>
        <w:tabs>
          <w:tab w:val="right" w:leader="dot" w:pos="8630"/>
        </w:tabs>
        <w:rPr>
          <w:rFonts w:asciiTheme="minorHAnsi" w:eastAsiaTheme="minorEastAsia" w:hAnsiTheme="minorHAnsi" w:cstheme="minorBidi"/>
          <w:noProof/>
        </w:rPr>
      </w:pPr>
      <w:hyperlink w:anchor="_Toc68164522" w:history="1">
        <w:r w:rsidRPr="007B13C2">
          <w:rPr>
            <w:rStyle w:val="Hyperlink"/>
            <w:noProof/>
          </w:rPr>
          <w:t>Table 36. Description of precipitate formation in microcosms.</w:t>
        </w:r>
        <w:r>
          <w:rPr>
            <w:noProof/>
            <w:webHidden/>
          </w:rPr>
          <w:tab/>
        </w:r>
        <w:r>
          <w:rPr>
            <w:noProof/>
            <w:webHidden/>
          </w:rPr>
          <w:fldChar w:fldCharType="begin"/>
        </w:r>
        <w:r>
          <w:rPr>
            <w:noProof/>
            <w:webHidden/>
          </w:rPr>
          <w:instrText xml:space="preserve"> PAGEREF _Toc68164522 \h </w:instrText>
        </w:r>
        <w:r>
          <w:rPr>
            <w:noProof/>
            <w:webHidden/>
          </w:rPr>
        </w:r>
        <w:r>
          <w:rPr>
            <w:noProof/>
            <w:webHidden/>
          </w:rPr>
          <w:fldChar w:fldCharType="separate"/>
        </w:r>
        <w:r>
          <w:rPr>
            <w:noProof/>
            <w:webHidden/>
          </w:rPr>
          <w:t>209</w:t>
        </w:r>
        <w:r>
          <w:rPr>
            <w:noProof/>
            <w:webHidden/>
          </w:rPr>
          <w:fldChar w:fldCharType="end"/>
        </w:r>
      </w:hyperlink>
    </w:p>
    <w:p w14:paraId="2B6D15C3" w14:textId="580B600F" w:rsidR="001A5CB2" w:rsidRDefault="001A5CB2">
      <w:pPr>
        <w:pStyle w:val="TableofFigures"/>
        <w:tabs>
          <w:tab w:val="right" w:leader="dot" w:pos="8630"/>
        </w:tabs>
        <w:rPr>
          <w:rFonts w:asciiTheme="minorHAnsi" w:eastAsiaTheme="minorEastAsia" w:hAnsiTheme="minorHAnsi" w:cstheme="minorBidi"/>
          <w:noProof/>
        </w:rPr>
      </w:pPr>
      <w:hyperlink w:anchor="_Toc68164523" w:history="1">
        <w:r w:rsidRPr="007B13C2">
          <w:rPr>
            <w:rStyle w:val="Hyperlink"/>
            <w:noProof/>
          </w:rPr>
          <w:t>Table 37. Amendment schemes for Elkhart microcosms.</w:t>
        </w:r>
        <w:r>
          <w:rPr>
            <w:noProof/>
            <w:webHidden/>
          </w:rPr>
          <w:tab/>
        </w:r>
        <w:r>
          <w:rPr>
            <w:noProof/>
            <w:webHidden/>
          </w:rPr>
          <w:fldChar w:fldCharType="begin"/>
        </w:r>
        <w:r>
          <w:rPr>
            <w:noProof/>
            <w:webHidden/>
          </w:rPr>
          <w:instrText xml:space="preserve"> PAGEREF _Toc68164523 \h </w:instrText>
        </w:r>
        <w:r>
          <w:rPr>
            <w:noProof/>
            <w:webHidden/>
          </w:rPr>
        </w:r>
        <w:r>
          <w:rPr>
            <w:noProof/>
            <w:webHidden/>
          </w:rPr>
          <w:fldChar w:fldCharType="separate"/>
        </w:r>
        <w:r>
          <w:rPr>
            <w:noProof/>
            <w:webHidden/>
          </w:rPr>
          <w:t>218</w:t>
        </w:r>
        <w:r>
          <w:rPr>
            <w:noProof/>
            <w:webHidden/>
          </w:rPr>
          <w:fldChar w:fldCharType="end"/>
        </w:r>
      </w:hyperlink>
    </w:p>
    <w:p w14:paraId="12E8A9F1" w14:textId="186A1FFA" w:rsidR="001A5CB2" w:rsidRDefault="001A5CB2">
      <w:pPr>
        <w:pStyle w:val="TableofFigures"/>
        <w:tabs>
          <w:tab w:val="right" w:leader="dot" w:pos="8630"/>
        </w:tabs>
        <w:rPr>
          <w:rFonts w:asciiTheme="minorHAnsi" w:eastAsiaTheme="minorEastAsia" w:hAnsiTheme="minorHAnsi" w:cstheme="minorBidi"/>
          <w:noProof/>
        </w:rPr>
      </w:pPr>
      <w:hyperlink w:anchor="_Toc68164524" w:history="1">
        <w:r w:rsidRPr="007B13C2">
          <w:rPr>
            <w:rStyle w:val="Hyperlink"/>
            <w:noProof/>
          </w:rPr>
          <w:t>Table 38. Detailed instrument settings used for the analysis of headspace samples with gas chromatography.</w:t>
        </w:r>
        <w:r>
          <w:rPr>
            <w:noProof/>
            <w:webHidden/>
          </w:rPr>
          <w:tab/>
        </w:r>
        <w:r>
          <w:rPr>
            <w:noProof/>
            <w:webHidden/>
          </w:rPr>
          <w:fldChar w:fldCharType="begin"/>
        </w:r>
        <w:r>
          <w:rPr>
            <w:noProof/>
            <w:webHidden/>
          </w:rPr>
          <w:instrText xml:space="preserve"> PAGEREF _Toc68164524 \h </w:instrText>
        </w:r>
        <w:r>
          <w:rPr>
            <w:noProof/>
            <w:webHidden/>
          </w:rPr>
        </w:r>
        <w:r>
          <w:rPr>
            <w:noProof/>
            <w:webHidden/>
          </w:rPr>
          <w:fldChar w:fldCharType="separate"/>
        </w:r>
        <w:r>
          <w:rPr>
            <w:noProof/>
            <w:webHidden/>
          </w:rPr>
          <w:t>219</w:t>
        </w:r>
        <w:r>
          <w:rPr>
            <w:noProof/>
            <w:webHidden/>
          </w:rPr>
          <w:fldChar w:fldCharType="end"/>
        </w:r>
      </w:hyperlink>
    </w:p>
    <w:p w14:paraId="02CC3CB3" w14:textId="6476115B" w:rsidR="001A5CB2" w:rsidRDefault="001A5CB2">
      <w:pPr>
        <w:pStyle w:val="TableofFigures"/>
        <w:tabs>
          <w:tab w:val="right" w:leader="dot" w:pos="8630"/>
        </w:tabs>
        <w:rPr>
          <w:rFonts w:asciiTheme="minorHAnsi" w:eastAsiaTheme="minorEastAsia" w:hAnsiTheme="minorHAnsi" w:cstheme="minorBidi"/>
          <w:noProof/>
        </w:rPr>
      </w:pPr>
      <w:hyperlink w:anchor="_Toc68164525" w:history="1">
        <w:r w:rsidRPr="007B13C2">
          <w:rPr>
            <w:rStyle w:val="Hyperlink"/>
            <w:noProof/>
          </w:rPr>
          <w:t>Table 39. Amendment Schemes for X-ray diffraction microcosms.</w:t>
        </w:r>
        <w:r>
          <w:rPr>
            <w:noProof/>
            <w:webHidden/>
          </w:rPr>
          <w:tab/>
        </w:r>
        <w:r>
          <w:rPr>
            <w:noProof/>
            <w:webHidden/>
          </w:rPr>
          <w:fldChar w:fldCharType="begin"/>
        </w:r>
        <w:r>
          <w:rPr>
            <w:noProof/>
            <w:webHidden/>
          </w:rPr>
          <w:instrText xml:space="preserve"> PAGEREF _Toc68164525 \h </w:instrText>
        </w:r>
        <w:r>
          <w:rPr>
            <w:noProof/>
            <w:webHidden/>
          </w:rPr>
        </w:r>
        <w:r>
          <w:rPr>
            <w:noProof/>
            <w:webHidden/>
          </w:rPr>
          <w:fldChar w:fldCharType="separate"/>
        </w:r>
        <w:r>
          <w:rPr>
            <w:noProof/>
            <w:webHidden/>
          </w:rPr>
          <w:t>220</w:t>
        </w:r>
        <w:r>
          <w:rPr>
            <w:noProof/>
            <w:webHidden/>
          </w:rPr>
          <w:fldChar w:fldCharType="end"/>
        </w:r>
      </w:hyperlink>
    </w:p>
    <w:p w14:paraId="704150B4" w14:textId="7A19F8E3" w:rsidR="001A5CB2" w:rsidRDefault="001A5CB2">
      <w:pPr>
        <w:pStyle w:val="TableofFigures"/>
        <w:tabs>
          <w:tab w:val="right" w:leader="dot" w:pos="8630"/>
        </w:tabs>
        <w:rPr>
          <w:rFonts w:asciiTheme="minorHAnsi" w:eastAsiaTheme="minorEastAsia" w:hAnsiTheme="minorHAnsi" w:cstheme="minorBidi"/>
          <w:noProof/>
        </w:rPr>
      </w:pPr>
      <w:hyperlink w:anchor="_Toc68164526" w:history="1">
        <w:r w:rsidRPr="007B13C2">
          <w:rPr>
            <w:rStyle w:val="Hyperlink"/>
            <w:noProof/>
          </w:rPr>
          <w:t>Table 40. X-ray diffraction collection parameters</w:t>
        </w:r>
        <w:r>
          <w:rPr>
            <w:noProof/>
            <w:webHidden/>
          </w:rPr>
          <w:tab/>
        </w:r>
        <w:r>
          <w:rPr>
            <w:noProof/>
            <w:webHidden/>
          </w:rPr>
          <w:fldChar w:fldCharType="begin"/>
        </w:r>
        <w:r>
          <w:rPr>
            <w:noProof/>
            <w:webHidden/>
          </w:rPr>
          <w:instrText xml:space="preserve"> PAGEREF _Toc68164526 \h </w:instrText>
        </w:r>
        <w:r>
          <w:rPr>
            <w:noProof/>
            <w:webHidden/>
          </w:rPr>
        </w:r>
        <w:r>
          <w:rPr>
            <w:noProof/>
            <w:webHidden/>
          </w:rPr>
          <w:fldChar w:fldCharType="separate"/>
        </w:r>
        <w:r>
          <w:rPr>
            <w:noProof/>
            <w:webHidden/>
          </w:rPr>
          <w:t>221</w:t>
        </w:r>
        <w:r>
          <w:rPr>
            <w:noProof/>
            <w:webHidden/>
          </w:rPr>
          <w:fldChar w:fldCharType="end"/>
        </w:r>
      </w:hyperlink>
    </w:p>
    <w:p w14:paraId="14C1F3A5" w14:textId="72AD64AA" w:rsidR="001A5CB2" w:rsidRDefault="001A5CB2">
      <w:pPr>
        <w:pStyle w:val="TableofFigures"/>
        <w:tabs>
          <w:tab w:val="right" w:leader="dot" w:pos="8630"/>
        </w:tabs>
        <w:rPr>
          <w:rFonts w:asciiTheme="minorHAnsi" w:eastAsiaTheme="minorEastAsia" w:hAnsiTheme="minorHAnsi" w:cstheme="minorBidi"/>
          <w:noProof/>
        </w:rPr>
      </w:pPr>
      <w:hyperlink w:anchor="_Toc68164527" w:history="1">
        <w:r w:rsidRPr="007B13C2">
          <w:rPr>
            <w:rStyle w:val="Hyperlink"/>
            <w:noProof/>
          </w:rPr>
          <w:t>Table 41. Pairwise comparisons for the effect of treatment on carbon tetrachloride.</w:t>
        </w:r>
        <w:r>
          <w:rPr>
            <w:noProof/>
            <w:webHidden/>
          </w:rPr>
          <w:tab/>
        </w:r>
        <w:r>
          <w:rPr>
            <w:noProof/>
            <w:webHidden/>
          </w:rPr>
          <w:fldChar w:fldCharType="begin"/>
        </w:r>
        <w:r>
          <w:rPr>
            <w:noProof/>
            <w:webHidden/>
          </w:rPr>
          <w:instrText xml:space="preserve"> PAGEREF _Toc68164527 \h </w:instrText>
        </w:r>
        <w:r>
          <w:rPr>
            <w:noProof/>
            <w:webHidden/>
          </w:rPr>
        </w:r>
        <w:r>
          <w:rPr>
            <w:noProof/>
            <w:webHidden/>
          </w:rPr>
          <w:fldChar w:fldCharType="separate"/>
        </w:r>
        <w:r>
          <w:rPr>
            <w:noProof/>
            <w:webHidden/>
          </w:rPr>
          <w:t>222</w:t>
        </w:r>
        <w:r>
          <w:rPr>
            <w:noProof/>
            <w:webHidden/>
          </w:rPr>
          <w:fldChar w:fldCharType="end"/>
        </w:r>
      </w:hyperlink>
    </w:p>
    <w:p w14:paraId="4847A358" w14:textId="6FACBADC" w:rsidR="00236E6D" w:rsidRPr="00862A3F" w:rsidRDefault="00387656" w:rsidP="005E54E2">
      <w:pPr>
        <w:rPr>
          <w:bCs/>
        </w:rPr>
      </w:pPr>
      <w:r w:rsidRPr="00F24668">
        <w:rPr>
          <w:bCs/>
        </w:rPr>
        <w:fldChar w:fldCharType="end"/>
      </w:r>
    </w:p>
    <w:p w14:paraId="7F524167" w14:textId="77777777" w:rsidR="00862A3F" w:rsidRDefault="00862A3F" w:rsidP="00904969">
      <w:pPr>
        <w:pStyle w:val="Title"/>
      </w:pPr>
    </w:p>
    <w:p w14:paraId="11A415D7" w14:textId="77777777" w:rsidR="00904969" w:rsidRPr="00306A08" w:rsidRDefault="0027221D" w:rsidP="00904969">
      <w:pPr>
        <w:pStyle w:val="Title"/>
      </w:pPr>
      <w:r>
        <w:t>List of Figures</w:t>
      </w:r>
    </w:p>
    <w:p w14:paraId="5EE691AD" w14:textId="77777777" w:rsidR="00C30D60" w:rsidRPr="00F24668" w:rsidRDefault="00C30D60" w:rsidP="00904969">
      <w:pPr>
        <w:pStyle w:val="Title"/>
        <w:rPr>
          <w:b w:val="0"/>
          <w:bCs/>
        </w:rPr>
      </w:pPr>
    </w:p>
    <w:p w14:paraId="0B06C3AF" w14:textId="6E60C76A" w:rsidR="001A5CB2" w:rsidRDefault="00387656">
      <w:pPr>
        <w:pStyle w:val="TableofFigures"/>
        <w:tabs>
          <w:tab w:val="right" w:leader="dot" w:pos="8630"/>
        </w:tabs>
        <w:rPr>
          <w:rFonts w:asciiTheme="minorHAnsi" w:eastAsiaTheme="minorEastAsia" w:hAnsiTheme="minorHAnsi" w:cstheme="minorBidi"/>
          <w:noProof/>
        </w:rPr>
      </w:pPr>
      <w:r w:rsidRPr="00F24668">
        <w:rPr>
          <w:bCs/>
        </w:rPr>
        <w:fldChar w:fldCharType="begin"/>
      </w:r>
      <w:r w:rsidRPr="00F24668">
        <w:rPr>
          <w:bCs/>
        </w:rPr>
        <w:instrText xml:space="preserve"> TOC \h \z \c "Figure" </w:instrText>
      </w:r>
      <w:r w:rsidRPr="00F24668">
        <w:rPr>
          <w:bCs/>
        </w:rPr>
        <w:fldChar w:fldCharType="separate"/>
      </w:r>
      <w:hyperlink w:anchor="_Toc68164529" w:history="1">
        <w:r w:rsidR="001A5CB2" w:rsidRPr="0000681A">
          <w:rPr>
            <w:rStyle w:val="Hyperlink"/>
            <w:noProof/>
          </w:rPr>
          <w:t>Figure 1. Trichlorofluoromethane degradation pathways</w:t>
        </w:r>
        <w:r w:rsidR="001A5CB2">
          <w:rPr>
            <w:noProof/>
            <w:webHidden/>
          </w:rPr>
          <w:tab/>
        </w:r>
        <w:r w:rsidR="001A5CB2">
          <w:rPr>
            <w:noProof/>
            <w:webHidden/>
          </w:rPr>
          <w:fldChar w:fldCharType="begin"/>
        </w:r>
        <w:r w:rsidR="001A5CB2">
          <w:rPr>
            <w:noProof/>
            <w:webHidden/>
          </w:rPr>
          <w:instrText xml:space="preserve"> PAGEREF _Toc68164529 \h </w:instrText>
        </w:r>
        <w:r w:rsidR="001A5CB2">
          <w:rPr>
            <w:noProof/>
            <w:webHidden/>
          </w:rPr>
        </w:r>
        <w:r w:rsidR="001A5CB2">
          <w:rPr>
            <w:noProof/>
            <w:webHidden/>
          </w:rPr>
          <w:fldChar w:fldCharType="separate"/>
        </w:r>
        <w:r w:rsidR="001A5CB2">
          <w:rPr>
            <w:noProof/>
            <w:webHidden/>
          </w:rPr>
          <w:t>13</w:t>
        </w:r>
        <w:r w:rsidR="001A5CB2">
          <w:rPr>
            <w:noProof/>
            <w:webHidden/>
          </w:rPr>
          <w:fldChar w:fldCharType="end"/>
        </w:r>
      </w:hyperlink>
    </w:p>
    <w:p w14:paraId="1D8DCBB2" w14:textId="05F1C40D" w:rsidR="001A5CB2" w:rsidRDefault="001A5CB2">
      <w:pPr>
        <w:pStyle w:val="TableofFigures"/>
        <w:tabs>
          <w:tab w:val="right" w:leader="dot" w:pos="8630"/>
        </w:tabs>
        <w:rPr>
          <w:rFonts w:asciiTheme="minorHAnsi" w:eastAsiaTheme="minorEastAsia" w:hAnsiTheme="minorHAnsi" w:cstheme="minorBidi"/>
          <w:noProof/>
        </w:rPr>
      </w:pPr>
      <w:hyperlink w:anchor="_Toc68164530" w:history="1">
        <w:r w:rsidRPr="0000681A">
          <w:rPr>
            <w:rStyle w:val="Hyperlink"/>
            <w:noProof/>
          </w:rPr>
          <w:t>Figure 2. Dichlorodifluoromethane transformation pathways part 1</w:t>
        </w:r>
        <w:r>
          <w:rPr>
            <w:noProof/>
            <w:webHidden/>
          </w:rPr>
          <w:tab/>
        </w:r>
        <w:r>
          <w:rPr>
            <w:noProof/>
            <w:webHidden/>
          </w:rPr>
          <w:fldChar w:fldCharType="begin"/>
        </w:r>
        <w:r>
          <w:rPr>
            <w:noProof/>
            <w:webHidden/>
          </w:rPr>
          <w:instrText xml:space="preserve"> PAGEREF _Toc68164530 \h </w:instrText>
        </w:r>
        <w:r>
          <w:rPr>
            <w:noProof/>
            <w:webHidden/>
          </w:rPr>
        </w:r>
        <w:r>
          <w:rPr>
            <w:noProof/>
            <w:webHidden/>
          </w:rPr>
          <w:fldChar w:fldCharType="separate"/>
        </w:r>
        <w:r>
          <w:rPr>
            <w:noProof/>
            <w:webHidden/>
          </w:rPr>
          <w:t>14</w:t>
        </w:r>
        <w:r>
          <w:rPr>
            <w:noProof/>
            <w:webHidden/>
          </w:rPr>
          <w:fldChar w:fldCharType="end"/>
        </w:r>
      </w:hyperlink>
    </w:p>
    <w:p w14:paraId="63CC2B34" w14:textId="37F15C93" w:rsidR="001A5CB2" w:rsidRDefault="001A5CB2">
      <w:pPr>
        <w:pStyle w:val="TableofFigures"/>
        <w:tabs>
          <w:tab w:val="right" w:leader="dot" w:pos="8630"/>
        </w:tabs>
        <w:rPr>
          <w:rFonts w:asciiTheme="minorHAnsi" w:eastAsiaTheme="minorEastAsia" w:hAnsiTheme="minorHAnsi" w:cstheme="minorBidi"/>
          <w:noProof/>
        </w:rPr>
      </w:pPr>
      <w:hyperlink w:anchor="_Toc68164531" w:history="1">
        <w:r w:rsidRPr="0000681A">
          <w:rPr>
            <w:rStyle w:val="Hyperlink"/>
            <w:noProof/>
          </w:rPr>
          <w:t>Figure 3. Dichlorodifluoromethane transformation pathways part 2</w:t>
        </w:r>
        <w:r>
          <w:rPr>
            <w:noProof/>
            <w:webHidden/>
          </w:rPr>
          <w:tab/>
        </w:r>
        <w:r>
          <w:rPr>
            <w:noProof/>
            <w:webHidden/>
          </w:rPr>
          <w:fldChar w:fldCharType="begin"/>
        </w:r>
        <w:r>
          <w:rPr>
            <w:noProof/>
            <w:webHidden/>
          </w:rPr>
          <w:instrText xml:space="preserve"> PAGEREF _Toc68164531 \h </w:instrText>
        </w:r>
        <w:r>
          <w:rPr>
            <w:noProof/>
            <w:webHidden/>
          </w:rPr>
        </w:r>
        <w:r>
          <w:rPr>
            <w:noProof/>
            <w:webHidden/>
          </w:rPr>
          <w:fldChar w:fldCharType="separate"/>
        </w:r>
        <w:r>
          <w:rPr>
            <w:noProof/>
            <w:webHidden/>
          </w:rPr>
          <w:t>15</w:t>
        </w:r>
        <w:r>
          <w:rPr>
            <w:noProof/>
            <w:webHidden/>
          </w:rPr>
          <w:fldChar w:fldCharType="end"/>
        </w:r>
      </w:hyperlink>
    </w:p>
    <w:p w14:paraId="2AA244EE" w14:textId="76FC574E" w:rsidR="001A5CB2" w:rsidRDefault="001A5CB2">
      <w:pPr>
        <w:pStyle w:val="TableofFigures"/>
        <w:tabs>
          <w:tab w:val="right" w:leader="dot" w:pos="8630"/>
        </w:tabs>
        <w:rPr>
          <w:rFonts w:asciiTheme="minorHAnsi" w:eastAsiaTheme="minorEastAsia" w:hAnsiTheme="minorHAnsi" w:cstheme="minorBidi"/>
          <w:noProof/>
        </w:rPr>
      </w:pPr>
      <w:hyperlink w:anchor="_Toc68164532" w:history="1">
        <w:r w:rsidRPr="0000681A">
          <w:rPr>
            <w:rStyle w:val="Hyperlink"/>
            <w:noProof/>
          </w:rPr>
          <w:t>Figure 4. Tetrachloromethane degradation pathways</w:t>
        </w:r>
        <w:r>
          <w:rPr>
            <w:noProof/>
            <w:webHidden/>
          </w:rPr>
          <w:tab/>
        </w:r>
        <w:r>
          <w:rPr>
            <w:noProof/>
            <w:webHidden/>
          </w:rPr>
          <w:fldChar w:fldCharType="begin"/>
        </w:r>
        <w:r>
          <w:rPr>
            <w:noProof/>
            <w:webHidden/>
          </w:rPr>
          <w:instrText xml:space="preserve"> PAGEREF _Toc68164532 \h </w:instrText>
        </w:r>
        <w:r>
          <w:rPr>
            <w:noProof/>
            <w:webHidden/>
          </w:rPr>
        </w:r>
        <w:r>
          <w:rPr>
            <w:noProof/>
            <w:webHidden/>
          </w:rPr>
          <w:fldChar w:fldCharType="separate"/>
        </w:r>
        <w:r>
          <w:rPr>
            <w:noProof/>
            <w:webHidden/>
          </w:rPr>
          <w:t>16</w:t>
        </w:r>
        <w:r>
          <w:rPr>
            <w:noProof/>
            <w:webHidden/>
          </w:rPr>
          <w:fldChar w:fldCharType="end"/>
        </w:r>
      </w:hyperlink>
    </w:p>
    <w:p w14:paraId="2E3B2C8A" w14:textId="1B623A15" w:rsidR="001A5CB2" w:rsidRDefault="001A5CB2">
      <w:pPr>
        <w:pStyle w:val="TableofFigures"/>
        <w:tabs>
          <w:tab w:val="right" w:leader="dot" w:pos="8630"/>
        </w:tabs>
        <w:rPr>
          <w:rFonts w:asciiTheme="minorHAnsi" w:eastAsiaTheme="minorEastAsia" w:hAnsiTheme="minorHAnsi" w:cstheme="minorBidi"/>
          <w:noProof/>
        </w:rPr>
      </w:pPr>
      <w:hyperlink w:anchor="_Toc68164533" w:history="1">
        <w:r w:rsidRPr="0000681A">
          <w:rPr>
            <w:rStyle w:val="Hyperlink"/>
            <w:noProof/>
          </w:rPr>
          <w:t>Figure 5. Membrane interface probe-hydraulic profiling tool data from Borehole 1.</w:t>
        </w:r>
        <w:r>
          <w:rPr>
            <w:noProof/>
            <w:webHidden/>
          </w:rPr>
          <w:tab/>
        </w:r>
        <w:r>
          <w:rPr>
            <w:noProof/>
            <w:webHidden/>
          </w:rPr>
          <w:fldChar w:fldCharType="begin"/>
        </w:r>
        <w:r>
          <w:rPr>
            <w:noProof/>
            <w:webHidden/>
          </w:rPr>
          <w:instrText xml:space="preserve"> PAGEREF _Toc68164533 \h </w:instrText>
        </w:r>
        <w:r>
          <w:rPr>
            <w:noProof/>
            <w:webHidden/>
          </w:rPr>
        </w:r>
        <w:r>
          <w:rPr>
            <w:noProof/>
            <w:webHidden/>
          </w:rPr>
          <w:fldChar w:fldCharType="separate"/>
        </w:r>
        <w:r>
          <w:rPr>
            <w:noProof/>
            <w:webHidden/>
          </w:rPr>
          <w:t>27</w:t>
        </w:r>
        <w:r>
          <w:rPr>
            <w:noProof/>
            <w:webHidden/>
          </w:rPr>
          <w:fldChar w:fldCharType="end"/>
        </w:r>
      </w:hyperlink>
    </w:p>
    <w:p w14:paraId="2F2867F3" w14:textId="44EAF11C" w:rsidR="001A5CB2" w:rsidRDefault="001A5CB2">
      <w:pPr>
        <w:pStyle w:val="TableofFigures"/>
        <w:tabs>
          <w:tab w:val="right" w:leader="dot" w:pos="8630"/>
        </w:tabs>
        <w:rPr>
          <w:rFonts w:asciiTheme="minorHAnsi" w:eastAsiaTheme="minorEastAsia" w:hAnsiTheme="minorHAnsi" w:cstheme="minorBidi"/>
          <w:noProof/>
        </w:rPr>
      </w:pPr>
      <w:hyperlink w:anchor="_Toc68164534" w:history="1">
        <w:r w:rsidRPr="0000681A">
          <w:rPr>
            <w:rStyle w:val="Hyperlink"/>
            <w:noProof/>
          </w:rPr>
          <w:t>Figure 6. Membrane interface probe-hydraulic profiling tool data from Borehole 2.</w:t>
        </w:r>
        <w:r>
          <w:rPr>
            <w:noProof/>
            <w:webHidden/>
          </w:rPr>
          <w:tab/>
        </w:r>
        <w:r>
          <w:rPr>
            <w:noProof/>
            <w:webHidden/>
          </w:rPr>
          <w:fldChar w:fldCharType="begin"/>
        </w:r>
        <w:r>
          <w:rPr>
            <w:noProof/>
            <w:webHidden/>
          </w:rPr>
          <w:instrText xml:space="preserve"> PAGEREF _Toc68164534 \h </w:instrText>
        </w:r>
        <w:r>
          <w:rPr>
            <w:noProof/>
            <w:webHidden/>
          </w:rPr>
        </w:r>
        <w:r>
          <w:rPr>
            <w:noProof/>
            <w:webHidden/>
          </w:rPr>
          <w:fldChar w:fldCharType="separate"/>
        </w:r>
        <w:r>
          <w:rPr>
            <w:noProof/>
            <w:webHidden/>
          </w:rPr>
          <w:t>29</w:t>
        </w:r>
        <w:r>
          <w:rPr>
            <w:noProof/>
            <w:webHidden/>
          </w:rPr>
          <w:fldChar w:fldCharType="end"/>
        </w:r>
      </w:hyperlink>
    </w:p>
    <w:p w14:paraId="3C28A97F" w14:textId="7B0D6A2B" w:rsidR="001A5CB2" w:rsidRDefault="001A5CB2">
      <w:pPr>
        <w:pStyle w:val="TableofFigures"/>
        <w:tabs>
          <w:tab w:val="right" w:leader="dot" w:pos="8630"/>
        </w:tabs>
        <w:rPr>
          <w:rFonts w:asciiTheme="minorHAnsi" w:eastAsiaTheme="minorEastAsia" w:hAnsiTheme="minorHAnsi" w:cstheme="minorBidi"/>
          <w:noProof/>
        </w:rPr>
      </w:pPr>
      <w:hyperlink w:anchor="_Toc68164535" w:history="1">
        <w:r w:rsidRPr="0000681A">
          <w:rPr>
            <w:rStyle w:val="Hyperlink"/>
            <w:noProof/>
          </w:rPr>
          <w:t>Figure 7. Membrane interface probe-hydraulic profiling tool data from Borehole 3.</w:t>
        </w:r>
        <w:r>
          <w:rPr>
            <w:noProof/>
            <w:webHidden/>
          </w:rPr>
          <w:tab/>
        </w:r>
        <w:r>
          <w:rPr>
            <w:noProof/>
            <w:webHidden/>
          </w:rPr>
          <w:fldChar w:fldCharType="begin"/>
        </w:r>
        <w:r>
          <w:rPr>
            <w:noProof/>
            <w:webHidden/>
          </w:rPr>
          <w:instrText xml:space="preserve"> PAGEREF _Toc68164535 \h </w:instrText>
        </w:r>
        <w:r>
          <w:rPr>
            <w:noProof/>
            <w:webHidden/>
          </w:rPr>
        </w:r>
        <w:r>
          <w:rPr>
            <w:noProof/>
            <w:webHidden/>
          </w:rPr>
          <w:fldChar w:fldCharType="separate"/>
        </w:r>
        <w:r>
          <w:rPr>
            <w:noProof/>
            <w:webHidden/>
          </w:rPr>
          <w:t>31</w:t>
        </w:r>
        <w:r>
          <w:rPr>
            <w:noProof/>
            <w:webHidden/>
          </w:rPr>
          <w:fldChar w:fldCharType="end"/>
        </w:r>
      </w:hyperlink>
    </w:p>
    <w:p w14:paraId="7EFB4D44" w14:textId="75530892" w:rsidR="001A5CB2" w:rsidRDefault="001A5CB2">
      <w:pPr>
        <w:pStyle w:val="TableofFigures"/>
        <w:tabs>
          <w:tab w:val="right" w:leader="dot" w:pos="8630"/>
        </w:tabs>
        <w:rPr>
          <w:rFonts w:asciiTheme="minorHAnsi" w:eastAsiaTheme="minorEastAsia" w:hAnsiTheme="minorHAnsi" w:cstheme="minorBidi"/>
          <w:noProof/>
        </w:rPr>
      </w:pPr>
      <w:hyperlink w:anchor="_Toc68164536" w:history="1">
        <w:r w:rsidRPr="0000681A">
          <w:rPr>
            <w:rStyle w:val="Hyperlink"/>
            <w:b/>
            <w:bCs/>
            <w:noProof/>
          </w:rPr>
          <w:t>Figure 8.</w:t>
        </w:r>
        <w:r w:rsidRPr="0000681A">
          <w:rPr>
            <w:rStyle w:val="Hyperlink"/>
            <w:noProof/>
          </w:rPr>
          <w:t xml:space="preserve"> Membrane interface probe-hydraulic profiling tool data from Borehole 4.</w:t>
        </w:r>
        <w:r>
          <w:rPr>
            <w:noProof/>
            <w:webHidden/>
          </w:rPr>
          <w:tab/>
        </w:r>
        <w:r>
          <w:rPr>
            <w:noProof/>
            <w:webHidden/>
          </w:rPr>
          <w:fldChar w:fldCharType="begin"/>
        </w:r>
        <w:r>
          <w:rPr>
            <w:noProof/>
            <w:webHidden/>
          </w:rPr>
          <w:instrText xml:space="preserve"> PAGEREF _Toc68164536 \h </w:instrText>
        </w:r>
        <w:r>
          <w:rPr>
            <w:noProof/>
            <w:webHidden/>
          </w:rPr>
        </w:r>
        <w:r>
          <w:rPr>
            <w:noProof/>
            <w:webHidden/>
          </w:rPr>
          <w:fldChar w:fldCharType="separate"/>
        </w:r>
        <w:r>
          <w:rPr>
            <w:noProof/>
            <w:webHidden/>
          </w:rPr>
          <w:t>33</w:t>
        </w:r>
        <w:r>
          <w:rPr>
            <w:noProof/>
            <w:webHidden/>
          </w:rPr>
          <w:fldChar w:fldCharType="end"/>
        </w:r>
      </w:hyperlink>
    </w:p>
    <w:p w14:paraId="09D02BA2" w14:textId="06D9046A" w:rsidR="001A5CB2" w:rsidRDefault="001A5CB2">
      <w:pPr>
        <w:pStyle w:val="TableofFigures"/>
        <w:tabs>
          <w:tab w:val="right" w:leader="dot" w:pos="8630"/>
        </w:tabs>
        <w:rPr>
          <w:rFonts w:asciiTheme="minorHAnsi" w:eastAsiaTheme="minorEastAsia" w:hAnsiTheme="minorHAnsi" w:cstheme="minorBidi"/>
          <w:noProof/>
        </w:rPr>
      </w:pPr>
      <w:hyperlink w:anchor="_Toc68164537" w:history="1">
        <w:r w:rsidRPr="0000681A">
          <w:rPr>
            <w:rStyle w:val="Hyperlink"/>
            <w:noProof/>
          </w:rPr>
          <w:t>Figure 9. Performance of monitored natural attenuation, heat kill, biostimulation, and bioaugmentation microcosms.</w:t>
        </w:r>
        <w:r>
          <w:rPr>
            <w:noProof/>
            <w:webHidden/>
          </w:rPr>
          <w:tab/>
        </w:r>
        <w:r>
          <w:rPr>
            <w:noProof/>
            <w:webHidden/>
          </w:rPr>
          <w:fldChar w:fldCharType="begin"/>
        </w:r>
        <w:r>
          <w:rPr>
            <w:noProof/>
            <w:webHidden/>
          </w:rPr>
          <w:instrText xml:space="preserve"> PAGEREF _Toc68164537 \h </w:instrText>
        </w:r>
        <w:r>
          <w:rPr>
            <w:noProof/>
            <w:webHidden/>
          </w:rPr>
        </w:r>
        <w:r>
          <w:rPr>
            <w:noProof/>
            <w:webHidden/>
          </w:rPr>
          <w:fldChar w:fldCharType="separate"/>
        </w:r>
        <w:r>
          <w:rPr>
            <w:noProof/>
            <w:webHidden/>
          </w:rPr>
          <w:t>40</w:t>
        </w:r>
        <w:r>
          <w:rPr>
            <w:noProof/>
            <w:webHidden/>
          </w:rPr>
          <w:fldChar w:fldCharType="end"/>
        </w:r>
      </w:hyperlink>
    </w:p>
    <w:p w14:paraId="12269822" w14:textId="38EE8B6B" w:rsidR="001A5CB2" w:rsidRDefault="001A5CB2">
      <w:pPr>
        <w:pStyle w:val="TableofFigures"/>
        <w:tabs>
          <w:tab w:val="right" w:leader="dot" w:pos="8630"/>
        </w:tabs>
        <w:rPr>
          <w:rFonts w:asciiTheme="minorHAnsi" w:eastAsiaTheme="minorEastAsia" w:hAnsiTheme="minorHAnsi" w:cstheme="minorBidi"/>
          <w:noProof/>
        </w:rPr>
      </w:pPr>
      <w:hyperlink w:anchor="_Toc68164538" w:history="1">
        <w:r w:rsidRPr="0000681A">
          <w:rPr>
            <w:rStyle w:val="Hyperlink"/>
            <w:noProof/>
          </w:rPr>
          <w:t>Figure 10. Performance of microcosms amended with reactive iron species, and combined bioaugmentation with reactive iron species.</w:t>
        </w:r>
        <w:r>
          <w:rPr>
            <w:noProof/>
            <w:webHidden/>
          </w:rPr>
          <w:tab/>
        </w:r>
        <w:r>
          <w:rPr>
            <w:noProof/>
            <w:webHidden/>
          </w:rPr>
          <w:fldChar w:fldCharType="begin"/>
        </w:r>
        <w:r>
          <w:rPr>
            <w:noProof/>
            <w:webHidden/>
          </w:rPr>
          <w:instrText xml:space="preserve"> PAGEREF _Toc68164538 \h </w:instrText>
        </w:r>
        <w:r>
          <w:rPr>
            <w:noProof/>
            <w:webHidden/>
          </w:rPr>
        </w:r>
        <w:r>
          <w:rPr>
            <w:noProof/>
            <w:webHidden/>
          </w:rPr>
          <w:fldChar w:fldCharType="separate"/>
        </w:r>
        <w:r>
          <w:rPr>
            <w:noProof/>
            <w:webHidden/>
          </w:rPr>
          <w:t>41</w:t>
        </w:r>
        <w:r>
          <w:rPr>
            <w:noProof/>
            <w:webHidden/>
          </w:rPr>
          <w:fldChar w:fldCharType="end"/>
        </w:r>
      </w:hyperlink>
    </w:p>
    <w:p w14:paraId="6DA6FF41" w14:textId="41E54ACA" w:rsidR="001A5CB2" w:rsidRDefault="001A5CB2">
      <w:pPr>
        <w:pStyle w:val="TableofFigures"/>
        <w:tabs>
          <w:tab w:val="right" w:leader="dot" w:pos="8630"/>
        </w:tabs>
        <w:rPr>
          <w:rFonts w:asciiTheme="minorHAnsi" w:eastAsiaTheme="minorEastAsia" w:hAnsiTheme="minorHAnsi" w:cstheme="minorBidi"/>
          <w:noProof/>
        </w:rPr>
      </w:pPr>
      <w:hyperlink w:anchor="_Toc68164539" w:history="1">
        <w:r w:rsidRPr="0000681A">
          <w:rPr>
            <w:rStyle w:val="Hyperlink"/>
            <w:b/>
            <w:bCs/>
            <w:noProof/>
          </w:rPr>
          <w:t>Figure 11.</w:t>
        </w:r>
        <w:r w:rsidRPr="0000681A">
          <w:rPr>
            <w:rStyle w:val="Hyperlink"/>
            <w:noProof/>
          </w:rPr>
          <w:t xml:space="preserve"> Borehole A1-12 m microcosm performance (PCE).</w:t>
        </w:r>
        <w:r>
          <w:rPr>
            <w:noProof/>
            <w:webHidden/>
          </w:rPr>
          <w:tab/>
        </w:r>
        <w:r>
          <w:rPr>
            <w:noProof/>
            <w:webHidden/>
          </w:rPr>
          <w:fldChar w:fldCharType="begin"/>
        </w:r>
        <w:r>
          <w:rPr>
            <w:noProof/>
            <w:webHidden/>
          </w:rPr>
          <w:instrText xml:space="preserve"> PAGEREF _Toc68164539 \h </w:instrText>
        </w:r>
        <w:r>
          <w:rPr>
            <w:noProof/>
            <w:webHidden/>
          </w:rPr>
        </w:r>
        <w:r>
          <w:rPr>
            <w:noProof/>
            <w:webHidden/>
          </w:rPr>
          <w:fldChar w:fldCharType="separate"/>
        </w:r>
        <w:r>
          <w:rPr>
            <w:noProof/>
            <w:webHidden/>
          </w:rPr>
          <w:t>45</w:t>
        </w:r>
        <w:r>
          <w:rPr>
            <w:noProof/>
            <w:webHidden/>
          </w:rPr>
          <w:fldChar w:fldCharType="end"/>
        </w:r>
      </w:hyperlink>
    </w:p>
    <w:p w14:paraId="3A9B5594" w14:textId="7D6DEB79" w:rsidR="001A5CB2" w:rsidRDefault="001A5CB2">
      <w:pPr>
        <w:pStyle w:val="TableofFigures"/>
        <w:tabs>
          <w:tab w:val="right" w:leader="dot" w:pos="8630"/>
        </w:tabs>
        <w:rPr>
          <w:rFonts w:asciiTheme="minorHAnsi" w:eastAsiaTheme="minorEastAsia" w:hAnsiTheme="minorHAnsi" w:cstheme="minorBidi"/>
          <w:noProof/>
        </w:rPr>
      </w:pPr>
      <w:hyperlink w:anchor="_Toc68164540" w:history="1">
        <w:r w:rsidRPr="0000681A">
          <w:rPr>
            <w:rStyle w:val="Hyperlink"/>
            <w:noProof/>
          </w:rPr>
          <w:t>Figure 12. Borehole A1-12 m microcosm performance (1,1-DCE).</w:t>
        </w:r>
        <w:r>
          <w:rPr>
            <w:noProof/>
            <w:webHidden/>
          </w:rPr>
          <w:tab/>
        </w:r>
        <w:r>
          <w:rPr>
            <w:noProof/>
            <w:webHidden/>
          </w:rPr>
          <w:fldChar w:fldCharType="begin"/>
        </w:r>
        <w:r>
          <w:rPr>
            <w:noProof/>
            <w:webHidden/>
          </w:rPr>
          <w:instrText xml:space="preserve"> PAGEREF _Toc68164540 \h </w:instrText>
        </w:r>
        <w:r>
          <w:rPr>
            <w:noProof/>
            <w:webHidden/>
          </w:rPr>
        </w:r>
        <w:r>
          <w:rPr>
            <w:noProof/>
            <w:webHidden/>
          </w:rPr>
          <w:fldChar w:fldCharType="separate"/>
        </w:r>
        <w:r>
          <w:rPr>
            <w:noProof/>
            <w:webHidden/>
          </w:rPr>
          <w:t>47</w:t>
        </w:r>
        <w:r>
          <w:rPr>
            <w:noProof/>
            <w:webHidden/>
          </w:rPr>
          <w:fldChar w:fldCharType="end"/>
        </w:r>
      </w:hyperlink>
    </w:p>
    <w:p w14:paraId="742ED712" w14:textId="329AC4DB" w:rsidR="001A5CB2" w:rsidRDefault="001A5CB2">
      <w:pPr>
        <w:pStyle w:val="TableofFigures"/>
        <w:tabs>
          <w:tab w:val="right" w:leader="dot" w:pos="8630"/>
        </w:tabs>
        <w:rPr>
          <w:rFonts w:asciiTheme="minorHAnsi" w:eastAsiaTheme="minorEastAsia" w:hAnsiTheme="minorHAnsi" w:cstheme="minorBidi"/>
          <w:noProof/>
        </w:rPr>
      </w:pPr>
      <w:hyperlink w:anchor="_Toc68164541" w:history="1">
        <w:r w:rsidRPr="0000681A">
          <w:rPr>
            <w:rStyle w:val="Hyperlink"/>
            <w:noProof/>
          </w:rPr>
          <w:t>Figure 13. Borehole A1-12 m microcosm performance (CF).</w:t>
        </w:r>
        <w:r>
          <w:rPr>
            <w:noProof/>
            <w:webHidden/>
          </w:rPr>
          <w:tab/>
        </w:r>
        <w:r>
          <w:rPr>
            <w:noProof/>
            <w:webHidden/>
          </w:rPr>
          <w:fldChar w:fldCharType="begin"/>
        </w:r>
        <w:r>
          <w:rPr>
            <w:noProof/>
            <w:webHidden/>
          </w:rPr>
          <w:instrText xml:space="preserve"> PAGEREF _Toc68164541 \h </w:instrText>
        </w:r>
        <w:r>
          <w:rPr>
            <w:noProof/>
            <w:webHidden/>
          </w:rPr>
        </w:r>
        <w:r>
          <w:rPr>
            <w:noProof/>
            <w:webHidden/>
          </w:rPr>
          <w:fldChar w:fldCharType="separate"/>
        </w:r>
        <w:r>
          <w:rPr>
            <w:noProof/>
            <w:webHidden/>
          </w:rPr>
          <w:t>49</w:t>
        </w:r>
        <w:r>
          <w:rPr>
            <w:noProof/>
            <w:webHidden/>
          </w:rPr>
          <w:fldChar w:fldCharType="end"/>
        </w:r>
      </w:hyperlink>
    </w:p>
    <w:p w14:paraId="43FDB23E" w14:textId="14F1BE87" w:rsidR="001A5CB2" w:rsidRDefault="001A5CB2">
      <w:pPr>
        <w:pStyle w:val="TableofFigures"/>
        <w:tabs>
          <w:tab w:val="right" w:leader="dot" w:pos="8630"/>
        </w:tabs>
        <w:rPr>
          <w:rFonts w:asciiTheme="minorHAnsi" w:eastAsiaTheme="minorEastAsia" w:hAnsiTheme="minorHAnsi" w:cstheme="minorBidi"/>
          <w:noProof/>
        </w:rPr>
      </w:pPr>
      <w:hyperlink w:anchor="_Toc68164542" w:history="1">
        <w:r w:rsidRPr="0000681A">
          <w:rPr>
            <w:rStyle w:val="Hyperlink"/>
            <w:rFonts w:eastAsia="Yu Gothic Light"/>
            <w:b/>
            <w:bCs/>
            <w:noProof/>
          </w:rPr>
          <w:t>Figure 14.</w:t>
        </w:r>
        <w:r w:rsidRPr="0000681A">
          <w:rPr>
            <w:rStyle w:val="Hyperlink"/>
            <w:noProof/>
          </w:rPr>
          <w:t xml:space="preserve"> Microcosm setup to test the activity of KB-1 Plus on CT in the absence of aquifer material.</w:t>
        </w:r>
        <w:r>
          <w:rPr>
            <w:noProof/>
            <w:webHidden/>
          </w:rPr>
          <w:tab/>
        </w:r>
        <w:r>
          <w:rPr>
            <w:noProof/>
            <w:webHidden/>
          </w:rPr>
          <w:fldChar w:fldCharType="begin"/>
        </w:r>
        <w:r>
          <w:rPr>
            <w:noProof/>
            <w:webHidden/>
          </w:rPr>
          <w:instrText xml:space="preserve"> PAGEREF _Toc68164542 \h </w:instrText>
        </w:r>
        <w:r>
          <w:rPr>
            <w:noProof/>
            <w:webHidden/>
          </w:rPr>
        </w:r>
        <w:r>
          <w:rPr>
            <w:noProof/>
            <w:webHidden/>
          </w:rPr>
          <w:fldChar w:fldCharType="separate"/>
        </w:r>
        <w:r>
          <w:rPr>
            <w:noProof/>
            <w:webHidden/>
          </w:rPr>
          <w:t>51</w:t>
        </w:r>
        <w:r>
          <w:rPr>
            <w:noProof/>
            <w:webHidden/>
          </w:rPr>
          <w:fldChar w:fldCharType="end"/>
        </w:r>
      </w:hyperlink>
    </w:p>
    <w:p w14:paraId="76ABD328" w14:textId="488C7383" w:rsidR="001A5CB2" w:rsidRDefault="001A5CB2">
      <w:pPr>
        <w:pStyle w:val="TableofFigures"/>
        <w:tabs>
          <w:tab w:val="right" w:leader="dot" w:pos="8630"/>
        </w:tabs>
        <w:rPr>
          <w:rFonts w:asciiTheme="minorHAnsi" w:eastAsiaTheme="minorEastAsia" w:hAnsiTheme="minorHAnsi" w:cstheme="minorBidi"/>
          <w:noProof/>
        </w:rPr>
      </w:pPr>
      <w:hyperlink w:anchor="_Toc68164543" w:history="1">
        <w:r w:rsidRPr="0000681A">
          <w:rPr>
            <w:rStyle w:val="Hyperlink"/>
            <w:rFonts w:eastAsia="Yu Gothic Light"/>
            <w:b/>
            <w:bCs/>
            <w:noProof/>
          </w:rPr>
          <w:t>Figure 15</w:t>
        </w:r>
        <w:r w:rsidRPr="0000681A">
          <w:rPr>
            <w:rStyle w:val="Hyperlink"/>
            <w:noProof/>
          </w:rPr>
          <w:t>. Borehole A1-12 m microcosm performance (CT).</w:t>
        </w:r>
        <w:r>
          <w:rPr>
            <w:noProof/>
            <w:webHidden/>
          </w:rPr>
          <w:tab/>
        </w:r>
        <w:r>
          <w:rPr>
            <w:noProof/>
            <w:webHidden/>
          </w:rPr>
          <w:fldChar w:fldCharType="begin"/>
        </w:r>
        <w:r>
          <w:rPr>
            <w:noProof/>
            <w:webHidden/>
          </w:rPr>
          <w:instrText xml:space="preserve"> PAGEREF _Toc68164543 \h </w:instrText>
        </w:r>
        <w:r>
          <w:rPr>
            <w:noProof/>
            <w:webHidden/>
          </w:rPr>
        </w:r>
        <w:r>
          <w:rPr>
            <w:noProof/>
            <w:webHidden/>
          </w:rPr>
          <w:fldChar w:fldCharType="separate"/>
        </w:r>
        <w:r>
          <w:rPr>
            <w:noProof/>
            <w:webHidden/>
          </w:rPr>
          <w:t>52</w:t>
        </w:r>
        <w:r>
          <w:rPr>
            <w:noProof/>
            <w:webHidden/>
          </w:rPr>
          <w:fldChar w:fldCharType="end"/>
        </w:r>
      </w:hyperlink>
    </w:p>
    <w:p w14:paraId="38D08F2E" w14:textId="393E4B5F" w:rsidR="001A5CB2" w:rsidRDefault="001A5CB2">
      <w:pPr>
        <w:pStyle w:val="TableofFigures"/>
        <w:tabs>
          <w:tab w:val="right" w:leader="dot" w:pos="8630"/>
        </w:tabs>
        <w:rPr>
          <w:rFonts w:asciiTheme="minorHAnsi" w:eastAsiaTheme="minorEastAsia" w:hAnsiTheme="minorHAnsi" w:cstheme="minorBidi"/>
          <w:noProof/>
        </w:rPr>
      </w:pPr>
      <w:hyperlink w:anchor="_Toc68164544" w:history="1">
        <w:r w:rsidRPr="0000681A">
          <w:rPr>
            <w:rStyle w:val="Hyperlink"/>
            <w:noProof/>
          </w:rPr>
          <w:t>Figure 16. Borehole A1-12 m microcosm performance (CFC-11).</w:t>
        </w:r>
        <w:r>
          <w:rPr>
            <w:noProof/>
            <w:webHidden/>
          </w:rPr>
          <w:tab/>
        </w:r>
        <w:r>
          <w:rPr>
            <w:noProof/>
            <w:webHidden/>
          </w:rPr>
          <w:fldChar w:fldCharType="begin"/>
        </w:r>
        <w:r>
          <w:rPr>
            <w:noProof/>
            <w:webHidden/>
          </w:rPr>
          <w:instrText xml:space="preserve"> PAGEREF _Toc68164544 \h </w:instrText>
        </w:r>
        <w:r>
          <w:rPr>
            <w:noProof/>
            <w:webHidden/>
          </w:rPr>
        </w:r>
        <w:r>
          <w:rPr>
            <w:noProof/>
            <w:webHidden/>
          </w:rPr>
          <w:fldChar w:fldCharType="separate"/>
        </w:r>
        <w:r>
          <w:rPr>
            <w:noProof/>
            <w:webHidden/>
          </w:rPr>
          <w:t>54</w:t>
        </w:r>
        <w:r>
          <w:rPr>
            <w:noProof/>
            <w:webHidden/>
          </w:rPr>
          <w:fldChar w:fldCharType="end"/>
        </w:r>
      </w:hyperlink>
    </w:p>
    <w:p w14:paraId="3411B60C" w14:textId="26BBC9CF" w:rsidR="001A5CB2" w:rsidRDefault="001A5CB2">
      <w:pPr>
        <w:pStyle w:val="TableofFigures"/>
        <w:tabs>
          <w:tab w:val="right" w:leader="dot" w:pos="8630"/>
        </w:tabs>
        <w:rPr>
          <w:rFonts w:asciiTheme="minorHAnsi" w:eastAsiaTheme="minorEastAsia" w:hAnsiTheme="minorHAnsi" w:cstheme="minorBidi"/>
          <w:noProof/>
        </w:rPr>
      </w:pPr>
      <w:hyperlink w:anchor="_Toc68164545" w:history="1">
        <w:r w:rsidRPr="0000681A">
          <w:rPr>
            <w:rStyle w:val="Hyperlink"/>
            <w:rFonts w:eastAsia="Yu Gothic Light"/>
            <w:b/>
            <w:bCs/>
            <w:noProof/>
          </w:rPr>
          <w:t>Figure 17.</w:t>
        </w:r>
        <w:r w:rsidRPr="0000681A">
          <w:rPr>
            <w:rStyle w:val="Hyperlink"/>
            <w:noProof/>
          </w:rPr>
          <w:t xml:space="preserve"> Borehole A1-12 m microcosm performance (CFC-12).</w:t>
        </w:r>
        <w:r>
          <w:rPr>
            <w:noProof/>
            <w:webHidden/>
          </w:rPr>
          <w:tab/>
        </w:r>
        <w:r>
          <w:rPr>
            <w:noProof/>
            <w:webHidden/>
          </w:rPr>
          <w:fldChar w:fldCharType="begin"/>
        </w:r>
        <w:r>
          <w:rPr>
            <w:noProof/>
            <w:webHidden/>
          </w:rPr>
          <w:instrText xml:space="preserve"> PAGEREF _Toc68164545 \h </w:instrText>
        </w:r>
        <w:r>
          <w:rPr>
            <w:noProof/>
            <w:webHidden/>
          </w:rPr>
        </w:r>
        <w:r>
          <w:rPr>
            <w:noProof/>
            <w:webHidden/>
          </w:rPr>
          <w:fldChar w:fldCharType="separate"/>
        </w:r>
        <w:r>
          <w:rPr>
            <w:noProof/>
            <w:webHidden/>
          </w:rPr>
          <w:t>56</w:t>
        </w:r>
        <w:r>
          <w:rPr>
            <w:noProof/>
            <w:webHidden/>
          </w:rPr>
          <w:fldChar w:fldCharType="end"/>
        </w:r>
      </w:hyperlink>
    </w:p>
    <w:p w14:paraId="2681B823" w14:textId="1BA6C978" w:rsidR="001A5CB2" w:rsidRDefault="001A5CB2">
      <w:pPr>
        <w:pStyle w:val="TableofFigures"/>
        <w:tabs>
          <w:tab w:val="right" w:leader="dot" w:pos="8630"/>
        </w:tabs>
        <w:rPr>
          <w:rFonts w:asciiTheme="minorHAnsi" w:eastAsiaTheme="minorEastAsia" w:hAnsiTheme="minorHAnsi" w:cstheme="minorBidi"/>
          <w:noProof/>
        </w:rPr>
      </w:pPr>
      <w:hyperlink w:anchor="_Toc68164546" w:history="1">
        <w:r w:rsidRPr="0000681A">
          <w:rPr>
            <w:rStyle w:val="Hyperlink"/>
            <w:noProof/>
          </w:rPr>
          <w:t>Figure 18. Borehole A3-7 m microcosm performance (PCE).</w:t>
        </w:r>
        <w:r>
          <w:rPr>
            <w:noProof/>
            <w:webHidden/>
          </w:rPr>
          <w:tab/>
        </w:r>
        <w:r>
          <w:rPr>
            <w:noProof/>
            <w:webHidden/>
          </w:rPr>
          <w:fldChar w:fldCharType="begin"/>
        </w:r>
        <w:r>
          <w:rPr>
            <w:noProof/>
            <w:webHidden/>
          </w:rPr>
          <w:instrText xml:space="preserve"> PAGEREF _Toc68164546 \h </w:instrText>
        </w:r>
        <w:r>
          <w:rPr>
            <w:noProof/>
            <w:webHidden/>
          </w:rPr>
        </w:r>
        <w:r>
          <w:rPr>
            <w:noProof/>
            <w:webHidden/>
          </w:rPr>
          <w:fldChar w:fldCharType="separate"/>
        </w:r>
        <w:r>
          <w:rPr>
            <w:noProof/>
            <w:webHidden/>
          </w:rPr>
          <w:t>60</w:t>
        </w:r>
        <w:r>
          <w:rPr>
            <w:noProof/>
            <w:webHidden/>
          </w:rPr>
          <w:fldChar w:fldCharType="end"/>
        </w:r>
      </w:hyperlink>
    </w:p>
    <w:p w14:paraId="5981DF05" w14:textId="36F06B3F" w:rsidR="001A5CB2" w:rsidRDefault="001A5CB2">
      <w:pPr>
        <w:pStyle w:val="TableofFigures"/>
        <w:tabs>
          <w:tab w:val="right" w:leader="dot" w:pos="8630"/>
        </w:tabs>
        <w:rPr>
          <w:rFonts w:asciiTheme="minorHAnsi" w:eastAsiaTheme="minorEastAsia" w:hAnsiTheme="minorHAnsi" w:cstheme="minorBidi"/>
          <w:noProof/>
        </w:rPr>
      </w:pPr>
      <w:hyperlink w:anchor="_Toc68164547" w:history="1">
        <w:r w:rsidRPr="0000681A">
          <w:rPr>
            <w:rStyle w:val="Hyperlink"/>
            <w:noProof/>
          </w:rPr>
          <w:t>Figure 19. Borehole A3-7 m microcosm performance (1,1-DCE).</w:t>
        </w:r>
        <w:r>
          <w:rPr>
            <w:noProof/>
            <w:webHidden/>
          </w:rPr>
          <w:tab/>
        </w:r>
        <w:r>
          <w:rPr>
            <w:noProof/>
            <w:webHidden/>
          </w:rPr>
          <w:fldChar w:fldCharType="begin"/>
        </w:r>
        <w:r>
          <w:rPr>
            <w:noProof/>
            <w:webHidden/>
          </w:rPr>
          <w:instrText xml:space="preserve"> PAGEREF _Toc68164547 \h </w:instrText>
        </w:r>
        <w:r>
          <w:rPr>
            <w:noProof/>
            <w:webHidden/>
          </w:rPr>
        </w:r>
        <w:r>
          <w:rPr>
            <w:noProof/>
            <w:webHidden/>
          </w:rPr>
          <w:fldChar w:fldCharType="separate"/>
        </w:r>
        <w:r>
          <w:rPr>
            <w:noProof/>
            <w:webHidden/>
          </w:rPr>
          <w:t>62</w:t>
        </w:r>
        <w:r>
          <w:rPr>
            <w:noProof/>
            <w:webHidden/>
          </w:rPr>
          <w:fldChar w:fldCharType="end"/>
        </w:r>
      </w:hyperlink>
    </w:p>
    <w:p w14:paraId="6655A785" w14:textId="1A4034D0" w:rsidR="001A5CB2" w:rsidRDefault="001A5CB2">
      <w:pPr>
        <w:pStyle w:val="TableofFigures"/>
        <w:tabs>
          <w:tab w:val="right" w:leader="dot" w:pos="8630"/>
        </w:tabs>
        <w:rPr>
          <w:rFonts w:asciiTheme="minorHAnsi" w:eastAsiaTheme="minorEastAsia" w:hAnsiTheme="minorHAnsi" w:cstheme="minorBidi"/>
          <w:noProof/>
        </w:rPr>
      </w:pPr>
      <w:hyperlink w:anchor="_Toc68164548" w:history="1">
        <w:r w:rsidRPr="0000681A">
          <w:rPr>
            <w:rStyle w:val="Hyperlink"/>
            <w:rFonts w:eastAsia="Yu Gothic Light"/>
            <w:b/>
            <w:bCs/>
            <w:noProof/>
          </w:rPr>
          <w:t>Figure 20</w:t>
        </w:r>
        <w:r w:rsidRPr="0000681A">
          <w:rPr>
            <w:rStyle w:val="Hyperlink"/>
            <w:rFonts w:eastAsia="Yu Gothic Light"/>
            <w:noProof/>
          </w:rPr>
          <w:t>.</w:t>
        </w:r>
        <w:r w:rsidRPr="0000681A">
          <w:rPr>
            <w:rStyle w:val="Hyperlink"/>
            <w:noProof/>
          </w:rPr>
          <w:t xml:space="preserve"> Borehole A3-7 m microcosm performance (CF).</w:t>
        </w:r>
        <w:r>
          <w:rPr>
            <w:noProof/>
            <w:webHidden/>
          </w:rPr>
          <w:tab/>
        </w:r>
        <w:r>
          <w:rPr>
            <w:noProof/>
            <w:webHidden/>
          </w:rPr>
          <w:fldChar w:fldCharType="begin"/>
        </w:r>
        <w:r>
          <w:rPr>
            <w:noProof/>
            <w:webHidden/>
          </w:rPr>
          <w:instrText xml:space="preserve"> PAGEREF _Toc68164548 \h </w:instrText>
        </w:r>
        <w:r>
          <w:rPr>
            <w:noProof/>
            <w:webHidden/>
          </w:rPr>
        </w:r>
        <w:r>
          <w:rPr>
            <w:noProof/>
            <w:webHidden/>
          </w:rPr>
          <w:fldChar w:fldCharType="separate"/>
        </w:r>
        <w:r>
          <w:rPr>
            <w:noProof/>
            <w:webHidden/>
          </w:rPr>
          <w:t>64</w:t>
        </w:r>
        <w:r>
          <w:rPr>
            <w:noProof/>
            <w:webHidden/>
          </w:rPr>
          <w:fldChar w:fldCharType="end"/>
        </w:r>
      </w:hyperlink>
    </w:p>
    <w:p w14:paraId="7F0877F3" w14:textId="1CC42EA5" w:rsidR="001A5CB2" w:rsidRDefault="001A5CB2">
      <w:pPr>
        <w:pStyle w:val="TableofFigures"/>
        <w:tabs>
          <w:tab w:val="right" w:leader="dot" w:pos="8630"/>
        </w:tabs>
        <w:rPr>
          <w:rFonts w:asciiTheme="minorHAnsi" w:eastAsiaTheme="minorEastAsia" w:hAnsiTheme="minorHAnsi" w:cstheme="minorBidi"/>
          <w:noProof/>
        </w:rPr>
      </w:pPr>
      <w:hyperlink w:anchor="_Toc68164549" w:history="1">
        <w:r w:rsidRPr="0000681A">
          <w:rPr>
            <w:rStyle w:val="Hyperlink"/>
            <w:b/>
            <w:bCs/>
            <w:noProof/>
          </w:rPr>
          <w:t>Figure 21</w:t>
        </w:r>
        <w:r w:rsidRPr="0000681A">
          <w:rPr>
            <w:rStyle w:val="Hyperlink"/>
            <w:noProof/>
          </w:rPr>
          <w:t>. Borehole A3-7 m microcosm performance (CT).</w:t>
        </w:r>
        <w:r>
          <w:rPr>
            <w:noProof/>
            <w:webHidden/>
          </w:rPr>
          <w:tab/>
        </w:r>
        <w:r>
          <w:rPr>
            <w:noProof/>
            <w:webHidden/>
          </w:rPr>
          <w:fldChar w:fldCharType="begin"/>
        </w:r>
        <w:r>
          <w:rPr>
            <w:noProof/>
            <w:webHidden/>
          </w:rPr>
          <w:instrText xml:space="preserve"> PAGEREF _Toc68164549 \h </w:instrText>
        </w:r>
        <w:r>
          <w:rPr>
            <w:noProof/>
            <w:webHidden/>
          </w:rPr>
        </w:r>
        <w:r>
          <w:rPr>
            <w:noProof/>
            <w:webHidden/>
          </w:rPr>
          <w:fldChar w:fldCharType="separate"/>
        </w:r>
        <w:r>
          <w:rPr>
            <w:noProof/>
            <w:webHidden/>
          </w:rPr>
          <w:t>66</w:t>
        </w:r>
        <w:r>
          <w:rPr>
            <w:noProof/>
            <w:webHidden/>
          </w:rPr>
          <w:fldChar w:fldCharType="end"/>
        </w:r>
      </w:hyperlink>
    </w:p>
    <w:p w14:paraId="02EE8EEE" w14:textId="188FCDA5" w:rsidR="001A5CB2" w:rsidRDefault="001A5CB2">
      <w:pPr>
        <w:pStyle w:val="TableofFigures"/>
        <w:tabs>
          <w:tab w:val="right" w:leader="dot" w:pos="8630"/>
        </w:tabs>
        <w:rPr>
          <w:rFonts w:asciiTheme="minorHAnsi" w:eastAsiaTheme="minorEastAsia" w:hAnsiTheme="minorHAnsi" w:cstheme="minorBidi"/>
          <w:noProof/>
        </w:rPr>
      </w:pPr>
      <w:hyperlink w:anchor="_Toc68164550" w:history="1">
        <w:r w:rsidRPr="0000681A">
          <w:rPr>
            <w:rStyle w:val="Hyperlink"/>
            <w:noProof/>
          </w:rPr>
          <w:t>Figure 22. Borehole A3-7 m microcosm performance (CFC-11).</w:t>
        </w:r>
        <w:r>
          <w:rPr>
            <w:noProof/>
            <w:webHidden/>
          </w:rPr>
          <w:tab/>
        </w:r>
        <w:r>
          <w:rPr>
            <w:noProof/>
            <w:webHidden/>
          </w:rPr>
          <w:fldChar w:fldCharType="begin"/>
        </w:r>
        <w:r>
          <w:rPr>
            <w:noProof/>
            <w:webHidden/>
          </w:rPr>
          <w:instrText xml:space="preserve"> PAGEREF _Toc68164550 \h </w:instrText>
        </w:r>
        <w:r>
          <w:rPr>
            <w:noProof/>
            <w:webHidden/>
          </w:rPr>
        </w:r>
        <w:r>
          <w:rPr>
            <w:noProof/>
            <w:webHidden/>
          </w:rPr>
          <w:fldChar w:fldCharType="separate"/>
        </w:r>
        <w:r>
          <w:rPr>
            <w:noProof/>
            <w:webHidden/>
          </w:rPr>
          <w:t>68</w:t>
        </w:r>
        <w:r>
          <w:rPr>
            <w:noProof/>
            <w:webHidden/>
          </w:rPr>
          <w:fldChar w:fldCharType="end"/>
        </w:r>
      </w:hyperlink>
    </w:p>
    <w:p w14:paraId="14EDF86F" w14:textId="717858EC" w:rsidR="001A5CB2" w:rsidRDefault="001A5CB2">
      <w:pPr>
        <w:pStyle w:val="TableofFigures"/>
        <w:tabs>
          <w:tab w:val="right" w:leader="dot" w:pos="8630"/>
        </w:tabs>
        <w:rPr>
          <w:rFonts w:asciiTheme="minorHAnsi" w:eastAsiaTheme="minorEastAsia" w:hAnsiTheme="minorHAnsi" w:cstheme="minorBidi"/>
          <w:noProof/>
        </w:rPr>
      </w:pPr>
      <w:hyperlink w:anchor="_Toc68164551" w:history="1">
        <w:r w:rsidRPr="0000681A">
          <w:rPr>
            <w:rStyle w:val="Hyperlink"/>
            <w:noProof/>
          </w:rPr>
          <w:t>Figure 23. Borehole A3-7 m microcosm performance (CFC-12).</w:t>
        </w:r>
        <w:r>
          <w:rPr>
            <w:noProof/>
            <w:webHidden/>
          </w:rPr>
          <w:tab/>
        </w:r>
        <w:r>
          <w:rPr>
            <w:noProof/>
            <w:webHidden/>
          </w:rPr>
          <w:fldChar w:fldCharType="begin"/>
        </w:r>
        <w:r>
          <w:rPr>
            <w:noProof/>
            <w:webHidden/>
          </w:rPr>
          <w:instrText xml:space="preserve"> PAGEREF _Toc68164551 \h </w:instrText>
        </w:r>
        <w:r>
          <w:rPr>
            <w:noProof/>
            <w:webHidden/>
          </w:rPr>
        </w:r>
        <w:r>
          <w:rPr>
            <w:noProof/>
            <w:webHidden/>
          </w:rPr>
          <w:fldChar w:fldCharType="separate"/>
        </w:r>
        <w:r>
          <w:rPr>
            <w:noProof/>
            <w:webHidden/>
          </w:rPr>
          <w:t>70</w:t>
        </w:r>
        <w:r>
          <w:rPr>
            <w:noProof/>
            <w:webHidden/>
          </w:rPr>
          <w:fldChar w:fldCharType="end"/>
        </w:r>
      </w:hyperlink>
    </w:p>
    <w:p w14:paraId="0860881B" w14:textId="08286F48" w:rsidR="001A5CB2" w:rsidRDefault="001A5CB2">
      <w:pPr>
        <w:pStyle w:val="TableofFigures"/>
        <w:tabs>
          <w:tab w:val="right" w:leader="dot" w:pos="8630"/>
        </w:tabs>
        <w:rPr>
          <w:rFonts w:asciiTheme="minorHAnsi" w:eastAsiaTheme="minorEastAsia" w:hAnsiTheme="minorHAnsi" w:cstheme="minorBidi"/>
          <w:noProof/>
        </w:rPr>
      </w:pPr>
      <w:hyperlink w:anchor="_Toc68164552" w:history="1">
        <w:r w:rsidRPr="0000681A">
          <w:rPr>
            <w:rStyle w:val="Hyperlink"/>
            <w:noProof/>
          </w:rPr>
          <w:t>Figure 24. Borehole A3-15 m microcosm performance (PCE).</w:t>
        </w:r>
        <w:r>
          <w:rPr>
            <w:noProof/>
            <w:webHidden/>
          </w:rPr>
          <w:tab/>
        </w:r>
        <w:r>
          <w:rPr>
            <w:noProof/>
            <w:webHidden/>
          </w:rPr>
          <w:fldChar w:fldCharType="begin"/>
        </w:r>
        <w:r>
          <w:rPr>
            <w:noProof/>
            <w:webHidden/>
          </w:rPr>
          <w:instrText xml:space="preserve"> PAGEREF _Toc68164552 \h </w:instrText>
        </w:r>
        <w:r>
          <w:rPr>
            <w:noProof/>
            <w:webHidden/>
          </w:rPr>
        </w:r>
        <w:r>
          <w:rPr>
            <w:noProof/>
            <w:webHidden/>
          </w:rPr>
          <w:fldChar w:fldCharType="separate"/>
        </w:r>
        <w:r>
          <w:rPr>
            <w:noProof/>
            <w:webHidden/>
          </w:rPr>
          <w:t>74</w:t>
        </w:r>
        <w:r>
          <w:rPr>
            <w:noProof/>
            <w:webHidden/>
          </w:rPr>
          <w:fldChar w:fldCharType="end"/>
        </w:r>
      </w:hyperlink>
    </w:p>
    <w:p w14:paraId="7A522CC0" w14:textId="1A03FE91" w:rsidR="001A5CB2" w:rsidRDefault="001A5CB2">
      <w:pPr>
        <w:pStyle w:val="TableofFigures"/>
        <w:tabs>
          <w:tab w:val="right" w:leader="dot" w:pos="8630"/>
        </w:tabs>
        <w:rPr>
          <w:rFonts w:asciiTheme="minorHAnsi" w:eastAsiaTheme="minorEastAsia" w:hAnsiTheme="minorHAnsi" w:cstheme="minorBidi"/>
          <w:noProof/>
        </w:rPr>
      </w:pPr>
      <w:hyperlink w:anchor="_Toc68164553" w:history="1">
        <w:r w:rsidRPr="0000681A">
          <w:rPr>
            <w:rStyle w:val="Hyperlink"/>
            <w:noProof/>
          </w:rPr>
          <w:t>Figure 25. Borehole A3-15 m microcosm performance (1,1-DCE).</w:t>
        </w:r>
        <w:r>
          <w:rPr>
            <w:noProof/>
            <w:webHidden/>
          </w:rPr>
          <w:tab/>
        </w:r>
        <w:r>
          <w:rPr>
            <w:noProof/>
            <w:webHidden/>
          </w:rPr>
          <w:fldChar w:fldCharType="begin"/>
        </w:r>
        <w:r>
          <w:rPr>
            <w:noProof/>
            <w:webHidden/>
          </w:rPr>
          <w:instrText xml:space="preserve"> PAGEREF _Toc68164553 \h </w:instrText>
        </w:r>
        <w:r>
          <w:rPr>
            <w:noProof/>
            <w:webHidden/>
          </w:rPr>
        </w:r>
        <w:r>
          <w:rPr>
            <w:noProof/>
            <w:webHidden/>
          </w:rPr>
          <w:fldChar w:fldCharType="separate"/>
        </w:r>
        <w:r>
          <w:rPr>
            <w:noProof/>
            <w:webHidden/>
          </w:rPr>
          <w:t>76</w:t>
        </w:r>
        <w:r>
          <w:rPr>
            <w:noProof/>
            <w:webHidden/>
          </w:rPr>
          <w:fldChar w:fldCharType="end"/>
        </w:r>
      </w:hyperlink>
    </w:p>
    <w:p w14:paraId="3D8BC3C0" w14:textId="2DC8B226" w:rsidR="001A5CB2" w:rsidRDefault="001A5CB2">
      <w:pPr>
        <w:pStyle w:val="TableofFigures"/>
        <w:tabs>
          <w:tab w:val="right" w:leader="dot" w:pos="8630"/>
        </w:tabs>
        <w:rPr>
          <w:rFonts w:asciiTheme="minorHAnsi" w:eastAsiaTheme="minorEastAsia" w:hAnsiTheme="minorHAnsi" w:cstheme="minorBidi"/>
          <w:noProof/>
        </w:rPr>
      </w:pPr>
      <w:hyperlink w:anchor="_Toc68164554" w:history="1">
        <w:r w:rsidRPr="0000681A">
          <w:rPr>
            <w:rStyle w:val="Hyperlink"/>
            <w:b/>
            <w:bCs/>
            <w:noProof/>
          </w:rPr>
          <w:t>Figure 26.</w:t>
        </w:r>
        <w:r w:rsidRPr="0000681A">
          <w:rPr>
            <w:rStyle w:val="Hyperlink"/>
            <w:noProof/>
          </w:rPr>
          <w:t xml:space="preserve"> Borehole A3-15 m microcosm performance (CF).</w:t>
        </w:r>
        <w:r>
          <w:rPr>
            <w:noProof/>
            <w:webHidden/>
          </w:rPr>
          <w:tab/>
        </w:r>
        <w:r>
          <w:rPr>
            <w:noProof/>
            <w:webHidden/>
          </w:rPr>
          <w:fldChar w:fldCharType="begin"/>
        </w:r>
        <w:r>
          <w:rPr>
            <w:noProof/>
            <w:webHidden/>
          </w:rPr>
          <w:instrText xml:space="preserve"> PAGEREF _Toc68164554 \h </w:instrText>
        </w:r>
        <w:r>
          <w:rPr>
            <w:noProof/>
            <w:webHidden/>
          </w:rPr>
        </w:r>
        <w:r>
          <w:rPr>
            <w:noProof/>
            <w:webHidden/>
          </w:rPr>
          <w:fldChar w:fldCharType="separate"/>
        </w:r>
        <w:r>
          <w:rPr>
            <w:noProof/>
            <w:webHidden/>
          </w:rPr>
          <w:t>78</w:t>
        </w:r>
        <w:r>
          <w:rPr>
            <w:noProof/>
            <w:webHidden/>
          </w:rPr>
          <w:fldChar w:fldCharType="end"/>
        </w:r>
      </w:hyperlink>
    </w:p>
    <w:p w14:paraId="35E17C49" w14:textId="0F46B1D6" w:rsidR="001A5CB2" w:rsidRDefault="001A5CB2">
      <w:pPr>
        <w:pStyle w:val="TableofFigures"/>
        <w:tabs>
          <w:tab w:val="right" w:leader="dot" w:pos="8630"/>
        </w:tabs>
        <w:rPr>
          <w:rFonts w:asciiTheme="minorHAnsi" w:eastAsiaTheme="minorEastAsia" w:hAnsiTheme="minorHAnsi" w:cstheme="minorBidi"/>
          <w:noProof/>
        </w:rPr>
      </w:pPr>
      <w:hyperlink w:anchor="_Toc68164555" w:history="1">
        <w:r w:rsidRPr="0000681A">
          <w:rPr>
            <w:rStyle w:val="Hyperlink"/>
            <w:noProof/>
          </w:rPr>
          <w:t>Figure 27. Borehole A3-15 m microcosm performance (CT).</w:t>
        </w:r>
        <w:r>
          <w:rPr>
            <w:noProof/>
            <w:webHidden/>
          </w:rPr>
          <w:tab/>
        </w:r>
        <w:r>
          <w:rPr>
            <w:noProof/>
            <w:webHidden/>
          </w:rPr>
          <w:fldChar w:fldCharType="begin"/>
        </w:r>
        <w:r>
          <w:rPr>
            <w:noProof/>
            <w:webHidden/>
          </w:rPr>
          <w:instrText xml:space="preserve"> PAGEREF _Toc68164555 \h </w:instrText>
        </w:r>
        <w:r>
          <w:rPr>
            <w:noProof/>
            <w:webHidden/>
          </w:rPr>
        </w:r>
        <w:r>
          <w:rPr>
            <w:noProof/>
            <w:webHidden/>
          </w:rPr>
          <w:fldChar w:fldCharType="separate"/>
        </w:r>
        <w:r>
          <w:rPr>
            <w:noProof/>
            <w:webHidden/>
          </w:rPr>
          <w:t>80</w:t>
        </w:r>
        <w:r>
          <w:rPr>
            <w:noProof/>
            <w:webHidden/>
          </w:rPr>
          <w:fldChar w:fldCharType="end"/>
        </w:r>
      </w:hyperlink>
    </w:p>
    <w:p w14:paraId="2669C6B3" w14:textId="69F7C2D0" w:rsidR="001A5CB2" w:rsidRDefault="001A5CB2">
      <w:pPr>
        <w:pStyle w:val="TableofFigures"/>
        <w:tabs>
          <w:tab w:val="right" w:leader="dot" w:pos="8630"/>
        </w:tabs>
        <w:rPr>
          <w:rFonts w:asciiTheme="minorHAnsi" w:eastAsiaTheme="minorEastAsia" w:hAnsiTheme="minorHAnsi" w:cstheme="minorBidi"/>
          <w:noProof/>
        </w:rPr>
      </w:pPr>
      <w:hyperlink w:anchor="_Toc68164556" w:history="1">
        <w:r w:rsidRPr="0000681A">
          <w:rPr>
            <w:rStyle w:val="Hyperlink"/>
            <w:noProof/>
          </w:rPr>
          <w:t>Figure 28. Borehole A3-15 m microcosm performance (CFC-11).</w:t>
        </w:r>
        <w:r>
          <w:rPr>
            <w:noProof/>
            <w:webHidden/>
          </w:rPr>
          <w:tab/>
        </w:r>
        <w:r>
          <w:rPr>
            <w:noProof/>
            <w:webHidden/>
          </w:rPr>
          <w:fldChar w:fldCharType="begin"/>
        </w:r>
        <w:r>
          <w:rPr>
            <w:noProof/>
            <w:webHidden/>
          </w:rPr>
          <w:instrText xml:space="preserve"> PAGEREF _Toc68164556 \h </w:instrText>
        </w:r>
        <w:r>
          <w:rPr>
            <w:noProof/>
            <w:webHidden/>
          </w:rPr>
        </w:r>
        <w:r>
          <w:rPr>
            <w:noProof/>
            <w:webHidden/>
          </w:rPr>
          <w:fldChar w:fldCharType="separate"/>
        </w:r>
        <w:r>
          <w:rPr>
            <w:noProof/>
            <w:webHidden/>
          </w:rPr>
          <w:t>82</w:t>
        </w:r>
        <w:r>
          <w:rPr>
            <w:noProof/>
            <w:webHidden/>
          </w:rPr>
          <w:fldChar w:fldCharType="end"/>
        </w:r>
      </w:hyperlink>
    </w:p>
    <w:p w14:paraId="42F8941F" w14:textId="27FF412A" w:rsidR="001A5CB2" w:rsidRDefault="001A5CB2">
      <w:pPr>
        <w:pStyle w:val="TableofFigures"/>
        <w:tabs>
          <w:tab w:val="right" w:leader="dot" w:pos="8630"/>
        </w:tabs>
        <w:rPr>
          <w:rFonts w:asciiTheme="minorHAnsi" w:eastAsiaTheme="minorEastAsia" w:hAnsiTheme="minorHAnsi" w:cstheme="minorBidi"/>
          <w:noProof/>
        </w:rPr>
      </w:pPr>
      <w:hyperlink w:anchor="_Toc68164557" w:history="1">
        <w:r w:rsidRPr="0000681A">
          <w:rPr>
            <w:rStyle w:val="Hyperlink"/>
            <w:noProof/>
          </w:rPr>
          <w:t>Figure 29. Borehole A3-15 m microcosm performance (CFC-12).</w:t>
        </w:r>
        <w:r>
          <w:rPr>
            <w:noProof/>
            <w:webHidden/>
          </w:rPr>
          <w:tab/>
        </w:r>
        <w:r>
          <w:rPr>
            <w:noProof/>
            <w:webHidden/>
          </w:rPr>
          <w:fldChar w:fldCharType="begin"/>
        </w:r>
        <w:r>
          <w:rPr>
            <w:noProof/>
            <w:webHidden/>
          </w:rPr>
          <w:instrText xml:space="preserve"> PAGEREF _Toc68164557 \h </w:instrText>
        </w:r>
        <w:r>
          <w:rPr>
            <w:noProof/>
            <w:webHidden/>
          </w:rPr>
        </w:r>
        <w:r>
          <w:rPr>
            <w:noProof/>
            <w:webHidden/>
          </w:rPr>
          <w:fldChar w:fldCharType="separate"/>
        </w:r>
        <w:r>
          <w:rPr>
            <w:noProof/>
            <w:webHidden/>
          </w:rPr>
          <w:t>84</w:t>
        </w:r>
        <w:r>
          <w:rPr>
            <w:noProof/>
            <w:webHidden/>
          </w:rPr>
          <w:fldChar w:fldCharType="end"/>
        </w:r>
      </w:hyperlink>
    </w:p>
    <w:p w14:paraId="555753F5" w14:textId="328EC37D" w:rsidR="001A5CB2" w:rsidRDefault="001A5CB2">
      <w:pPr>
        <w:pStyle w:val="TableofFigures"/>
        <w:tabs>
          <w:tab w:val="right" w:leader="dot" w:pos="8630"/>
        </w:tabs>
        <w:rPr>
          <w:rFonts w:asciiTheme="minorHAnsi" w:eastAsiaTheme="minorEastAsia" w:hAnsiTheme="minorHAnsi" w:cstheme="minorBidi"/>
          <w:noProof/>
        </w:rPr>
      </w:pPr>
      <w:hyperlink w:anchor="_Toc68164558" w:history="1">
        <w:r w:rsidRPr="0000681A">
          <w:rPr>
            <w:rStyle w:val="Hyperlink"/>
            <w:noProof/>
          </w:rPr>
          <w:t>Figure 30. Borehole A3-24 m microcosm performance (PCE).</w:t>
        </w:r>
        <w:r>
          <w:rPr>
            <w:noProof/>
            <w:webHidden/>
          </w:rPr>
          <w:tab/>
        </w:r>
        <w:r>
          <w:rPr>
            <w:noProof/>
            <w:webHidden/>
          </w:rPr>
          <w:fldChar w:fldCharType="begin"/>
        </w:r>
        <w:r>
          <w:rPr>
            <w:noProof/>
            <w:webHidden/>
          </w:rPr>
          <w:instrText xml:space="preserve"> PAGEREF _Toc68164558 \h </w:instrText>
        </w:r>
        <w:r>
          <w:rPr>
            <w:noProof/>
            <w:webHidden/>
          </w:rPr>
        </w:r>
        <w:r>
          <w:rPr>
            <w:noProof/>
            <w:webHidden/>
          </w:rPr>
          <w:fldChar w:fldCharType="separate"/>
        </w:r>
        <w:r>
          <w:rPr>
            <w:noProof/>
            <w:webHidden/>
          </w:rPr>
          <w:t>88</w:t>
        </w:r>
        <w:r>
          <w:rPr>
            <w:noProof/>
            <w:webHidden/>
          </w:rPr>
          <w:fldChar w:fldCharType="end"/>
        </w:r>
      </w:hyperlink>
    </w:p>
    <w:p w14:paraId="123CD106" w14:textId="7F16F410" w:rsidR="001A5CB2" w:rsidRDefault="001A5CB2">
      <w:pPr>
        <w:pStyle w:val="TableofFigures"/>
        <w:tabs>
          <w:tab w:val="right" w:leader="dot" w:pos="8630"/>
        </w:tabs>
        <w:rPr>
          <w:rFonts w:asciiTheme="minorHAnsi" w:eastAsiaTheme="minorEastAsia" w:hAnsiTheme="minorHAnsi" w:cstheme="minorBidi"/>
          <w:noProof/>
        </w:rPr>
      </w:pPr>
      <w:hyperlink w:anchor="_Toc68164559" w:history="1">
        <w:r w:rsidRPr="0000681A">
          <w:rPr>
            <w:rStyle w:val="Hyperlink"/>
            <w:noProof/>
          </w:rPr>
          <w:t>Figure 31. Borehole A3-24 m microcosm performance (1,1-DCE.)</w:t>
        </w:r>
        <w:r>
          <w:rPr>
            <w:noProof/>
            <w:webHidden/>
          </w:rPr>
          <w:tab/>
        </w:r>
        <w:r>
          <w:rPr>
            <w:noProof/>
            <w:webHidden/>
          </w:rPr>
          <w:fldChar w:fldCharType="begin"/>
        </w:r>
        <w:r>
          <w:rPr>
            <w:noProof/>
            <w:webHidden/>
          </w:rPr>
          <w:instrText xml:space="preserve"> PAGEREF _Toc68164559 \h </w:instrText>
        </w:r>
        <w:r>
          <w:rPr>
            <w:noProof/>
            <w:webHidden/>
          </w:rPr>
        </w:r>
        <w:r>
          <w:rPr>
            <w:noProof/>
            <w:webHidden/>
          </w:rPr>
          <w:fldChar w:fldCharType="separate"/>
        </w:r>
        <w:r>
          <w:rPr>
            <w:noProof/>
            <w:webHidden/>
          </w:rPr>
          <w:t>90</w:t>
        </w:r>
        <w:r>
          <w:rPr>
            <w:noProof/>
            <w:webHidden/>
          </w:rPr>
          <w:fldChar w:fldCharType="end"/>
        </w:r>
      </w:hyperlink>
    </w:p>
    <w:p w14:paraId="422B7FB0" w14:textId="7E53637D" w:rsidR="001A5CB2" w:rsidRDefault="001A5CB2">
      <w:pPr>
        <w:pStyle w:val="TableofFigures"/>
        <w:tabs>
          <w:tab w:val="right" w:leader="dot" w:pos="8630"/>
        </w:tabs>
        <w:rPr>
          <w:rFonts w:asciiTheme="minorHAnsi" w:eastAsiaTheme="minorEastAsia" w:hAnsiTheme="minorHAnsi" w:cstheme="minorBidi"/>
          <w:noProof/>
        </w:rPr>
      </w:pPr>
      <w:hyperlink w:anchor="_Toc68164560" w:history="1">
        <w:r w:rsidRPr="0000681A">
          <w:rPr>
            <w:rStyle w:val="Hyperlink"/>
            <w:noProof/>
          </w:rPr>
          <w:t>Figure 32. Borehole A3-24 m microcosm performance (CF).</w:t>
        </w:r>
        <w:r>
          <w:rPr>
            <w:noProof/>
            <w:webHidden/>
          </w:rPr>
          <w:tab/>
        </w:r>
        <w:r>
          <w:rPr>
            <w:noProof/>
            <w:webHidden/>
          </w:rPr>
          <w:fldChar w:fldCharType="begin"/>
        </w:r>
        <w:r>
          <w:rPr>
            <w:noProof/>
            <w:webHidden/>
          </w:rPr>
          <w:instrText xml:space="preserve"> PAGEREF _Toc68164560 \h </w:instrText>
        </w:r>
        <w:r>
          <w:rPr>
            <w:noProof/>
            <w:webHidden/>
          </w:rPr>
        </w:r>
        <w:r>
          <w:rPr>
            <w:noProof/>
            <w:webHidden/>
          </w:rPr>
          <w:fldChar w:fldCharType="separate"/>
        </w:r>
        <w:r>
          <w:rPr>
            <w:noProof/>
            <w:webHidden/>
          </w:rPr>
          <w:t>92</w:t>
        </w:r>
        <w:r>
          <w:rPr>
            <w:noProof/>
            <w:webHidden/>
          </w:rPr>
          <w:fldChar w:fldCharType="end"/>
        </w:r>
      </w:hyperlink>
    </w:p>
    <w:p w14:paraId="19CE58BC" w14:textId="0247E85E" w:rsidR="001A5CB2" w:rsidRDefault="001A5CB2">
      <w:pPr>
        <w:pStyle w:val="TableofFigures"/>
        <w:tabs>
          <w:tab w:val="right" w:leader="dot" w:pos="8630"/>
        </w:tabs>
        <w:rPr>
          <w:rFonts w:asciiTheme="minorHAnsi" w:eastAsiaTheme="minorEastAsia" w:hAnsiTheme="minorHAnsi" w:cstheme="minorBidi"/>
          <w:noProof/>
        </w:rPr>
      </w:pPr>
      <w:hyperlink w:anchor="_Toc68164561" w:history="1">
        <w:r w:rsidRPr="0000681A">
          <w:rPr>
            <w:rStyle w:val="Hyperlink"/>
            <w:noProof/>
          </w:rPr>
          <w:t>Figure 33. Borehole A3-24 m microcosm performance (CT).</w:t>
        </w:r>
        <w:r>
          <w:rPr>
            <w:noProof/>
            <w:webHidden/>
          </w:rPr>
          <w:tab/>
        </w:r>
        <w:r>
          <w:rPr>
            <w:noProof/>
            <w:webHidden/>
          </w:rPr>
          <w:fldChar w:fldCharType="begin"/>
        </w:r>
        <w:r>
          <w:rPr>
            <w:noProof/>
            <w:webHidden/>
          </w:rPr>
          <w:instrText xml:space="preserve"> PAGEREF _Toc68164561 \h </w:instrText>
        </w:r>
        <w:r>
          <w:rPr>
            <w:noProof/>
            <w:webHidden/>
          </w:rPr>
        </w:r>
        <w:r>
          <w:rPr>
            <w:noProof/>
            <w:webHidden/>
          </w:rPr>
          <w:fldChar w:fldCharType="separate"/>
        </w:r>
        <w:r>
          <w:rPr>
            <w:noProof/>
            <w:webHidden/>
          </w:rPr>
          <w:t>94</w:t>
        </w:r>
        <w:r>
          <w:rPr>
            <w:noProof/>
            <w:webHidden/>
          </w:rPr>
          <w:fldChar w:fldCharType="end"/>
        </w:r>
      </w:hyperlink>
    </w:p>
    <w:p w14:paraId="1C2ED6F3" w14:textId="1E8EFB4F" w:rsidR="001A5CB2" w:rsidRDefault="001A5CB2">
      <w:pPr>
        <w:pStyle w:val="TableofFigures"/>
        <w:tabs>
          <w:tab w:val="right" w:leader="dot" w:pos="8630"/>
        </w:tabs>
        <w:rPr>
          <w:rFonts w:asciiTheme="minorHAnsi" w:eastAsiaTheme="minorEastAsia" w:hAnsiTheme="minorHAnsi" w:cstheme="minorBidi"/>
          <w:noProof/>
        </w:rPr>
      </w:pPr>
      <w:hyperlink w:anchor="_Toc68164562" w:history="1">
        <w:r w:rsidRPr="0000681A">
          <w:rPr>
            <w:rStyle w:val="Hyperlink"/>
            <w:noProof/>
          </w:rPr>
          <w:t>Figure 34. Borehole A3-24 m microcosm performance (CFC-11).</w:t>
        </w:r>
        <w:r>
          <w:rPr>
            <w:noProof/>
            <w:webHidden/>
          </w:rPr>
          <w:tab/>
        </w:r>
        <w:r>
          <w:rPr>
            <w:noProof/>
            <w:webHidden/>
          </w:rPr>
          <w:fldChar w:fldCharType="begin"/>
        </w:r>
        <w:r>
          <w:rPr>
            <w:noProof/>
            <w:webHidden/>
          </w:rPr>
          <w:instrText xml:space="preserve"> PAGEREF _Toc68164562 \h </w:instrText>
        </w:r>
        <w:r>
          <w:rPr>
            <w:noProof/>
            <w:webHidden/>
          </w:rPr>
        </w:r>
        <w:r>
          <w:rPr>
            <w:noProof/>
            <w:webHidden/>
          </w:rPr>
          <w:fldChar w:fldCharType="separate"/>
        </w:r>
        <w:r>
          <w:rPr>
            <w:noProof/>
            <w:webHidden/>
          </w:rPr>
          <w:t>96</w:t>
        </w:r>
        <w:r>
          <w:rPr>
            <w:noProof/>
            <w:webHidden/>
          </w:rPr>
          <w:fldChar w:fldCharType="end"/>
        </w:r>
      </w:hyperlink>
    </w:p>
    <w:p w14:paraId="4BF8FA06" w14:textId="2B523E27" w:rsidR="001A5CB2" w:rsidRDefault="001A5CB2">
      <w:pPr>
        <w:pStyle w:val="TableofFigures"/>
        <w:tabs>
          <w:tab w:val="right" w:leader="dot" w:pos="8630"/>
        </w:tabs>
        <w:rPr>
          <w:rFonts w:asciiTheme="minorHAnsi" w:eastAsiaTheme="minorEastAsia" w:hAnsiTheme="minorHAnsi" w:cstheme="minorBidi"/>
          <w:noProof/>
        </w:rPr>
      </w:pPr>
      <w:hyperlink w:anchor="_Toc68164563" w:history="1">
        <w:r w:rsidRPr="0000681A">
          <w:rPr>
            <w:rStyle w:val="Hyperlink"/>
            <w:b/>
            <w:bCs/>
            <w:noProof/>
          </w:rPr>
          <w:t>Figure 35.</w:t>
        </w:r>
        <w:r w:rsidRPr="0000681A">
          <w:rPr>
            <w:rStyle w:val="Hyperlink"/>
            <w:noProof/>
          </w:rPr>
          <w:t xml:space="preserve"> Borehole A3-24 m microcosm performance (CFC-12).</w:t>
        </w:r>
        <w:r>
          <w:rPr>
            <w:noProof/>
            <w:webHidden/>
          </w:rPr>
          <w:tab/>
        </w:r>
        <w:r>
          <w:rPr>
            <w:noProof/>
            <w:webHidden/>
          </w:rPr>
          <w:fldChar w:fldCharType="begin"/>
        </w:r>
        <w:r>
          <w:rPr>
            <w:noProof/>
            <w:webHidden/>
          </w:rPr>
          <w:instrText xml:space="preserve"> PAGEREF _Toc68164563 \h </w:instrText>
        </w:r>
        <w:r>
          <w:rPr>
            <w:noProof/>
            <w:webHidden/>
          </w:rPr>
        </w:r>
        <w:r>
          <w:rPr>
            <w:noProof/>
            <w:webHidden/>
          </w:rPr>
          <w:fldChar w:fldCharType="separate"/>
        </w:r>
        <w:r>
          <w:rPr>
            <w:noProof/>
            <w:webHidden/>
          </w:rPr>
          <w:t>98</w:t>
        </w:r>
        <w:r>
          <w:rPr>
            <w:noProof/>
            <w:webHidden/>
          </w:rPr>
          <w:fldChar w:fldCharType="end"/>
        </w:r>
      </w:hyperlink>
    </w:p>
    <w:p w14:paraId="299C988A" w14:textId="0D14A041" w:rsidR="001A5CB2" w:rsidRDefault="001A5CB2">
      <w:pPr>
        <w:pStyle w:val="TableofFigures"/>
        <w:tabs>
          <w:tab w:val="right" w:leader="dot" w:pos="8630"/>
        </w:tabs>
        <w:rPr>
          <w:rFonts w:asciiTheme="minorHAnsi" w:eastAsiaTheme="minorEastAsia" w:hAnsiTheme="minorHAnsi" w:cstheme="minorBidi"/>
          <w:noProof/>
        </w:rPr>
      </w:pPr>
      <w:hyperlink w:anchor="_Toc68164564" w:history="1">
        <w:r w:rsidRPr="0000681A">
          <w:rPr>
            <w:rStyle w:val="Hyperlink"/>
            <w:noProof/>
          </w:rPr>
          <w:t>Figure 36. Borehole A4-10 m microcosm performance (PCE).</w:t>
        </w:r>
        <w:r>
          <w:rPr>
            <w:noProof/>
            <w:webHidden/>
          </w:rPr>
          <w:tab/>
        </w:r>
        <w:r>
          <w:rPr>
            <w:noProof/>
            <w:webHidden/>
          </w:rPr>
          <w:fldChar w:fldCharType="begin"/>
        </w:r>
        <w:r>
          <w:rPr>
            <w:noProof/>
            <w:webHidden/>
          </w:rPr>
          <w:instrText xml:space="preserve"> PAGEREF _Toc68164564 \h </w:instrText>
        </w:r>
        <w:r>
          <w:rPr>
            <w:noProof/>
            <w:webHidden/>
          </w:rPr>
        </w:r>
        <w:r>
          <w:rPr>
            <w:noProof/>
            <w:webHidden/>
          </w:rPr>
          <w:fldChar w:fldCharType="separate"/>
        </w:r>
        <w:r>
          <w:rPr>
            <w:noProof/>
            <w:webHidden/>
          </w:rPr>
          <w:t>102</w:t>
        </w:r>
        <w:r>
          <w:rPr>
            <w:noProof/>
            <w:webHidden/>
          </w:rPr>
          <w:fldChar w:fldCharType="end"/>
        </w:r>
      </w:hyperlink>
    </w:p>
    <w:p w14:paraId="7794B03C" w14:textId="5AA2AF69" w:rsidR="001A5CB2" w:rsidRDefault="001A5CB2">
      <w:pPr>
        <w:pStyle w:val="TableofFigures"/>
        <w:tabs>
          <w:tab w:val="right" w:leader="dot" w:pos="8630"/>
        </w:tabs>
        <w:rPr>
          <w:rFonts w:asciiTheme="minorHAnsi" w:eastAsiaTheme="minorEastAsia" w:hAnsiTheme="minorHAnsi" w:cstheme="minorBidi"/>
          <w:noProof/>
        </w:rPr>
      </w:pPr>
      <w:hyperlink w:anchor="_Toc68164565" w:history="1">
        <w:r w:rsidRPr="0000681A">
          <w:rPr>
            <w:rStyle w:val="Hyperlink"/>
            <w:b/>
            <w:bCs/>
            <w:noProof/>
          </w:rPr>
          <w:t>Figure 37.</w:t>
        </w:r>
        <w:r w:rsidRPr="0000681A">
          <w:rPr>
            <w:rStyle w:val="Hyperlink"/>
            <w:noProof/>
          </w:rPr>
          <w:t xml:space="preserve"> Borehole A4-10 m microcosm performance (1,1-DCE).</w:t>
        </w:r>
        <w:r>
          <w:rPr>
            <w:noProof/>
            <w:webHidden/>
          </w:rPr>
          <w:tab/>
        </w:r>
        <w:r>
          <w:rPr>
            <w:noProof/>
            <w:webHidden/>
          </w:rPr>
          <w:fldChar w:fldCharType="begin"/>
        </w:r>
        <w:r>
          <w:rPr>
            <w:noProof/>
            <w:webHidden/>
          </w:rPr>
          <w:instrText xml:space="preserve"> PAGEREF _Toc68164565 \h </w:instrText>
        </w:r>
        <w:r>
          <w:rPr>
            <w:noProof/>
            <w:webHidden/>
          </w:rPr>
        </w:r>
        <w:r>
          <w:rPr>
            <w:noProof/>
            <w:webHidden/>
          </w:rPr>
          <w:fldChar w:fldCharType="separate"/>
        </w:r>
        <w:r>
          <w:rPr>
            <w:noProof/>
            <w:webHidden/>
          </w:rPr>
          <w:t>104</w:t>
        </w:r>
        <w:r>
          <w:rPr>
            <w:noProof/>
            <w:webHidden/>
          </w:rPr>
          <w:fldChar w:fldCharType="end"/>
        </w:r>
      </w:hyperlink>
    </w:p>
    <w:p w14:paraId="1E39E04A" w14:textId="1AAA92DD" w:rsidR="001A5CB2" w:rsidRDefault="001A5CB2">
      <w:pPr>
        <w:pStyle w:val="TableofFigures"/>
        <w:tabs>
          <w:tab w:val="right" w:leader="dot" w:pos="8630"/>
        </w:tabs>
        <w:rPr>
          <w:rFonts w:asciiTheme="minorHAnsi" w:eastAsiaTheme="minorEastAsia" w:hAnsiTheme="minorHAnsi" w:cstheme="minorBidi"/>
          <w:noProof/>
        </w:rPr>
      </w:pPr>
      <w:hyperlink w:anchor="_Toc68164566" w:history="1">
        <w:r w:rsidRPr="0000681A">
          <w:rPr>
            <w:rStyle w:val="Hyperlink"/>
            <w:noProof/>
          </w:rPr>
          <w:t>Figure 38. Borehole A4-10 m microcosm performance (CF).</w:t>
        </w:r>
        <w:r>
          <w:rPr>
            <w:noProof/>
            <w:webHidden/>
          </w:rPr>
          <w:tab/>
        </w:r>
        <w:r>
          <w:rPr>
            <w:noProof/>
            <w:webHidden/>
          </w:rPr>
          <w:fldChar w:fldCharType="begin"/>
        </w:r>
        <w:r>
          <w:rPr>
            <w:noProof/>
            <w:webHidden/>
          </w:rPr>
          <w:instrText xml:space="preserve"> PAGEREF _Toc68164566 \h </w:instrText>
        </w:r>
        <w:r>
          <w:rPr>
            <w:noProof/>
            <w:webHidden/>
          </w:rPr>
        </w:r>
        <w:r>
          <w:rPr>
            <w:noProof/>
            <w:webHidden/>
          </w:rPr>
          <w:fldChar w:fldCharType="separate"/>
        </w:r>
        <w:r>
          <w:rPr>
            <w:noProof/>
            <w:webHidden/>
          </w:rPr>
          <w:t>106</w:t>
        </w:r>
        <w:r>
          <w:rPr>
            <w:noProof/>
            <w:webHidden/>
          </w:rPr>
          <w:fldChar w:fldCharType="end"/>
        </w:r>
      </w:hyperlink>
    </w:p>
    <w:p w14:paraId="2D5E3F57" w14:textId="4FA7EA54" w:rsidR="001A5CB2" w:rsidRDefault="001A5CB2">
      <w:pPr>
        <w:pStyle w:val="TableofFigures"/>
        <w:tabs>
          <w:tab w:val="right" w:leader="dot" w:pos="8630"/>
        </w:tabs>
        <w:rPr>
          <w:rFonts w:asciiTheme="minorHAnsi" w:eastAsiaTheme="minorEastAsia" w:hAnsiTheme="minorHAnsi" w:cstheme="minorBidi"/>
          <w:noProof/>
        </w:rPr>
      </w:pPr>
      <w:hyperlink w:anchor="_Toc68164567" w:history="1">
        <w:r w:rsidRPr="0000681A">
          <w:rPr>
            <w:rStyle w:val="Hyperlink"/>
            <w:noProof/>
          </w:rPr>
          <w:t>Figure 39. Borehole A4-10 m microcosm performance (CT).</w:t>
        </w:r>
        <w:r>
          <w:rPr>
            <w:noProof/>
            <w:webHidden/>
          </w:rPr>
          <w:tab/>
        </w:r>
        <w:r>
          <w:rPr>
            <w:noProof/>
            <w:webHidden/>
          </w:rPr>
          <w:fldChar w:fldCharType="begin"/>
        </w:r>
        <w:r>
          <w:rPr>
            <w:noProof/>
            <w:webHidden/>
          </w:rPr>
          <w:instrText xml:space="preserve"> PAGEREF _Toc68164567 \h </w:instrText>
        </w:r>
        <w:r>
          <w:rPr>
            <w:noProof/>
            <w:webHidden/>
          </w:rPr>
        </w:r>
        <w:r>
          <w:rPr>
            <w:noProof/>
            <w:webHidden/>
          </w:rPr>
          <w:fldChar w:fldCharType="separate"/>
        </w:r>
        <w:r>
          <w:rPr>
            <w:noProof/>
            <w:webHidden/>
          </w:rPr>
          <w:t>108</w:t>
        </w:r>
        <w:r>
          <w:rPr>
            <w:noProof/>
            <w:webHidden/>
          </w:rPr>
          <w:fldChar w:fldCharType="end"/>
        </w:r>
      </w:hyperlink>
    </w:p>
    <w:p w14:paraId="13B0B8E3" w14:textId="70E72470" w:rsidR="001A5CB2" w:rsidRDefault="001A5CB2">
      <w:pPr>
        <w:pStyle w:val="TableofFigures"/>
        <w:tabs>
          <w:tab w:val="right" w:leader="dot" w:pos="8630"/>
        </w:tabs>
        <w:rPr>
          <w:rFonts w:asciiTheme="minorHAnsi" w:eastAsiaTheme="minorEastAsia" w:hAnsiTheme="minorHAnsi" w:cstheme="minorBidi"/>
          <w:noProof/>
        </w:rPr>
      </w:pPr>
      <w:hyperlink w:anchor="_Toc68164568" w:history="1">
        <w:r w:rsidRPr="0000681A">
          <w:rPr>
            <w:rStyle w:val="Hyperlink"/>
            <w:noProof/>
          </w:rPr>
          <w:t>Figure 40. Borehole A4-10 m microcosm performance (CFC-11).</w:t>
        </w:r>
        <w:r>
          <w:rPr>
            <w:noProof/>
            <w:webHidden/>
          </w:rPr>
          <w:tab/>
        </w:r>
        <w:r>
          <w:rPr>
            <w:noProof/>
            <w:webHidden/>
          </w:rPr>
          <w:fldChar w:fldCharType="begin"/>
        </w:r>
        <w:r>
          <w:rPr>
            <w:noProof/>
            <w:webHidden/>
          </w:rPr>
          <w:instrText xml:space="preserve"> PAGEREF _Toc68164568 \h </w:instrText>
        </w:r>
        <w:r>
          <w:rPr>
            <w:noProof/>
            <w:webHidden/>
          </w:rPr>
        </w:r>
        <w:r>
          <w:rPr>
            <w:noProof/>
            <w:webHidden/>
          </w:rPr>
          <w:fldChar w:fldCharType="separate"/>
        </w:r>
        <w:r>
          <w:rPr>
            <w:noProof/>
            <w:webHidden/>
          </w:rPr>
          <w:t>110</w:t>
        </w:r>
        <w:r>
          <w:rPr>
            <w:noProof/>
            <w:webHidden/>
          </w:rPr>
          <w:fldChar w:fldCharType="end"/>
        </w:r>
      </w:hyperlink>
    </w:p>
    <w:p w14:paraId="7DB18C7E" w14:textId="3C5D08AF" w:rsidR="001A5CB2" w:rsidRDefault="001A5CB2">
      <w:pPr>
        <w:pStyle w:val="TableofFigures"/>
        <w:tabs>
          <w:tab w:val="right" w:leader="dot" w:pos="8630"/>
        </w:tabs>
        <w:rPr>
          <w:rFonts w:asciiTheme="minorHAnsi" w:eastAsiaTheme="minorEastAsia" w:hAnsiTheme="minorHAnsi" w:cstheme="minorBidi"/>
          <w:noProof/>
        </w:rPr>
      </w:pPr>
      <w:hyperlink w:anchor="_Toc68164569" w:history="1">
        <w:r w:rsidRPr="0000681A">
          <w:rPr>
            <w:rStyle w:val="Hyperlink"/>
            <w:noProof/>
          </w:rPr>
          <w:t>Figure 41. Borehole A4-10 m microcosm performance (CFC-12).</w:t>
        </w:r>
        <w:r>
          <w:rPr>
            <w:noProof/>
            <w:webHidden/>
          </w:rPr>
          <w:tab/>
        </w:r>
        <w:r>
          <w:rPr>
            <w:noProof/>
            <w:webHidden/>
          </w:rPr>
          <w:fldChar w:fldCharType="begin"/>
        </w:r>
        <w:r>
          <w:rPr>
            <w:noProof/>
            <w:webHidden/>
          </w:rPr>
          <w:instrText xml:space="preserve"> PAGEREF _Toc68164569 \h </w:instrText>
        </w:r>
        <w:r>
          <w:rPr>
            <w:noProof/>
            <w:webHidden/>
          </w:rPr>
        </w:r>
        <w:r>
          <w:rPr>
            <w:noProof/>
            <w:webHidden/>
          </w:rPr>
          <w:fldChar w:fldCharType="separate"/>
        </w:r>
        <w:r>
          <w:rPr>
            <w:noProof/>
            <w:webHidden/>
          </w:rPr>
          <w:t>112</w:t>
        </w:r>
        <w:r>
          <w:rPr>
            <w:noProof/>
            <w:webHidden/>
          </w:rPr>
          <w:fldChar w:fldCharType="end"/>
        </w:r>
      </w:hyperlink>
    </w:p>
    <w:p w14:paraId="1F67A82D" w14:textId="0B03BBDB" w:rsidR="001A5CB2" w:rsidRDefault="001A5CB2">
      <w:pPr>
        <w:pStyle w:val="TableofFigures"/>
        <w:tabs>
          <w:tab w:val="right" w:leader="dot" w:pos="8630"/>
        </w:tabs>
        <w:rPr>
          <w:rFonts w:asciiTheme="minorHAnsi" w:eastAsiaTheme="minorEastAsia" w:hAnsiTheme="minorHAnsi" w:cstheme="minorBidi"/>
          <w:noProof/>
        </w:rPr>
      </w:pPr>
      <w:hyperlink w:anchor="_Toc68164570" w:history="1">
        <w:r w:rsidRPr="0000681A">
          <w:rPr>
            <w:rStyle w:val="Hyperlink"/>
            <w:rFonts w:eastAsia="Yu Gothic Light"/>
            <w:b/>
            <w:bCs/>
            <w:noProof/>
          </w:rPr>
          <w:t>Figure 42.</w:t>
        </w:r>
        <w:r w:rsidRPr="0000681A">
          <w:rPr>
            <w:rStyle w:val="Hyperlink"/>
            <w:noProof/>
          </w:rPr>
          <w:t xml:space="preserve"> Aquifer material extraction from stainless steel cores.</w:t>
        </w:r>
        <w:r>
          <w:rPr>
            <w:noProof/>
            <w:webHidden/>
          </w:rPr>
          <w:tab/>
        </w:r>
        <w:r>
          <w:rPr>
            <w:noProof/>
            <w:webHidden/>
          </w:rPr>
          <w:fldChar w:fldCharType="begin"/>
        </w:r>
        <w:r>
          <w:rPr>
            <w:noProof/>
            <w:webHidden/>
          </w:rPr>
          <w:instrText xml:space="preserve"> PAGEREF _Toc68164570 \h </w:instrText>
        </w:r>
        <w:r>
          <w:rPr>
            <w:noProof/>
            <w:webHidden/>
          </w:rPr>
        </w:r>
        <w:r>
          <w:rPr>
            <w:noProof/>
            <w:webHidden/>
          </w:rPr>
          <w:fldChar w:fldCharType="separate"/>
        </w:r>
        <w:r>
          <w:rPr>
            <w:noProof/>
            <w:webHidden/>
          </w:rPr>
          <w:t>121</w:t>
        </w:r>
        <w:r>
          <w:rPr>
            <w:noProof/>
            <w:webHidden/>
          </w:rPr>
          <w:fldChar w:fldCharType="end"/>
        </w:r>
      </w:hyperlink>
    </w:p>
    <w:p w14:paraId="66AB7720" w14:textId="38ECC8F5" w:rsidR="001A5CB2" w:rsidRDefault="001A5CB2">
      <w:pPr>
        <w:pStyle w:val="TableofFigures"/>
        <w:tabs>
          <w:tab w:val="right" w:leader="dot" w:pos="8630"/>
        </w:tabs>
        <w:rPr>
          <w:rFonts w:asciiTheme="minorHAnsi" w:eastAsiaTheme="minorEastAsia" w:hAnsiTheme="minorHAnsi" w:cstheme="minorBidi"/>
          <w:noProof/>
        </w:rPr>
      </w:pPr>
      <w:hyperlink w:anchor="_Toc68164571" w:history="1">
        <w:r w:rsidRPr="0000681A">
          <w:rPr>
            <w:rStyle w:val="Hyperlink"/>
            <w:noProof/>
          </w:rPr>
          <w:t>Figure 43. Microcosm setup inside an anoxic chamber.</w:t>
        </w:r>
        <w:r>
          <w:rPr>
            <w:noProof/>
            <w:webHidden/>
          </w:rPr>
          <w:tab/>
        </w:r>
        <w:r>
          <w:rPr>
            <w:noProof/>
            <w:webHidden/>
          </w:rPr>
          <w:fldChar w:fldCharType="begin"/>
        </w:r>
        <w:r>
          <w:rPr>
            <w:noProof/>
            <w:webHidden/>
          </w:rPr>
          <w:instrText xml:space="preserve"> PAGEREF _Toc68164571 \h </w:instrText>
        </w:r>
        <w:r>
          <w:rPr>
            <w:noProof/>
            <w:webHidden/>
          </w:rPr>
        </w:r>
        <w:r>
          <w:rPr>
            <w:noProof/>
            <w:webHidden/>
          </w:rPr>
          <w:fldChar w:fldCharType="separate"/>
        </w:r>
        <w:r>
          <w:rPr>
            <w:noProof/>
            <w:webHidden/>
          </w:rPr>
          <w:t>122</w:t>
        </w:r>
        <w:r>
          <w:rPr>
            <w:noProof/>
            <w:webHidden/>
          </w:rPr>
          <w:fldChar w:fldCharType="end"/>
        </w:r>
      </w:hyperlink>
    </w:p>
    <w:p w14:paraId="5B05E9FB" w14:textId="344656B3" w:rsidR="001A5CB2" w:rsidRDefault="001A5CB2">
      <w:pPr>
        <w:pStyle w:val="TableofFigures"/>
        <w:tabs>
          <w:tab w:val="right" w:leader="dot" w:pos="8630"/>
        </w:tabs>
        <w:rPr>
          <w:rFonts w:asciiTheme="minorHAnsi" w:eastAsiaTheme="minorEastAsia" w:hAnsiTheme="minorHAnsi" w:cstheme="minorBidi"/>
          <w:noProof/>
        </w:rPr>
      </w:pPr>
      <w:hyperlink w:anchor="_Toc68164572" w:history="1">
        <w:r w:rsidRPr="0000681A">
          <w:rPr>
            <w:rStyle w:val="Hyperlink"/>
            <w:noProof/>
          </w:rPr>
          <w:t>Figure 44. Standard curves for target contaminants and degradation products (GC-FID).</w:t>
        </w:r>
        <w:r>
          <w:rPr>
            <w:noProof/>
            <w:webHidden/>
          </w:rPr>
          <w:tab/>
        </w:r>
        <w:r>
          <w:rPr>
            <w:noProof/>
            <w:webHidden/>
          </w:rPr>
          <w:fldChar w:fldCharType="begin"/>
        </w:r>
        <w:r>
          <w:rPr>
            <w:noProof/>
            <w:webHidden/>
          </w:rPr>
          <w:instrText xml:space="preserve"> PAGEREF _Toc68164572 \h </w:instrText>
        </w:r>
        <w:r>
          <w:rPr>
            <w:noProof/>
            <w:webHidden/>
          </w:rPr>
        </w:r>
        <w:r>
          <w:rPr>
            <w:noProof/>
            <w:webHidden/>
          </w:rPr>
          <w:fldChar w:fldCharType="separate"/>
        </w:r>
        <w:r>
          <w:rPr>
            <w:noProof/>
            <w:webHidden/>
          </w:rPr>
          <w:t>126</w:t>
        </w:r>
        <w:r>
          <w:rPr>
            <w:noProof/>
            <w:webHidden/>
          </w:rPr>
          <w:fldChar w:fldCharType="end"/>
        </w:r>
      </w:hyperlink>
    </w:p>
    <w:p w14:paraId="0CEE167B" w14:textId="04673B0E" w:rsidR="001A5CB2" w:rsidRDefault="001A5CB2">
      <w:pPr>
        <w:pStyle w:val="TableofFigures"/>
        <w:tabs>
          <w:tab w:val="right" w:leader="dot" w:pos="8630"/>
        </w:tabs>
        <w:rPr>
          <w:rFonts w:asciiTheme="minorHAnsi" w:eastAsiaTheme="minorEastAsia" w:hAnsiTheme="minorHAnsi" w:cstheme="minorBidi"/>
          <w:noProof/>
        </w:rPr>
      </w:pPr>
      <w:hyperlink w:anchor="_Toc68164573" w:history="1">
        <w:r w:rsidRPr="0000681A">
          <w:rPr>
            <w:rStyle w:val="Hyperlink"/>
            <w:rFonts w:eastAsia="Yu Gothic Light"/>
            <w:noProof/>
          </w:rPr>
          <w:t>Figure 45.</w:t>
        </w:r>
        <w:r w:rsidRPr="0000681A">
          <w:rPr>
            <w:rStyle w:val="Hyperlink"/>
            <w:noProof/>
          </w:rPr>
          <w:t xml:space="preserve"> Standard curves for target contaminants and degradation products (GC-</w:t>
        </w:r>
        <w:r w:rsidRPr="0000681A">
          <w:rPr>
            <w:rStyle w:val="Hyperlink"/>
            <w:noProof/>
          </w:rPr>
          <w:sym w:font="Symbol" w:char="F06D"/>
        </w:r>
        <w:r w:rsidRPr="0000681A">
          <w:rPr>
            <w:rStyle w:val="Hyperlink"/>
            <w:noProof/>
          </w:rPr>
          <w:t>ECD).</w:t>
        </w:r>
        <w:r>
          <w:rPr>
            <w:noProof/>
            <w:webHidden/>
          </w:rPr>
          <w:tab/>
        </w:r>
        <w:r>
          <w:rPr>
            <w:noProof/>
            <w:webHidden/>
          </w:rPr>
          <w:fldChar w:fldCharType="begin"/>
        </w:r>
        <w:r>
          <w:rPr>
            <w:noProof/>
            <w:webHidden/>
          </w:rPr>
          <w:instrText xml:space="preserve"> PAGEREF _Toc68164573 \h </w:instrText>
        </w:r>
        <w:r>
          <w:rPr>
            <w:noProof/>
            <w:webHidden/>
          </w:rPr>
        </w:r>
        <w:r>
          <w:rPr>
            <w:noProof/>
            <w:webHidden/>
          </w:rPr>
          <w:fldChar w:fldCharType="separate"/>
        </w:r>
        <w:r>
          <w:rPr>
            <w:noProof/>
            <w:webHidden/>
          </w:rPr>
          <w:t>127</w:t>
        </w:r>
        <w:r>
          <w:rPr>
            <w:noProof/>
            <w:webHidden/>
          </w:rPr>
          <w:fldChar w:fldCharType="end"/>
        </w:r>
      </w:hyperlink>
    </w:p>
    <w:p w14:paraId="24E12D6C" w14:textId="7A5CCF4D" w:rsidR="001A5CB2" w:rsidRDefault="001A5CB2">
      <w:pPr>
        <w:pStyle w:val="TableofFigures"/>
        <w:tabs>
          <w:tab w:val="right" w:leader="dot" w:pos="8630"/>
        </w:tabs>
        <w:rPr>
          <w:rFonts w:asciiTheme="minorHAnsi" w:eastAsiaTheme="minorEastAsia" w:hAnsiTheme="minorHAnsi" w:cstheme="minorBidi"/>
          <w:noProof/>
        </w:rPr>
      </w:pPr>
      <w:hyperlink w:anchor="_Toc68164574" w:history="1">
        <w:r w:rsidRPr="0000681A">
          <w:rPr>
            <w:rStyle w:val="Hyperlink"/>
            <w:noProof/>
          </w:rPr>
          <w:t>Figure 46. Amounts of PCE and transformation products over time.</w:t>
        </w:r>
        <w:r>
          <w:rPr>
            <w:noProof/>
            <w:webHidden/>
          </w:rPr>
          <w:tab/>
        </w:r>
        <w:r>
          <w:rPr>
            <w:noProof/>
            <w:webHidden/>
          </w:rPr>
          <w:fldChar w:fldCharType="begin"/>
        </w:r>
        <w:r>
          <w:rPr>
            <w:noProof/>
            <w:webHidden/>
          </w:rPr>
          <w:instrText xml:space="preserve"> PAGEREF _Toc68164574 \h </w:instrText>
        </w:r>
        <w:r>
          <w:rPr>
            <w:noProof/>
            <w:webHidden/>
          </w:rPr>
        </w:r>
        <w:r>
          <w:rPr>
            <w:noProof/>
            <w:webHidden/>
          </w:rPr>
          <w:fldChar w:fldCharType="separate"/>
        </w:r>
        <w:r>
          <w:rPr>
            <w:noProof/>
            <w:webHidden/>
          </w:rPr>
          <w:t>153</w:t>
        </w:r>
        <w:r>
          <w:rPr>
            <w:noProof/>
            <w:webHidden/>
          </w:rPr>
          <w:fldChar w:fldCharType="end"/>
        </w:r>
      </w:hyperlink>
    </w:p>
    <w:p w14:paraId="6D985FAC" w14:textId="732F3E86" w:rsidR="001A5CB2" w:rsidRDefault="001A5CB2">
      <w:pPr>
        <w:pStyle w:val="TableofFigures"/>
        <w:tabs>
          <w:tab w:val="right" w:leader="dot" w:pos="8630"/>
        </w:tabs>
        <w:rPr>
          <w:rFonts w:asciiTheme="minorHAnsi" w:eastAsiaTheme="minorEastAsia" w:hAnsiTheme="minorHAnsi" w:cstheme="minorBidi"/>
          <w:noProof/>
        </w:rPr>
      </w:pPr>
      <w:hyperlink w:anchor="_Toc68164575" w:history="1">
        <w:r w:rsidRPr="0000681A">
          <w:rPr>
            <w:rStyle w:val="Hyperlink"/>
            <w:noProof/>
          </w:rPr>
          <w:t>Figure 47. Changes in the amount of PCE, cDCE, and ethene in µmol per bottle over time.</w:t>
        </w:r>
        <w:r>
          <w:rPr>
            <w:noProof/>
            <w:webHidden/>
          </w:rPr>
          <w:tab/>
        </w:r>
        <w:r>
          <w:rPr>
            <w:noProof/>
            <w:webHidden/>
          </w:rPr>
          <w:fldChar w:fldCharType="begin"/>
        </w:r>
        <w:r>
          <w:rPr>
            <w:noProof/>
            <w:webHidden/>
          </w:rPr>
          <w:instrText xml:space="preserve"> PAGEREF _Toc68164575 \h </w:instrText>
        </w:r>
        <w:r>
          <w:rPr>
            <w:noProof/>
            <w:webHidden/>
          </w:rPr>
        </w:r>
        <w:r>
          <w:rPr>
            <w:noProof/>
            <w:webHidden/>
          </w:rPr>
          <w:fldChar w:fldCharType="separate"/>
        </w:r>
        <w:r>
          <w:rPr>
            <w:noProof/>
            <w:webHidden/>
          </w:rPr>
          <w:t>155</w:t>
        </w:r>
        <w:r>
          <w:rPr>
            <w:noProof/>
            <w:webHidden/>
          </w:rPr>
          <w:fldChar w:fldCharType="end"/>
        </w:r>
      </w:hyperlink>
    </w:p>
    <w:p w14:paraId="099B48B7" w14:textId="5DD788FE" w:rsidR="001A5CB2" w:rsidRDefault="001A5CB2">
      <w:pPr>
        <w:pStyle w:val="TableofFigures"/>
        <w:tabs>
          <w:tab w:val="right" w:leader="dot" w:pos="8630"/>
        </w:tabs>
        <w:rPr>
          <w:rFonts w:asciiTheme="minorHAnsi" w:eastAsiaTheme="minorEastAsia" w:hAnsiTheme="minorHAnsi" w:cstheme="minorBidi"/>
          <w:noProof/>
        </w:rPr>
      </w:pPr>
      <w:hyperlink w:anchor="_Toc68164576" w:history="1">
        <w:r w:rsidRPr="0000681A">
          <w:rPr>
            <w:rStyle w:val="Hyperlink"/>
            <w:noProof/>
          </w:rPr>
          <w:t>Figure 48. Amounts of CT in the microcosms over time.</w:t>
        </w:r>
        <w:r>
          <w:rPr>
            <w:noProof/>
            <w:webHidden/>
          </w:rPr>
          <w:tab/>
        </w:r>
        <w:r>
          <w:rPr>
            <w:noProof/>
            <w:webHidden/>
          </w:rPr>
          <w:fldChar w:fldCharType="begin"/>
        </w:r>
        <w:r>
          <w:rPr>
            <w:noProof/>
            <w:webHidden/>
          </w:rPr>
          <w:instrText xml:space="preserve"> PAGEREF _Toc68164576 \h </w:instrText>
        </w:r>
        <w:r>
          <w:rPr>
            <w:noProof/>
            <w:webHidden/>
          </w:rPr>
        </w:r>
        <w:r>
          <w:rPr>
            <w:noProof/>
            <w:webHidden/>
          </w:rPr>
          <w:fldChar w:fldCharType="separate"/>
        </w:r>
        <w:r>
          <w:rPr>
            <w:noProof/>
            <w:webHidden/>
          </w:rPr>
          <w:t>159</w:t>
        </w:r>
        <w:r>
          <w:rPr>
            <w:noProof/>
            <w:webHidden/>
          </w:rPr>
          <w:fldChar w:fldCharType="end"/>
        </w:r>
      </w:hyperlink>
    </w:p>
    <w:p w14:paraId="25415871" w14:textId="229AA788" w:rsidR="001A5CB2" w:rsidRDefault="001A5CB2">
      <w:pPr>
        <w:pStyle w:val="TableofFigures"/>
        <w:tabs>
          <w:tab w:val="right" w:leader="dot" w:pos="8630"/>
        </w:tabs>
        <w:rPr>
          <w:rFonts w:asciiTheme="minorHAnsi" w:eastAsiaTheme="minorEastAsia" w:hAnsiTheme="minorHAnsi" w:cstheme="minorBidi"/>
          <w:noProof/>
        </w:rPr>
      </w:pPr>
      <w:hyperlink w:anchor="_Toc68164577" w:history="1">
        <w:r w:rsidRPr="0000681A">
          <w:rPr>
            <w:rStyle w:val="Hyperlink"/>
            <w:noProof/>
          </w:rPr>
          <w:t>Figure 49. Amounts of CF and transformation products over time.</w:t>
        </w:r>
        <w:r>
          <w:rPr>
            <w:noProof/>
            <w:webHidden/>
          </w:rPr>
          <w:tab/>
        </w:r>
        <w:r>
          <w:rPr>
            <w:noProof/>
            <w:webHidden/>
          </w:rPr>
          <w:fldChar w:fldCharType="begin"/>
        </w:r>
        <w:r>
          <w:rPr>
            <w:noProof/>
            <w:webHidden/>
          </w:rPr>
          <w:instrText xml:space="preserve"> PAGEREF _Toc68164577 \h </w:instrText>
        </w:r>
        <w:r>
          <w:rPr>
            <w:noProof/>
            <w:webHidden/>
          </w:rPr>
        </w:r>
        <w:r>
          <w:rPr>
            <w:noProof/>
            <w:webHidden/>
          </w:rPr>
          <w:fldChar w:fldCharType="separate"/>
        </w:r>
        <w:r>
          <w:rPr>
            <w:noProof/>
            <w:webHidden/>
          </w:rPr>
          <w:t>163</w:t>
        </w:r>
        <w:r>
          <w:rPr>
            <w:noProof/>
            <w:webHidden/>
          </w:rPr>
          <w:fldChar w:fldCharType="end"/>
        </w:r>
      </w:hyperlink>
    </w:p>
    <w:p w14:paraId="56EAB739" w14:textId="1262E475" w:rsidR="001A5CB2" w:rsidRDefault="001A5CB2">
      <w:pPr>
        <w:pStyle w:val="TableofFigures"/>
        <w:tabs>
          <w:tab w:val="right" w:leader="dot" w:pos="8630"/>
        </w:tabs>
        <w:rPr>
          <w:rFonts w:asciiTheme="minorHAnsi" w:eastAsiaTheme="minorEastAsia" w:hAnsiTheme="minorHAnsi" w:cstheme="minorBidi"/>
          <w:noProof/>
        </w:rPr>
      </w:pPr>
      <w:hyperlink w:anchor="_Toc68164578" w:history="1">
        <w:r w:rsidRPr="0000681A">
          <w:rPr>
            <w:rStyle w:val="Hyperlink"/>
            <w:noProof/>
          </w:rPr>
          <w:t>Figure 50. Amounts of CF and transformation products measured in bioaugmentation microcosms #20a–b, 24 a–b, and 26 a–b over time.</w:t>
        </w:r>
        <w:r>
          <w:rPr>
            <w:noProof/>
            <w:webHidden/>
          </w:rPr>
          <w:tab/>
        </w:r>
        <w:r>
          <w:rPr>
            <w:noProof/>
            <w:webHidden/>
          </w:rPr>
          <w:fldChar w:fldCharType="begin"/>
        </w:r>
        <w:r>
          <w:rPr>
            <w:noProof/>
            <w:webHidden/>
          </w:rPr>
          <w:instrText xml:space="preserve"> PAGEREF _Toc68164578 \h </w:instrText>
        </w:r>
        <w:r>
          <w:rPr>
            <w:noProof/>
            <w:webHidden/>
          </w:rPr>
        </w:r>
        <w:r>
          <w:rPr>
            <w:noProof/>
            <w:webHidden/>
          </w:rPr>
          <w:fldChar w:fldCharType="separate"/>
        </w:r>
        <w:r>
          <w:rPr>
            <w:noProof/>
            <w:webHidden/>
          </w:rPr>
          <w:t>164</w:t>
        </w:r>
        <w:r>
          <w:rPr>
            <w:noProof/>
            <w:webHidden/>
          </w:rPr>
          <w:fldChar w:fldCharType="end"/>
        </w:r>
      </w:hyperlink>
    </w:p>
    <w:p w14:paraId="0583ED30" w14:textId="6BEF67D9" w:rsidR="001A5CB2" w:rsidRDefault="001A5CB2">
      <w:pPr>
        <w:pStyle w:val="TableofFigures"/>
        <w:tabs>
          <w:tab w:val="right" w:leader="dot" w:pos="8630"/>
        </w:tabs>
        <w:rPr>
          <w:rFonts w:asciiTheme="minorHAnsi" w:eastAsiaTheme="minorEastAsia" w:hAnsiTheme="minorHAnsi" w:cstheme="minorBidi"/>
          <w:noProof/>
        </w:rPr>
      </w:pPr>
      <w:hyperlink w:anchor="_Toc68164579" w:history="1">
        <w:r w:rsidRPr="0000681A">
          <w:rPr>
            <w:rStyle w:val="Hyperlink"/>
            <w:noProof/>
          </w:rPr>
          <w:t>Figure 51. Abiotic transformation of CT by ZVI in microcosms established with upper aquifer material, lower aquifer material, and a control containing no aquifer material.</w:t>
        </w:r>
        <w:r>
          <w:rPr>
            <w:noProof/>
            <w:webHidden/>
          </w:rPr>
          <w:tab/>
        </w:r>
        <w:r>
          <w:rPr>
            <w:noProof/>
            <w:webHidden/>
          </w:rPr>
          <w:fldChar w:fldCharType="begin"/>
        </w:r>
        <w:r>
          <w:rPr>
            <w:noProof/>
            <w:webHidden/>
          </w:rPr>
          <w:instrText xml:space="preserve"> PAGEREF _Toc68164579 \h </w:instrText>
        </w:r>
        <w:r>
          <w:rPr>
            <w:noProof/>
            <w:webHidden/>
          </w:rPr>
        </w:r>
        <w:r>
          <w:rPr>
            <w:noProof/>
            <w:webHidden/>
          </w:rPr>
          <w:fldChar w:fldCharType="separate"/>
        </w:r>
        <w:r>
          <w:rPr>
            <w:noProof/>
            <w:webHidden/>
          </w:rPr>
          <w:t>168</w:t>
        </w:r>
        <w:r>
          <w:rPr>
            <w:noProof/>
            <w:webHidden/>
          </w:rPr>
          <w:fldChar w:fldCharType="end"/>
        </w:r>
      </w:hyperlink>
    </w:p>
    <w:p w14:paraId="312EF7FF" w14:textId="5050C22D" w:rsidR="001A5CB2" w:rsidRDefault="001A5CB2">
      <w:pPr>
        <w:pStyle w:val="TableofFigures"/>
        <w:tabs>
          <w:tab w:val="right" w:leader="dot" w:pos="8630"/>
        </w:tabs>
        <w:rPr>
          <w:rFonts w:asciiTheme="minorHAnsi" w:eastAsiaTheme="minorEastAsia" w:hAnsiTheme="minorHAnsi" w:cstheme="minorBidi"/>
          <w:noProof/>
        </w:rPr>
      </w:pPr>
      <w:hyperlink w:anchor="_Toc68164580" w:history="1">
        <w:r w:rsidRPr="0000681A">
          <w:rPr>
            <w:rStyle w:val="Hyperlink"/>
            <w:noProof/>
          </w:rPr>
          <w:t>Figure 52. Schematic showing the temporary well locations surrounding the monitoring well at the contaminated site.</w:t>
        </w:r>
        <w:r>
          <w:rPr>
            <w:noProof/>
            <w:webHidden/>
          </w:rPr>
          <w:tab/>
        </w:r>
        <w:r>
          <w:rPr>
            <w:noProof/>
            <w:webHidden/>
          </w:rPr>
          <w:fldChar w:fldCharType="begin"/>
        </w:r>
        <w:r>
          <w:rPr>
            <w:noProof/>
            <w:webHidden/>
          </w:rPr>
          <w:instrText xml:space="preserve"> PAGEREF _Toc68164580 \h </w:instrText>
        </w:r>
        <w:r>
          <w:rPr>
            <w:noProof/>
            <w:webHidden/>
          </w:rPr>
        </w:r>
        <w:r>
          <w:rPr>
            <w:noProof/>
            <w:webHidden/>
          </w:rPr>
          <w:fldChar w:fldCharType="separate"/>
        </w:r>
        <w:r>
          <w:rPr>
            <w:noProof/>
            <w:webHidden/>
          </w:rPr>
          <w:t>171</w:t>
        </w:r>
        <w:r>
          <w:rPr>
            <w:noProof/>
            <w:webHidden/>
          </w:rPr>
          <w:fldChar w:fldCharType="end"/>
        </w:r>
      </w:hyperlink>
    </w:p>
    <w:p w14:paraId="71ECB5E5" w14:textId="7FB07B61" w:rsidR="001A5CB2" w:rsidRDefault="001A5CB2">
      <w:pPr>
        <w:pStyle w:val="TableofFigures"/>
        <w:tabs>
          <w:tab w:val="right" w:leader="dot" w:pos="8630"/>
        </w:tabs>
        <w:rPr>
          <w:rFonts w:asciiTheme="minorHAnsi" w:eastAsiaTheme="minorEastAsia" w:hAnsiTheme="minorHAnsi" w:cstheme="minorBidi"/>
          <w:noProof/>
        </w:rPr>
      </w:pPr>
      <w:hyperlink w:anchor="_Toc68164581" w:history="1">
        <w:r w:rsidRPr="0000681A">
          <w:rPr>
            <w:rStyle w:val="Hyperlink"/>
            <w:noProof/>
          </w:rPr>
          <w:t>Figure 53. Aquifer material cores that were received prior to separating the cores into lower (bottom) and upper (top) cores.</w:t>
        </w:r>
        <w:r>
          <w:rPr>
            <w:noProof/>
            <w:webHidden/>
          </w:rPr>
          <w:tab/>
        </w:r>
        <w:r>
          <w:rPr>
            <w:noProof/>
            <w:webHidden/>
          </w:rPr>
          <w:fldChar w:fldCharType="begin"/>
        </w:r>
        <w:r>
          <w:rPr>
            <w:noProof/>
            <w:webHidden/>
          </w:rPr>
          <w:instrText xml:space="preserve"> PAGEREF _Toc68164581 \h </w:instrText>
        </w:r>
        <w:r>
          <w:rPr>
            <w:noProof/>
            <w:webHidden/>
          </w:rPr>
        </w:r>
        <w:r>
          <w:rPr>
            <w:noProof/>
            <w:webHidden/>
          </w:rPr>
          <w:fldChar w:fldCharType="separate"/>
        </w:r>
        <w:r>
          <w:rPr>
            <w:noProof/>
            <w:webHidden/>
          </w:rPr>
          <w:t>174</w:t>
        </w:r>
        <w:r>
          <w:rPr>
            <w:noProof/>
            <w:webHidden/>
          </w:rPr>
          <w:fldChar w:fldCharType="end"/>
        </w:r>
      </w:hyperlink>
    </w:p>
    <w:p w14:paraId="210AFE3D" w14:textId="642F3574" w:rsidR="001A5CB2" w:rsidRDefault="001A5CB2">
      <w:pPr>
        <w:pStyle w:val="TableofFigures"/>
        <w:tabs>
          <w:tab w:val="right" w:leader="dot" w:pos="8630"/>
        </w:tabs>
        <w:rPr>
          <w:rFonts w:asciiTheme="minorHAnsi" w:eastAsiaTheme="minorEastAsia" w:hAnsiTheme="minorHAnsi" w:cstheme="minorBidi"/>
          <w:noProof/>
        </w:rPr>
      </w:pPr>
      <w:hyperlink w:anchor="_Toc68164582" w:history="1">
        <w:r w:rsidRPr="0000681A">
          <w:rPr>
            <w:rStyle w:val="Hyperlink"/>
            <w:noProof/>
          </w:rPr>
          <w:t>Figure 54. Transfer of aquifer material slurry to sterile and N</w:t>
        </w:r>
        <w:r w:rsidRPr="0000681A">
          <w:rPr>
            <w:rStyle w:val="Hyperlink"/>
            <w:noProof/>
            <w:vertAlign w:val="subscript"/>
          </w:rPr>
          <w:t>2</w:t>
        </w:r>
        <w:r w:rsidRPr="0000681A">
          <w:rPr>
            <w:rStyle w:val="Hyperlink"/>
            <w:noProof/>
          </w:rPr>
          <w:t>/CO</w:t>
        </w:r>
        <w:r w:rsidRPr="0000681A">
          <w:rPr>
            <w:rStyle w:val="Hyperlink"/>
            <w:noProof/>
            <w:vertAlign w:val="subscript"/>
          </w:rPr>
          <w:t>2</w:t>
        </w:r>
        <w:r w:rsidRPr="0000681A">
          <w:rPr>
            <w:rStyle w:val="Hyperlink"/>
            <w:noProof/>
          </w:rPr>
          <w:t>-flushed 160-mL glass serum bottles.</w:t>
        </w:r>
        <w:r>
          <w:rPr>
            <w:noProof/>
            <w:webHidden/>
          </w:rPr>
          <w:tab/>
        </w:r>
        <w:r>
          <w:rPr>
            <w:noProof/>
            <w:webHidden/>
          </w:rPr>
          <w:fldChar w:fldCharType="begin"/>
        </w:r>
        <w:r>
          <w:rPr>
            <w:noProof/>
            <w:webHidden/>
          </w:rPr>
          <w:instrText xml:space="preserve"> PAGEREF _Toc68164582 \h </w:instrText>
        </w:r>
        <w:r>
          <w:rPr>
            <w:noProof/>
            <w:webHidden/>
          </w:rPr>
        </w:r>
        <w:r>
          <w:rPr>
            <w:noProof/>
            <w:webHidden/>
          </w:rPr>
          <w:fldChar w:fldCharType="separate"/>
        </w:r>
        <w:r>
          <w:rPr>
            <w:noProof/>
            <w:webHidden/>
          </w:rPr>
          <w:t>175</w:t>
        </w:r>
        <w:r>
          <w:rPr>
            <w:noProof/>
            <w:webHidden/>
          </w:rPr>
          <w:fldChar w:fldCharType="end"/>
        </w:r>
      </w:hyperlink>
    </w:p>
    <w:p w14:paraId="3DC8414D" w14:textId="44E8C3E4" w:rsidR="001A5CB2" w:rsidRDefault="001A5CB2">
      <w:pPr>
        <w:pStyle w:val="TableofFigures"/>
        <w:tabs>
          <w:tab w:val="right" w:leader="dot" w:pos="8630"/>
        </w:tabs>
        <w:rPr>
          <w:rFonts w:asciiTheme="minorHAnsi" w:eastAsiaTheme="minorEastAsia" w:hAnsiTheme="minorHAnsi" w:cstheme="minorBidi"/>
          <w:noProof/>
        </w:rPr>
      </w:pPr>
      <w:hyperlink w:anchor="_Toc68164583" w:history="1">
        <w:r w:rsidRPr="0000681A">
          <w:rPr>
            <w:rStyle w:val="Hyperlink"/>
            <w:noProof/>
          </w:rPr>
          <w:t>Figure 55. Dispensing of synthetic, defined reduced anoxic mineral salt medium (RAMM) to the glass serum bottles containing the composite slurry.</w:t>
        </w:r>
        <w:r>
          <w:rPr>
            <w:noProof/>
            <w:webHidden/>
          </w:rPr>
          <w:tab/>
        </w:r>
        <w:r>
          <w:rPr>
            <w:noProof/>
            <w:webHidden/>
          </w:rPr>
          <w:fldChar w:fldCharType="begin"/>
        </w:r>
        <w:r>
          <w:rPr>
            <w:noProof/>
            <w:webHidden/>
          </w:rPr>
          <w:instrText xml:space="preserve"> PAGEREF _Toc68164583 \h </w:instrText>
        </w:r>
        <w:r>
          <w:rPr>
            <w:noProof/>
            <w:webHidden/>
          </w:rPr>
        </w:r>
        <w:r>
          <w:rPr>
            <w:noProof/>
            <w:webHidden/>
          </w:rPr>
          <w:fldChar w:fldCharType="separate"/>
        </w:r>
        <w:r>
          <w:rPr>
            <w:noProof/>
            <w:webHidden/>
          </w:rPr>
          <w:t>177</w:t>
        </w:r>
        <w:r>
          <w:rPr>
            <w:noProof/>
            <w:webHidden/>
          </w:rPr>
          <w:fldChar w:fldCharType="end"/>
        </w:r>
      </w:hyperlink>
    </w:p>
    <w:p w14:paraId="467E0A54" w14:textId="7E78863F" w:rsidR="001A5CB2" w:rsidRDefault="001A5CB2">
      <w:pPr>
        <w:pStyle w:val="TableofFigures"/>
        <w:tabs>
          <w:tab w:val="right" w:leader="dot" w:pos="8630"/>
        </w:tabs>
        <w:rPr>
          <w:rFonts w:asciiTheme="minorHAnsi" w:eastAsiaTheme="minorEastAsia" w:hAnsiTheme="minorHAnsi" w:cstheme="minorBidi"/>
          <w:noProof/>
        </w:rPr>
      </w:pPr>
      <w:hyperlink w:anchor="_Toc68164584" w:history="1">
        <w:r w:rsidRPr="0000681A">
          <w:rPr>
            <w:rStyle w:val="Hyperlink"/>
            <w:noProof/>
          </w:rPr>
          <w:t>Figure 56. Microcosms established with aquifer slurries and composite groundwater or RAMM.</w:t>
        </w:r>
        <w:r>
          <w:rPr>
            <w:noProof/>
            <w:webHidden/>
          </w:rPr>
          <w:tab/>
        </w:r>
        <w:r>
          <w:rPr>
            <w:noProof/>
            <w:webHidden/>
          </w:rPr>
          <w:fldChar w:fldCharType="begin"/>
        </w:r>
        <w:r>
          <w:rPr>
            <w:noProof/>
            <w:webHidden/>
          </w:rPr>
          <w:instrText xml:space="preserve"> PAGEREF _Toc68164584 \h </w:instrText>
        </w:r>
        <w:r>
          <w:rPr>
            <w:noProof/>
            <w:webHidden/>
          </w:rPr>
        </w:r>
        <w:r>
          <w:rPr>
            <w:noProof/>
            <w:webHidden/>
          </w:rPr>
          <w:fldChar w:fldCharType="separate"/>
        </w:r>
        <w:r>
          <w:rPr>
            <w:noProof/>
            <w:webHidden/>
          </w:rPr>
          <w:t>178</w:t>
        </w:r>
        <w:r>
          <w:rPr>
            <w:noProof/>
            <w:webHidden/>
          </w:rPr>
          <w:fldChar w:fldCharType="end"/>
        </w:r>
      </w:hyperlink>
    </w:p>
    <w:p w14:paraId="6C5F0CCF" w14:textId="4504F840" w:rsidR="001A5CB2" w:rsidRDefault="001A5CB2">
      <w:pPr>
        <w:pStyle w:val="TableofFigures"/>
        <w:tabs>
          <w:tab w:val="right" w:leader="dot" w:pos="8630"/>
        </w:tabs>
        <w:rPr>
          <w:rFonts w:asciiTheme="minorHAnsi" w:eastAsiaTheme="minorEastAsia" w:hAnsiTheme="minorHAnsi" w:cstheme="minorBidi"/>
          <w:noProof/>
        </w:rPr>
      </w:pPr>
      <w:hyperlink w:anchor="_Toc68164585" w:history="1">
        <w:r w:rsidRPr="0000681A">
          <w:rPr>
            <w:rStyle w:val="Hyperlink"/>
            <w:noProof/>
          </w:rPr>
          <w:t>Figure 57. Reactions with super-nucleophilic vitamin B</w:t>
        </w:r>
        <w:r w:rsidRPr="0000681A">
          <w:rPr>
            <w:rStyle w:val="Hyperlink"/>
            <w:noProof/>
            <w:vertAlign w:val="subscript"/>
          </w:rPr>
          <w:t>12</w:t>
        </w:r>
        <w:r w:rsidRPr="0000681A">
          <w:rPr>
            <w:rStyle w:val="Hyperlink"/>
            <w:noProof/>
          </w:rPr>
          <w:t xml:space="preserve"> and Ti(III)citrate.</w:t>
        </w:r>
        <w:r>
          <w:rPr>
            <w:noProof/>
            <w:webHidden/>
          </w:rPr>
          <w:tab/>
        </w:r>
        <w:r>
          <w:rPr>
            <w:noProof/>
            <w:webHidden/>
          </w:rPr>
          <w:fldChar w:fldCharType="begin"/>
        </w:r>
        <w:r>
          <w:rPr>
            <w:noProof/>
            <w:webHidden/>
          </w:rPr>
          <w:instrText xml:space="preserve"> PAGEREF _Toc68164585 \h </w:instrText>
        </w:r>
        <w:r>
          <w:rPr>
            <w:noProof/>
            <w:webHidden/>
          </w:rPr>
        </w:r>
        <w:r>
          <w:rPr>
            <w:noProof/>
            <w:webHidden/>
          </w:rPr>
          <w:fldChar w:fldCharType="separate"/>
        </w:r>
        <w:r>
          <w:rPr>
            <w:noProof/>
            <w:webHidden/>
          </w:rPr>
          <w:t>186</w:t>
        </w:r>
        <w:r>
          <w:rPr>
            <w:noProof/>
            <w:webHidden/>
          </w:rPr>
          <w:fldChar w:fldCharType="end"/>
        </w:r>
      </w:hyperlink>
    </w:p>
    <w:p w14:paraId="157B484E" w14:textId="3AA2E1AC" w:rsidR="001A5CB2" w:rsidRDefault="001A5CB2">
      <w:pPr>
        <w:pStyle w:val="TableofFigures"/>
        <w:tabs>
          <w:tab w:val="right" w:leader="dot" w:pos="8630"/>
        </w:tabs>
        <w:rPr>
          <w:rFonts w:asciiTheme="minorHAnsi" w:eastAsiaTheme="minorEastAsia" w:hAnsiTheme="minorHAnsi" w:cstheme="minorBidi"/>
          <w:noProof/>
        </w:rPr>
      </w:pPr>
      <w:hyperlink w:anchor="_Toc68164586" w:history="1">
        <w:r w:rsidRPr="0000681A">
          <w:rPr>
            <w:rStyle w:val="Hyperlink"/>
            <w:noProof/>
          </w:rPr>
          <w:t>Figure 58. Standards run on GC-FID with a PLOTQ column.</w:t>
        </w:r>
        <w:r>
          <w:rPr>
            <w:noProof/>
            <w:webHidden/>
          </w:rPr>
          <w:tab/>
        </w:r>
        <w:r>
          <w:rPr>
            <w:noProof/>
            <w:webHidden/>
          </w:rPr>
          <w:fldChar w:fldCharType="begin"/>
        </w:r>
        <w:r>
          <w:rPr>
            <w:noProof/>
            <w:webHidden/>
          </w:rPr>
          <w:instrText xml:space="preserve"> PAGEREF _Toc68164586 \h </w:instrText>
        </w:r>
        <w:r>
          <w:rPr>
            <w:noProof/>
            <w:webHidden/>
          </w:rPr>
        </w:r>
        <w:r>
          <w:rPr>
            <w:noProof/>
            <w:webHidden/>
          </w:rPr>
          <w:fldChar w:fldCharType="separate"/>
        </w:r>
        <w:r>
          <w:rPr>
            <w:noProof/>
            <w:webHidden/>
          </w:rPr>
          <w:t>195</w:t>
        </w:r>
        <w:r>
          <w:rPr>
            <w:noProof/>
            <w:webHidden/>
          </w:rPr>
          <w:fldChar w:fldCharType="end"/>
        </w:r>
      </w:hyperlink>
    </w:p>
    <w:p w14:paraId="3591896A" w14:textId="03FCBAC0" w:rsidR="001A5CB2" w:rsidRDefault="001A5CB2">
      <w:pPr>
        <w:pStyle w:val="TableofFigures"/>
        <w:tabs>
          <w:tab w:val="right" w:leader="dot" w:pos="8630"/>
        </w:tabs>
        <w:rPr>
          <w:rFonts w:asciiTheme="minorHAnsi" w:eastAsiaTheme="minorEastAsia" w:hAnsiTheme="minorHAnsi" w:cstheme="minorBidi"/>
          <w:noProof/>
        </w:rPr>
      </w:pPr>
      <w:hyperlink w:anchor="_Toc68164587" w:history="1">
        <w:r w:rsidRPr="0000681A">
          <w:rPr>
            <w:rStyle w:val="Hyperlink"/>
            <w:noProof/>
          </w:rPr>
          <w:t>Figure 59. Standards run on GC-FID with a DB-624 column.</w:t>
        </w:r>
        <w:r>
          <w:rPr>
            <w:noProof/>
            <w:webHidden/>
          </w:rPr>
          <w:tab/>
        </w:r>
        <w:r>
          <w:rPr>
            <w:noProof/>
            <w:webHidden/>
          </w:rPr>
          <w:fldChar w:fldCharType="begin"/>
        </w:r>
        <w:r>
          <w:rPr>
            <w:noProof/>
            <w:webHidden/>
          </w:rPr>
          <w:instrText xml:space="preserve"> PAGEREF _Toc68164587 \h </w:instrText>
        </w:r>
        <w:r>
          <w:rPr>
            <w:noProof/>
            <w:webHidden/>
          </w:rPr>
        </w:r>
        <w:r>
          <w:rPr>
            <w:noProof/>
            <w:webHidden/>
          </w:rPr>
          <w:fldChar w:fldCharType="separate"/>
        </w:r>
        <w:r>
          <w:rPr>
            <w:noProof/>
            <w:webHidden/>
          </w:rPr>
          <w:t>196</w:t>
        </w:r>
        <w:r>
          <w:rPr>
            <w:noProof/>
            <w:webHidden/>
          </w:rPr>
          <w:fldChar w:fldCharType="end"/>
        </w:r>
      </w:hyperlink>
    </w:p>
    <w:p w14:paraId="2B518060" w14:textId="5191E6D0" w:rsidR="001A5CB2" w:rsidRDefault="001A5CB2">
      <w:pPr>
        <w:pStyle w:val="TableofFigures"/>
        <w:tabs>
          <w:tab w:val="right" w:leader="dot" w:pos="8630"/>
        </w:tabs>
        <w:rPr>
          <w:rFonts w:asciiTheme="minorHAnsi" w:eastAsiaTheme="minorEastAsia" w:hAnsiTheme="minorHAnsi" w:cstheme="minorBidi"/>
          <w:noProof/>
        </w:rPr>
      </w:pPr>
      <w:hyperlink w:anchor="_Toc68164588" w:history="1">
        <w:r w:rsidRPr="0000681A">
          <w:rPr>
            <w:rStyle w:val="Hyperlink"/>
            <w:b/>
            <w:bCs/>
            <w:noProof/>
          </w:rPr>
          <w:t>Figure 60.</w:t>
        </w:r>
        <w:r w:rsidRPr="0000681A">
          <w:rPr>
            <w:rStyle w:val="Hyperlink"/>
            <w:b/>
            <w:noProof/>
          </w:rPr>
          <w:t xml:space="preserve"> </w:t>
        </w:r>
        <w:r w:rsidRPr="0000681A">
          <w:rPr>
            <w:rStyle w:val="Hyperlink"/>
            <w:noProof/>
          </w:rPr>
          <w:t>Chlorinated volatile organic compound concentrations over time in carbon-tetrachloride-containing microcosms.</w:t>
        </w:r>
        <w:r>
          <w:rPr>
            <w:noProof/>
            <w:webHidden/>
          </w:rPr>
          <w:tab/>
        </w:r>
        <w:r>
          <w:rPr>
            <w:noProof/>
            <w:webHidden/>
          </w:rPr>
          <w:fldChar w:fldCharType="begin"/>
        </w:r>
        <w:r>
          <w:rPr>
            <w:noProof/>
            <w:webHidden/>
          </w:rPr>
          <w:instrText xml:space="preserve"> PAGEREF _Toc68164588 \h </w:instrText>
        </w:r>
        <w:r>
          <w:rPr>
            <w:noProof/>
            <w:webHidden/>
          </w:rPr>
        </w:r>
        <w:r>
          <w:rPr>
            <w:noProof/>
            <w:webHidden/>
          </w:rPr>
          <w:fldChar w:fldCharType="separate"/>
        </w:r>
        <w:r>
          <w:rPr>
            <w:noProof/>
            <w:webHidden/>
          </w:rPr>
          <w:t>204</w:t>
        </w:r>
        <w:r>
          <w:rPr>
            <w:noProof/>
            <w:webHidden/>
          </w:rPr>
          <w:fldChar w:fldCharType="end"/>
        </w:r>
      </w:hyperlink>
    </w:p>
    <w:p w14:paraId="70B6A6AF" w14:textId="10FB22C2" w:rsidR="001A5CB2" w:rsidRDefault="001A5CB2">
      <w:pPr>
        <w:pStyle w:val="TableofFigures"/>
        <w:tabs>
          <w:tab w:val="right" w:leader="dot" w:pos="8630"/>
        </w:tabs>
        <w:rPr>
          <w:rFonts w:asciiTheme="minorHAnsi" w:eastAsiaTheme="minorEastAsia" w:hAnsiTheme="minorHAnsi" w:cstheme="minorBidi"/>
          <w:noProof/>
        </w:rPr>
      </w:pPr>
      <w:hyperlink w:anchor="_Toc68164589" w:history="1">
        <w:r w:rsidRPr="0000681A">
          <w:rPr>
            <w:rStyle w:val="Hyperlink"/>
            <w:noProof/>
          </w:rPr>
          <w:t xml:space="preserve">Figure 61. One-way analysis of variance of the effect of treatment on carbon tetrachloride. Each purple bar indicates the average decline in µmol of CT per treatment. The error bars show the standard error of each treatment. The </w:t>
        </w:r>
        <w:r w:rsidRPr="0000681A">
          <w:rPr>
            <w:rStyle w:val="Hyperlink"/>
            <w:i/>
            <w:iCs/>
            <w:noProof/>
          </w:rPr>
          <w:t>p</w:t>
        </w:r>
        <w:r w:rsidRPr="0000681A">
          <w:rPr>
            <w:rStyle w:val="Hyperlink"/>
            <w:noProof/>
          </w:rPr>
          <w:t>-value for each comparison is shown above the brackets which indicate the two treatments being compared.</w:t>
        </w:r>
        <w:r>
          <w:rPr>
            <w:noProof/>
            <w:webHidden/>
          </w:rPr>
          <w:tab/>
        </w:r>
        <w:r>
          <w:rPr>
            <w:noProof/>
            <w:webHidden/>
          </w:rPr>
          <w:fldChar w:fldCharType="begin"/>
        </w:r>
        <w:r>
          <w:rPr>
            <w:noProof/>
            <w:webHidden/>
          </w:rPr>
          <w:instrText xml:space="preserve"> PAGEREF _Toc68164589 \h </w:instrText>
        </w:r>
        <w:r>
          <w:rPr>
            <w:noProof/>
            <w:webHidden/>
          </w:rPr>
        </w:r>
        <w:r>
          <w:rPr>
            <w:noProof/>
            <w:webHidden/>
          </w:rPr>
          <w:fldChar w:fldCharType="separate"/>
        </w:r>
        <w:r>
          <w:rPr>
            <w:noProof/>
            <w:webHidden/>
          </w:rPr>
          <w:t>205</w:t>
        </w:r>
        <w:r>
          <w:rPr>
            <w:noProof/>
            <w:webHidden/>
          </w:rPr>
          <w:fldChar w:fldCharType="end"/>
        </w:r>
      </w:hyperlink>
    </w:p>
    <w:p w14:paraId="2A25702D" w14:textId="53B7EEDF" w:rsidR="001A5CB2" w:rsidRDefault="001A5CB2">
      <w:pPr>
        <w:pStyle w:val="TableofFigures"/>
        <w:tabs>
          <w:tab w:val="right" w:leader="dot" w:pos="8630"/>
        </w:tabs>
        <w:rPr>
          <w:rFonts w:asciiTheme="minorHAnsi" w:eastAsiaTheme="minorEastAsia" w:hAnsiTheme="minorHAnsi" w:cstheme="minorBidi"/>
          <w:noProof/>
        </w:rPr>
      </w:pPr>
      <w:hyperlink w:anchor="_Toc68164590" w:history="1">
        <w:r w:rsidRPr="0000681A">
          <w:rPr>
            <w:rStyle w:val="Hyperlink"/>
            <w:noProof/>
          </w:rPr>
          <w:t>Figure 62. Maximum likelihood tree built from predicted Elkhart operational taxonomic unit.</w:t>
        </w:r>
        <w:r>
          <w:rPr>
            <w:noProof/>
            <w:webHidden/>
          </w:rPr>
          <w:tab/>
        </w:r>
        <w:r>
          <w:rPr>
            <w:noProof/>
            <w:webHidden/>
          </w:rPr>
          <w:fldChar w:fldCharType="begin"/>
        </w:r>
        <w:r>
          <w:rPr>
            <w:noProof/>
            <w:webHidden/>
          </w:rPr>
          <w:instrText xml:space="preserve"> PAGEREF _Toc68164590 \h </w:instrText>
        </w:r>
        <w:r>
          <w:rPr>
            <w:noProof/>
            <w:webHidden/>
          </w:rPr>
        </w:r>
        <w:r>
          <w:rPr>
            <w:noProof/>
            <w:webHidden/>
          </w:rPr>
          <w:fldChar w:fldCharType="separate"/>
        </w:r>
        <w:r>
          <w:rPr>
            <w:noProof/>
            <w:webHidden/>
          </w:rPr>
          <w:t>207</w:t>
        </w:r>
        <w:r>
          <w:rPr>
            <w:noProof/>
            <w:webHidden/>
          </w:rPr>
          <w:fldChar w:fldCharType="end"/>
        </w:r>
      </w:hyperlink>
    </w:p>
    <w:p w14:paraId="794D37B3" w14:textId="3C52CAC6" w:rsidR="001A5CB2" w:rsidRDefault="001A5CB2">
      <w:pPr>
        <w:pStyle w:val="TableofFigures"/>
        <w:tabs>
          <w:tab w:val="right" w:leader="dot" w:pos="8630"/>
        </w:tabs>
        <w:rPr>
          <w:rFonts w:asciiTheme="minorHAnsi" w:eastAsiaTheme="minorEastAsia" w:hAnsiTheme="minorHAnsi" w:cstheme="minorBidi"/>
          <w:noProof/>
        </w:rPr>
      </w:pPr>
      <w:hyperlink w:anchor="_Toc68164591" w:history="1">
        <w:r w:rsidRPr="0000681A">
          <w:rPr>
            <w:rStyle w:val="Hyperlink"/>
            <w:noProof/>
          </w:rPr>
          <w:t>Figure 63. Diffraction patterns of the FeCl</w:t>
        </w:r>
        <w:r w:rsidRPr="0000681A">
          <w:rPr>
            <w:rStyle w:val="Hyperlink"/>
            <w:noProof/>
            <w:vertAlign w:val="subscript"/>
          </w:rPr>
          <w:t>2</w:t>
        </w:r>
        <w:r w:rsidRPr="0000681A">
          <w:rPr>
            <w:rStyle w:val="Hyperlink"/>
            <w:noProof/>
          </w:rPr>
          <w:t>, Na</w:t>
        </w:r>
        <w:r w:rsidRPr="0000681A">
          <w:rPr>
            <w:rStyle w:val="Hyperlink"/>
            <w:noProof/>
            <w:vertAlign w:val="subscript"/>
          </w:rPr>
          <w:t>2</w:t>
        </w:r>
        <w:r w:rsidRPr="0000681A">
          <w:rPr>
            <w:rStyle w:val="Hyperlink"/>
            <w:noProof/>
          </w:rPr>
          <w:t>S, and NaSO</w:t>
        </w:r>
        <w:r w:rsidRPr="0000681A">
          <w:rPr>
            <w:rStyle w:val="Hyperlink"/>
            <w:noProof/>
            <w:vertAlign w:val="subscript"/>
          </w:rPr>
          <w:t>4</w:t>
        </w:r>
        <w:r w:rsidRPr="0000681A">
          <w:rPr>
            <w:rStyle w:val="Hyperlink"/>
            <w:noProof/>
          </w:rPr>
          <w:t xml:space="preserve"> amended microcosms.</w:t>
        </w:r>
        <w:r>
          <w:rPr>
            <w:noProof/>
            <w:webHidden/>
          </w:rPr>
          <w:tab/>
        </w:r>
        <w:r>
          <w:rPr>
            <w:noProof/>
            <w:webHidden/>
          </w:rPr>
          <w:fldChar w:fldCharType="begin"/>
        </w:r>
        <w:r>
          <w:rPr>
            <w:noProof/>
            <w:webHidden/>
          </w:rPr>
          <w:instrText xml:space="preserve"> PAGEREF _Toc68164591 \h </w:instrText>
        </w:r>
        <w:r>
          <w:rPr>
            <w:noProof/>
            <w:webHidden/>
          </w:rPr>
        </w:r>
        <w:r>
          <w:rPr>
            <w:noProof/>
            <w:webHidden/>
          </w:rPr>
          <w:fldChar w:fldCharType="separate"/>
        </w:r>
        <w:r>
          <w:rPr>
            <w:noProof/>
            <w:webHidden/>
          </w:rPr>
          <w:t>210</w:t>
        </w:r>
        <w:r>
          <w:rPr>
            <w:noProof/>
            <w:webHidden/>
          </w:rPr>
          <w:fldChar w:fldCharType="end"/>
        </w:r>
      </w:hyperlink>
    </w:p>
    <w:p w14:paraId="225EC790" w14:textId="79ECF601" w:rsidR="001A5CB2" w:rsidRDefault="001A5CB2">
      <w:pPr>
        <w:pStyle w:val="TableofFigures"/>
        <w:tabs>
          <w:tab w:val="right" w:leader="dot" w:pos="8630"/>
        </w:tabs>
        <w:rPr>
          <w:rFonts w:asciiTheme="minorHAnsi" w:eastAsiaTheme="minorEastAsia" w:hAnsiTheme="minorHAnsi" w:cstheme="minorBidi"/>
          <w:noProof/>
        </w:rPr>
      </w:pPr>
      <w:hyperlink w:anchor="_Toc68164592" w:history="1">
        <w:r w:rsidRPr="0000681A">
          <w:rPr>
            <w:rStyle w:val="Hyperlink"/>
            <w:noProof/>
          </w:rPr>
          <w:t>Figure 64. Diffraction patterns of the FeCl</w:t>
        </w:r>
        <w:r w:rsidRPr="0000681A">
          <w:rPr>
            <w:rStyle w:val="Hyperlink"/>
            <w:noProof/>
            <w:vertAlign w:val="subscript"/>
          </w:rPr>
          <w:t>2</w:t>
        </w:r>
        <w:r w:rsidRPr="0000681A">
          <w:rPr>
            <w:rStyle w:val="Hyperlink"/>
            <w:noProof/>
          </w:rPr>
          <w:t xml:space="preserve"> and Na</w:t>
        </w:r>
        <w:r w:rsidRPr="0000681A">
          <w:rPr>
            <w:rStyle w:val="Hyperlink"/>
            <w:noProof/>
            <w:vertAlign w:val="subscript"/>
          </w:rPr>
          <w:t>2</w:t>
        </w:r>
        <w:r w:rsidRPr="0000681A">
          <w:rPr>
            <w:rStyle w:val="Hyperlink"/>
            <w:noProof/>
          </w:rPr>
          <w:t>S amended microcosms.</w:t>
        </w:r>
        <w:r>
          <w:rPr>
            <w:noProof/>
            <w:webHidden/>
          </w:rPr>
          <w:tab/>
        </w:r>
        <w:r>
          <w:rPr>
            <w:noProof/>
            <w:webHidden/>
          </w:rPr>
          <w:fldChar w:fldCharType="begin"/>
        </w:r>
        <w:r>
          <w:rPr>
            <w:noProof/>
            <w:webHidden/>
          </w:rPr>
          <w:instrText xml:space="preserve"> PAGEREF _Toc68164592 \h </w:instrText>
        </w:r>
        <w:r>
          <w:rPr>
            <w:noProof/>
            <w:webHidden/>
          </w:rPr>
        </w:r>
        <w:r>
          <w:rPr>
            <w:noProof/>
            <w:webHidden/>
          </w:rPr>
          <w:fldChar w:fldCharType="separate"/>
        </w:r>
        <w:r>
          <w:rPr>
            <w:noProof/>
            <w:webHidden/>
          </w:rPr>
          <w:t>211</w:t>
        </w:r>
        <w:r>
          <w:rPr>
            <w:noProof/>
            <w:webHidden/>
          </w:rPr>
          <w:fldChar w:fldCharType="end"/>
        </w:r>
      </w:hyperlink>
    </w:p>
    <w:p w14:paraId="291AAAC4" w14:textId="11061929" w:rsidR="001A5CB2" w:rsidRDefault="001A5CB2">
      <w:pPr>
        <w:pStyle w:val="TableofFigures"/>
        <w:tabs>
          <w:tab w:val="right" w:leader="dot" w:pos="8630"/>
        </w:tabs>
        <w:rPr>
          <w:rFonts w:asciiTheme="minorHAnsi" w:eastAsiaTheme="minorEastAsia" w:hAnsiTheme="minorHAnsi" w:cstheme="minorBidi"/>
          <w:noProof/>
        </w:rPr>
      </w:pPr>
      <w:hyperlink w:anchor="_Toc68164593" w:history="1">
        <w:r w:rsidRPr="0000681A">
          <w:rPr>
            <w:rStyle w:val="Hyperlink"/>
            <w:noProof/>
          </w:rPr>
          <w:t>Figure 65. Diffraction patterns of the FeCl</w:t>
        </w:r>
        <w:r w:rsidRPr="0000681A">
          <w:rPr>
            <w:rStyle w:val="Hyperlink"/>
            <w:noProof/>
            <w:vertAlign w:val="subscript"/>
          </w:rPr>
          <w:t>2</w:t>
        </w:r>
        <w:r w:rsidRPr="0000681A">
          <w:rPr>
            <w:rStyle w:val="Hyperlink"/>
            <w:noProof/>
          </w:rPr>
          <w:t xml:space="preserve"> and Na</w:t>
        </w:r>
        <w:r w:rsidRPr="0000681A">
          <w:rPr>
            <w:rStyle w:val="Hyperlink"/>
            <w:noProof/>
            <w:vertAlign w:val="subscript"/>
          </w:rPr>
          <w:t>2</w:t>
        </w:r>
        <w:r w:rsidRPr="0000681A">
          <w:rPr>
            <w:rStyle w:val="Hyperlink"/>
            <w:noProof/>
          </w:rPr>
          <w:t>SO</w:t>
        </w:r>
        <w:r w:rsidRPr="0000681A">
          <w:rPr>
            <w:rStyle w:val="Hyperlink"/>
            <w:noProof/>
            <w:vertAlign w:val="subscript"/>
          </w:rPr>
          <w:t>4</w:t>
        </w:r>
        <w:r w:rsidRPr="0000681A">
          <w:rPr>
            <w:rStyle w:val="Hyperlink"/>
            <w:noProof/>
          </w:rPr>
          <w:t xml:space="preserve"> amended microcosms.</w:t>
        </w:r>
        <w:r>
          <w:rPr>
            <w:noProof/>
            <w:webHidden/>
          </w:rPr>
          <w:tab/>
        </w:r>
        <w:r>
          <w:rPr>
            <w:noProof/>
            <w:webHidden/>
          </w:rPr>
          <w:fldChar w:fldCharType="begin"/>
        </w:r>
        <w:r>
          <w:rPr>
            <w:noProof/>
            <w:webHidden/>
          </w:rPr>
          <w:instrText xml:space="preserve"> PAGEREF _Toc68164593 \h </w:instrText>
        </w:r>
        <w:r>
          <w:rPr>
            <w:noProof/>
            <w:webHidden/>
          </w:rPr>
        </w:r>
        <w:r>
          <w:rPr>
            <w:noProof/>
            <w:webHidden/>
          </w:rPr>
          <w:fldChar w:fldCharType="separate"/>
        </w:r>
        <w:r>
          <w:rPr>
            <w:noProof/>
            <w:webHidden/>
          </w:rPr>
          <w:t>212</w:t>
        </w:r>
        <w:r>
          <w:rPr>
            <w:noProof/>
            <w:webHidden/>
          </w:rPr>
          <w:fldChar w:fldCharType="end"/>
        </w:r>
      </w:hyperlink>
    </w:p>
    <w:p w14:paraId="7F15F7AB" w14:textId="6D304AC5" w:rsidR="001A5CB2" w:rsidRDefault="001A5CB2">
      <w:pPr>
        <w:pStyle w:val="TableofFigures"/>
        <w:tabs>
          <w:tab w:val="right" w:leader="dot" w:pos="8630"/>
        </w:tabs>
        <w:rPr>
          <w:rFonts w:asciiTheme="minorHAnsi" w:eastAsiaTheme="minorEastAsia" w:hAnsiTheme="minorHAnsi" w:cstheme="minorBidi"/>
          <w:noProof/>
        </w:rPr>
      </w:pPr>
      <w:hyperlink w:anchor="_Toc68164594" w:history="1">
        <w:r w:rsidRPr="0000681A">
          <w:rPr>
            <w:rStyle w:val="Hyperlink"/>
            <w:noProof/>
          </w:rPr>
          <w:t>Figure 66. Diffraction patterns of the FeCl</w:t>
        </w:r>
        <w:r w:rsidRPr="0000681A">
          <w:rPr>
            <w:rStyle w:val="Hyperlink"/>
            <w:noProof/>
            <w:vertAlign w:val="subscript"/>
          </w:rPr>
          <w:t>2</w:t>
        </w:r>
        <w:r w:rsidRPr="0000681A">
          <w:rPr>
            <w:rStyle w:val="Hyperlink"/>
            <w:noProof/>
          </w:rPr>
          <w:t xml:space="preserve"> amended microcosms.</w:t>
        </w:r>
        <w:r>
          <w:rPr>
            <w:noProof/>
            <w:webHidden/>
          </w:rPr>
          <w:tab/>
        </w:r>
        <w:r>
          <w:rPr>
            <w:noProof/>
            <w:webHidden/>
          </w:rPr>
          <w:fldChar w:fldCharType="begin"/>
        </w:r>
        <w:r>
          <w:rPr>
            <w:noProof/>
            <w:webHidden/>
          </w:rPr>
          <w:instrText xml:space="preserve"> PAGEREF _Toc68164594 \h </w:instrText>
        </w:r>
        <w:r>
          <w:rPr>
            <w:noProof/>
            <w:webHidden/>
          </w:rPr>
        </w:r>
        <w:r>
          <w:rPr>
            <w:noProof/>
            <w:webHidden/>
          </w:rPr>
          <w:fldChar w:fldCharType="separate"/>
        </w:r>
        <w:r>
          <w:rPr>
            <w:noProof/>
            <w:webHidden/>
          </w:rPr>
          <w:t>213</w:t>
        </w:r>
        <w:r>
          <w:rPr>
            <w:noProof/>
            <w:webHidden/>
          </w:rPr>
          <w:fldChar w:fldCharType="end"/>
        </w:r>
      </w:hyperlink>
    </w:p>
    <w:p w14:paraId="0A741EE3" w14:textId="08CB4C7E" w:rsidR="00387656" w:rsidRPr="0018694C" w:rsidRDefault="00387656" w:rsidP="00387656">
      <w:pPr>
        <w:pStyle w:val="Title"/>
        <w:rPr>
          <w:b w:val="0"/>
          <w:bCs/>
        </w:rPr>
      </w:pPr>
      <w:r w:rsidRPr="00F24668">
        <w:rPr>
          <w:b w:val="0"/>
          <w:bCs/>
        </w:rPr>
        <w:fldChar w:fldCharType="end"/>
      </w:r>
      <w:r w:rsidRPr="0018694C">
        <w:rPr>
          <w:b w:val="0"/>
          <w:bCs/>
        </w:rPr>
        <w:t xml:space="preserve"> </w:t>
      </w:r>
    </w:p>
    <w:p w14:paraId="23D1B326" w14:textId="77777777" w:rsidR="0085757D" w:rsidRPr="00C674A2" w:rsidRDefault="0085757D" w:rsidP="005E54E2">
      <w:pPr>
        <w:rPr>
          <w:bCs/>
        </w:rPr>
        <w:sectPr w:rsidR="0085757D" w:rsidRPr="00C674A2" w:rsidSect="001D4908">
          <w:footerReference w:type="default" r:id="rId8"/>
          <w:pgSz w:w="12240" w:h="15840" w:code="1"/>
          <w:pgMar w:top="1440" w:right="1800" w:bottom="1872" w:left="1800" w:header="720" w:footer="1440" w:gutter="0"/>
          <w:pgNumType w:fmt="lowerRoman" w:start="1"/>
          <w:cols w:space="720"/>
          <w:noEndnote/>
          <w:titlePg/>
        </w:sectPr>
      </w:pPr>
    </w:p>
    <w:p w14:paraId="3ED273A0" w14:textId="77777777" w:rsidR="00090B26" w:rsidRDefault="0027221D" w:rsidP="00464127">
      <w:pPr>
        <w:pStyle w:val="Heading1"/>
      </w:pPr>
      <w:bookmarkStart w:id="0" w:name="_Toc68164234"/>
      <w:r>
        <w:lastRenderedPageBreak/>
        <w:t>I</w:t>
      </w:r>
      <w:r w:rsidR="00AC1B68">
        <w:t>ntroduction</w:t>
      </w:r>
      <w:bookmarkEnd w:id="0"/>
    </w:p>
    <w:p w14:paraId="2AAA8B28" w14:textId="77777777" w:rsidR="00464127" w:rsidRPr="00464127" w:rsidRDefault="00464127" w:rsidP="00464127"/>
    <w:p w14:paraId="6BA942B0" w14:textId="77777777" w:rsidR="00FD6A5F" w:rsidRDefault="00CD3CDC" w:rsidP="00CD3CDC">
      <w:r>
        <w:t xml:space="preserve">This dissertation </w:t>
      </w:r>
      <w:r w:rsidR="007B2E21">
        <w:t>is focused on</w:t>
      </w:r>
      <w:r>
        <w:t xml:space="preserve"> the degradation of the halogenated methanes </w:t>
      </w:r>
      <w:r w:rsidR="00DF6BD1">
        <w:t>trichlorofluoromethane (</w:t>
      </w:r>
      <w:r>
        <w:t>CFC-11</w:t>
      </w:r>
      <w:r w:rsidR="00DF6BD1">
        <w:t>)</w:t>
      </w:r>
      <w:r>
        <w:t xml:space="preserve">, </w:t>
      </w:r>
      <w:r w:rsidR="00DF6BD1">
        <w:t>dichlorodifluoromethane (</w:t>
      </w:r>
      <w:r>
        <w:t>CFC-12</w:t>
      </w:r>
      <w:r w:rsidR="00DF6BD1">
        <w:t>)</w:t>
      </w:r>
      <w:r w:rsidR="007B2E21">
        <w:t xml:space="preserve">, and </w:t>
      </w:r>
      <w:r w:rsidR="00DF6BD1">
        <w:t>tetrachloromethane (</w:t>
      </w:r>
      <w:r w:rsidR="007B2E21">
        <w:t>CT</w:t>
      </w:r>
      <w:r w:rsidR="00DF6BD1">
        <w:t>)</w:t>
      </w:r>
      <w:r>
        <w:t>. Chapter 1 presents a literature review, which encompasses the production, occurrence and use of  CFC-11,</w:t>
      </w:r>
      <w:r w:rsidR="007B2E21">
        <w:t xml:space="preserve"> </w:t>
      </w:r>
      <w:r>
        <w:t xml:space="preserve">CFC-12, </w:t>
      </w:r>
      <w:r w:rsidR="007B2E21">
        <w:t xml:space="preserve">and CT </w:t>
      </w:r>
      <w:r>
        <w:t xml:space="preserve">as well as toxicological profiles, physical and chemical properties, and </w:t>
      </w:r>
      <w:r w:rsidR="007B2E21">
        <w:t xml:space="preserve">a discussion of the processes that contribute to the </w:t>
      </w:r>
      <w:r>
        <w:t>dehalogenation</w:t>
      </w:r>
      <w:r w:rsidR="007B2E21">
        <w:t xml:space="preserve"> of CFC-11, CFC-12, and CT</w:t>
      </w:r>
      <w:r>
        <w:t xml:space="preserve">. Chapter 2 describes a high-resolution site characterization and treatability study for a site contaminated by CT, </w:t>
      </w:r>
      <w:r w:rsidR="00DF6BD1">
        <w:t>chloroform (CF), tetrachloroethene (PCE)</w:t>
      </w:r>
      <w:r>
        <w:t>, 1,1-</w:t>
      </w:r>
      <w:r w:rsidR="00DF6BD1">
        <w:t>dichloroethene</w:t>
      </w:r>
      <w:r>
        <w:t xml:space="preserve">, CFC-11, and CFC-12, and aims to identify contaminant distribution in the vadose and saturated zone at the site as well as identify remediation strategies that may be effective. Chapter 3 details a treatability study performed for a site contaminated with CT, CF, </w:t>
      </w:r>
      <w:r w:rsidR="00DF6BD1">
        <w:t xml:space="preserve">and </w:t>
      </w:r>
      <w:r>
        <w:t xml:space="preserve">PCE and aims to determine effective remediation strategies for the site. Chapter 4 uses 16S rRNA amplicon sequencing to identify the community structure of an enrichment culture grown in the presence of CT and </w:t>
      </w:r>
      <w:r w:rsidR="00DF6BD1">
        <w:t xml:space="preserve">utilizes </w:t>
      </w:r>
      <w:r>
        <w:t>x-ray diffraction to characterize the precipitates formed in the enrichment cultures.</w:t>
      </w:r>
      <w:r w:rsidR="007B2E21">
        <w:t xml:space="preserve"> </w:t>
      </w:r>
      <w:r>
        <w:t xml:space="preserve">Additionally, changes in CT concentration over time are monitored by gas chromatography (GC) with a flame ionization detector (FID). Chapter 5 focuses on the dehalogenation of CFC-11 and CFC-12 by </w:t>
      </w:r>
      <w:r w:rsidR="007B2E21">
        <w:t>super-nucleophilic vitamin B</w:t>
      </w:r>
      <w:r w:rsidR="007B2E21">
        <w:rPr>
          <w:vertAlign w:val="subscript"/>
        </w:rPr>
        <w:t>12</w:t>
      </w:r>
      <w:r>
        <w:t>. Additionally, a summary of the findings from each chapter can be found in the conclusions section.</w:t>
      </w:r>
    </w:p>
    <w:p w14:paraId="57704CE0" w14:textId="77777777" w:rsidR="00090B26" w:rsidRPr="00306A08" w:rsidRDefault="00BE099A" w:rsidP="005E54E2">
      <w:r>
        <w:br w:type="page"/>
      </w:r>
    </w:p>
    <w:p w14:paraId="0A421FCB" w14:textId="77777777" w:rsidR="008738BF" w:rsidRPr="00306A08" w:rsidRDefault="008738BF" w:rsidP="008738BF">
      <w:pPr>
        <w:pStyle w:val="Heading1"/>
      </w:pPr>
      <w:bookmarkStart w:id="1" w:name="_Toc289175825"/>
      <w:bookmarkStart w:id="2" w:name="_Toc67165867"/>
      <w:bookmarkStart w:id="3" w:name="_Toc289175826"/>
      <w:bookmarkStart w:id="4" w:name="_Toc68164235"/>
      <w:r w:rsidRPr="00306A08">
        <w:lastRenderedPageBreak/>
        <w:t>C</w:t>
      </w:r>
      <w:r>
        <w:t>hapter</w:t>
      </w:r>
      <w:r w:rsidRPr="00306A08">
        <w:t xml:space="preserve"> </w:t>
      </w:r>
      <w:bookmarkEnd w:id="1"/>
      <w:r w:rsidRPr="00306A08">
        <w:t>1</w:t>
      </w:r>
      <w:bookmarkEnd w:id="2"/>
      <w:bookmarkEnd w:id="4"/>
      <w:r w:rsidRPr="00306A08">
        <w:t xml:space="preserve"> </w:t>
      </w:r>
    </w:p>
    <w:p w14:paraId="25CA703C" w14:textId="77777777" w:rsidR="008738BF" w:rsidRPr="00306A08" w:rsidRDefault="008738BF" w:rsidP="008738BF">
      <w:pPr>
        <w:pStyle w:val="Heading1"/>
      </w:pPr>
    </w:p>
    <w:p w14:paraId="62407E31" w14:textId="77777777" w:rsidR="008738BF" w:rsidRPr="00AC1B68" w:rsidRDefault="008738BF" w:rsidP="008738BF">
      <w:pPr>
        <w:pStyle w:val="Heading1"/>
      </w:pPr>
      <w:bookmarkStart w:id="5" w:name="_Toc67165868"/>
      <w:bookmarkStart w:id="6" w:name="_Toc68164236"/>
      <w:r>
        <w:t>Transformatioin</w:t>
      </w:r>
      <w:r w:rsidRPr="00504FDE">
        <w:t xml:space="preserve"> </w:t>
      </w:r>
      <w:r>
        <w:t xml:space="preserve">of </w:t>
      </w:r>
      <w:r w:rsidRPr="00504FDE">
        <w:t>Trichlorofluoromethane</w:t>
      </w:r>
      <w:r>
        <w:t>, D</w:t>
      </w:r>
      <w:r w:rsidRPr="00504FDE">
        <w:t>ichloro</w:t>
      </w:r>
      <w:r>
        <w:t>di</w:t>
      </w:r>
      <w:r w:rsidRPr="00504FDE">
        <w:t>fluoromethane</w:t>
      </w:r>
      <w:r>
        <w:t xml:space="preserve">, and Tetrachloromethane </w:t>
      </w:r>
      <w:r w:rsidRPr="00306A08">
        <w:t>by Biotic and Abiotic Processes: A Review</w:t>
      </w:r>
      <w:bookmarkEnd w:id="5"/>
      <w:bookmarkEnd w:id="6"/>
    </w:p>
    <w:p w14:paraId="5F361A2E" w14:textId="77777777" w:rsidR="008738BF" w:rsidRPr="00464127" w:rsidRDefault="00464127" w:rsidP="00464127">
      <w:pPr>
        <w:rPr>
          <w:b/>
          <w:bCs/>
          <w:caps/>
          <w:sz w:val="28"/>
        </w:rPr>
      </w:pPr>
      <w:r>
        <w:br w:type="page"/>
      </w:r>
    </w:p>
    <w:p w14:paraId="399744A2" w14:textId="77777777" w:rsidR="008738BF" w:rsidRPr="006B2F99" w:rsidRDefault="008738BF" w:rsidP="006B2F99">
      <w:pPr>
        <w:pStyle w:val="Heading2"/>
      </w:pPr>
      <w:bookmarkStart w:id="7" w:name="_Toc67165869"/>
      <w:bookmarkStart w:id="8" w:name="_Toc68164237"/>
      <w:r w:rsidRPr="006B2F99">
        <w:lastRenderedPageBreak/>
        <w:t>Abstract</w:t>
      </w:r>
      <w:bookmarkEnd w:id="7"/>
      <w:bookmarkEnd w:id="8"/>
    </w:p>
    <w:p w14:paraId="7B30C03B" w14:textId="77777777" w:rsidR="008738BF" w:rsidRDefault="0030654B" w:rsidP="006B2F99">
      <w:r w:rsidRPr="00AC1B68">
        <w:rPr>
          <w:bCs/>
        </w:rPr>
        <w:t>Trichlorofluoromethane</w:t>
      </w:r>
      <w:r>
        <w:t xml:space="preserve"> (CFC-11), </w:t>
      </w:r>
      <w:r>
        <w:rPr>
          <w:bCs/>
        </w:rPr>
        <w:t>d</w:t>
      </w:r>
      <w:r w:rsidRPr="00AC1B68">
        <w:rPr>
          <w:bCs/>
        </w:rPr>
        <w:t>ichlorodifluoromethane</w:t>
      </w:r>
      <w:r>
        <w:t xml:space="preserve"> (CFC-12), and tetrachloromethane (CT) are ozone depleting agents and groundwater contaminants found the world over. The first few sections of this review discuss the global production occurrence and use, toxicology, physical properties, and fate in environmental systems of CFC-11, CFC-12, and CT. Then there is a detailed discussion of the possible degradation pathways for CFC-11, CFC-12, and CT. Degradation of CFC-11, CFC-12, and CT is favorable in anerobic environments, and can occur via hydrogenolytic, radical-radical coupling, combinatory, hydrolysis, or surface associated carbene reduction pathways. The latter sections of this review discuss the redox active compounds that facilitate the degradation of CFC-11, CFC-12, and CT, and explores possible avenues of future research. </w:t>
      </w:r>
    </w:p>
    <w:p w14:paraId="184B9F48" w14:textId="77777777" w:rsidR="006B2F99" w:rsidRPr="00AC1B68" w:rsidRDefault="006B2F99" w:rsidP="006B2F99"/>
    <w:p w14:paraId="282A4CC6" w14:textId="77777777" w:rsidR="008738BF" w:rsidRPr="00AC1B68" w:rsidRDefault="008738BF" w:rsidP="008738BF">
      <w:pPr>
        <w:pStyle w:val="Heading3"/>
      </w:pPr>
      <w:bookmarkStart w:id="9" w:name="_Toc67165870"/>
      <w:bookmarkStart w:id="10" w:name="_Toc68164238"/>
      <w:r w:rsidRPr="00AC1B68">
        <w:t>Production, use, and occurrence in the environment</w:t>
      </w:r>
      <w:bookmarkEnd w:id="9"/>
      <w:bookmarkEnd w:id="10"/>
    </w:p>
    <w:p w14:paraId="79D00392" w14:textId="77777777" w:rsidR="008738BF" w:rsidRPr="00AC1B68" w:rsidRDefault="008738BF" w:rsidP="008738BF">
      <w:pPr>
        <w:rPr>
          <w:bCs/>
        </w:rPr>
      </w:pPr>
      <w:r w:rsidRPr="00AC1B68">
        <w:rPr>
          <w:bCs/>
        </w:rPr>
        <w:t xml:space="preserve">Trichlorofluoromethane (CFC-11) and </w:t>
      </w:r>
      <w:r w:rsidR="0030654B">
        <w:rPr>
          <w:bCs/>
        </w:rPr>
        <w:t>d</w:t>
      </w:r>
      <w:r w:rsidRPr="00AC1B68">
        <w:rPr>
          <w:bCs/>
        </w:rPr>
        <w:t>ichlorodifluoromethane (CFC-12) are anthropogenic chlorofluorocarbons (CFCs) that were developed in the 1930s for use in refrigeration.</w:t>
      </w:r>
      <w:r w:rsidRPr="00AC1B68">
        <w:rPr>
          <w:bCs/>
          <w:highlight w:val="cyan"/>
        </w:rPr>
        <w:fldChar w:fldCharType="begin" w:fldLock="1"/>
      </w:r>
      <w:r w:rsidRPr="00AC1B68">
        <w:rPr>
          <w:bCs/>
          <w:highlight w:val="cyan"/>
        </w:rPr>
        <w:instrText>ADDIN CSL_CITATION {"citationItems":[{"id":"ITEM-1","itemData":{"DOI":"10.1007/978-1-4615-4557-6","ISBN":"978-1-4613-7057-4","author":[{"dropping-particle":"","family":"Plummer","given":"Niel","non-dropping-particle":"","parse-names":false,"suffix":""},{"dropping-particle":"","family":"Busenberg","given":"Eurybiades","non-dropping-particle":"","parse-names":false,"suffix":""}],"edition":"1st","editor":[{"dropping-particle":"","family":"Cook","given":"Peter","non-dropping-particle":"","parse-names":false,"suffix":""},{"dropping-particle":"","family":"Herczeg","given":"Andrew","non-dropping-particle":"","parse-names":false,"suffix":""}],"id":"ITEM-1","issued":{"date-parts":[["2000"]]},"number-of-pages":"441 - 478","publisher":"Springer Science+Business Media","publisher-place":"Ney York","title":"Environmental Tracers in Subsurface Hydrology","type":"book"},"uris":["http://www.mendeley.com/documents/?uuid=dcbc36bc-f721-4978-bfb9-1296de430916"]}],"mendeley":{"formattedCitation":"&lt;sup&gt;1&lt;/sup&gt;","plainTextFormattedCitation":"1","previouslyFormattedCitation":"&lt;sup&gt;1&lt;/sup&gt;"},"properties":{"noteIndex":0},"schema":"https://github.com/citation-style-language/schema/raw/master/csl-citation.json"}</w:instrText>
      </w:r>
      <w:r w:rsidRPr="00AC1B68">
        <w:rPr>
          <w:bCs/>
          <w:highlight w:val="cyan"/>
        </w:rPr>
        <w:fldChar w:fldCharType="separate"/>
      </w:r>
      <w:r w:rsidRPr="00AC1B68">
        <w:rPr>
          <w:bCs/>
          <w:noProof/>
          <w:highlight w:val="cyan"/>
          <w:vertAlign w:val="superscript"/>
        </w:rPr>
        <w:t>1</w:t>
      </w:r>
      <w:r w:rsidRPr="00AC1B68">
        <w:rPr>
          <w:bCs/>
          <w:highlight w:val="cyan"/>
        </w:rPr>
        <w:fldChar w:fldCharType="end"/>
      </w:r>
      <w:r w:rsidRPr="00AC1B68">
        <w:rPr>
          <w:bCs/>
        </w:rPr>
        <w:t xml:space="preserve"> Their use was later expanded to foam blowing agents, aerosol propellants, insulation, solvents and as building blocks in the production of fluorinated polymers.</w:t>
      </w:r>
      <w:r w:rsidRPr="00AC1B68">
        <w:rPr>
          <w:bCs/>
          <w:highlight w:val="cyan"/>
        </w:rPr>
        <w:fldChar w:fldCharType="begin" w:fldLock="1"/>
      </w:r>
      <w:r w:rsidRPr="00AC1B68">
        <w:rPr>
          <w:bCs/>
          <w:highlight w:val="cyan"/>
        </w:rPr>
        <w:instrText>ADDIN CSL_CITATION {"citationItems":[{"id":"ITEM-1","itemData":{"author":[{"dropping-particle":"","family":"Siegemund","given":"Günter","non-dropping-particle":"","parse-names":false,"suffix":""},{"dropping-particle":"","family":"Schwertfeger","given":"Werner","non-dropping-particle":"","parse-names":false,"suffix":""},{"dropping-particle":"","family":"Feiring","given":"Andrew","non-dropping-particle":"","parse-names":false,"suffix":""},{"dropping-particle":"","family":"Smart","given":"Bruce","non-dropping-particle":"","parse-names":false,"suffix":""},{"dropping-particle":"","family":"Behr","given":"Fred","non-dropping-particle":"","parse-names":false,"suffix":""},{"dropping-particle":"","family":"Vogel","given":"Herward","non-dropping-particle":"","parse-names":false,"suffix":""},{"dropping-particle":"","family":"McDusick","given":"Blaine","non-dropping-particle":"","parse-names":false,"suffix":""},{"dropping-particle":"","family":"Kirsch","given":"Peer","non-dropping-particle":"","parse-names":false,"suffix":""}],"container-title":"Ullmann's Encyclopedia of Industrial Chemistry","id":"ITEM-1","issued":{"date-parts":[["2016"]]},"page":"349 - 392","publisher":"Wiley‐VCH Verlag GmbH &amp; Co","title":"Organic Fluorine Compounds","type":"entry-encyclopedia"},"uris":["http://www.mendeley.com/documents/?uuid=e2c9debd-2ac9-415b-b3aa-6d50fec55613"]}],"mendeley":{"formattedCitation":"&lt;sup&gt;2&lt;/sup&gt;","plainTextFormattedCitation":"2","previouslyFormattedCitation":"&lt;sup&gt;2&lt;/sup&gt;"},"properties":{"noteIndex":0},"schema":"https://github.com/citation-style-language/schema/raw/master/csl-citation.json"}</w:instrText>
      </w:r>
      <w:r w:rsidRPr="00AC1B68">
        <w:rPr>
          <w:bCs/>
          <w:highlight w:val="cyan"/>
        </w:rPr>
        <w:fldChar w:fldCharType="separate"/>
      </w:r>
      <w:r w:rsidRPr="00AC1B68">
        <w:rPr>
          <w:bCs/>
          <w:noProof/>
          <w:highlight w:val="cyan"/>
          <w:vertAlign w:val="superscript"/>
        </w:rPr>
        <w:t>2</w:t>
      </w:r>
      <w:r w:rsidRPr="00AC1B68">
        <w:rPr>
          <w:bCs/>
          <w:highlight w:val="cyan"/>
        </w:rPr>
        <w:fldChar w:fldCharType="end"/>
      </w:r>
      <w:r w:rsidRPr="00AC1B68">
        <w:rPr>
          <w:bCs/>
        </w:rPr>
        <w:t xml:space="preserve"> By 1995, estimated global accumulative production for CFC-11 and CFC-12 were 8.6 million and 11.3 million metric tons respectively.</w:t>
      </w:r>
      <w:r w:rsidRPr="00AC1B68">
        <w:rPr>
          <w:bCs/>
          <w:highlight w:val="cyan"/>
        </w:rPr>
        <w:fldChar w:fldCharType="begin" w:fldLock="1"/>
      </w:r>
      <w:r w:rsidRPr="00AC1B68">
        <w:rPr>
          <w:bCs/>
          <w:highlight w:val="cyan"/>
        </w:rPr>
        <w:instrText>ADDIN CSL_CITATION {"citationItems":[{"id":"ITEM-1","itemData":{"author":[{"dropping-particle":"","family":"AFEAS","given":"","non-dropping-particle":"","parse-names":false,"suffix":""}],"id":"ITEM-1","issued":{"date-parts":[["0"]]},"title":"Alternative Fluorocarbons Environmental Acceptability Study","type":"report"},"uris":["http://www.mendeley.com/documents/?uuid=402563ae-eb17-4ce2-b2b0-85447c5fad25"]}],"mendeley":{"formattedCitation":"&lt;sup&gt;3&lt;/sup&gt;","plainTextFormattedCitation":"3","previouslyFormattedCitation":"&lt;sup&gt;3&lt;/sup&gt;"},"properties":{"noteIndex":0},"schema":"https://github.com/citation-style-language/schema/raw/master/csl-citation.json"}</w:instrText>
      </w:r>
      <w:r w:rsidRPr="00AC1B68">
        <w:rPr>
          <w:bCs/>
          <w:highlight w:val="cyan"/>
        </w:rPr>
        <w:fldChar w:fldCharType="separate"/>
      </w:r>
      <w:r w:rsidRPr="00AC1B68">
        <w:rPr>
          <w:bCs/>
          <w:noProof/>
          <w:highlight w:val="cyan"/>
          <w:vertAlign w:val="superscript"/>
        </w:rPr>
        <w:t>3</w:t>
      </w:r>
      <w:r w:rsidRPr="00AC1B68">
        <w:rPr>
          <w:bCs/>
          <w:highlight w:val="cyan"/>
        </w:rPr>
        <w:fldChar w:fldCharType="end"/>
      </w:r>
      <w:r w:rsidRPr="00AC1B68">
        <w:rPr>
          <w:bCs/>
        </w:rPr>
        <w:t xml:space="preserve"> The alternative fluorocarbons environmental acceptability study (AFEAS) estimated that 87.2% of the CFC-11 and 95% of the CFC-12 produced had been released into the environment as of 1995. Unfortunately, CFC-11, CFC-12, and carbon tetrachloride (</w:t>
      </w:r>
      <w:r w:rsidRPr="00AC1B68">
        <w:t>CT) are ozone depleting agents and greenhouse gasses.</w:t>
      </w:r>
      <w:r w:rsidRPr="003F0FF2">
        <w:rPr>
          <w:highlight w:val="cyan"/>
        </w:rPr>
        <w:fldChar w:fldCharType="begin" w:fldLock="1"/>
      </w:r>
      <w:r>
        <w:rPr>
          <w:highlight w:val="cyan"/>
        </w:rPr>
        <w:instrText>ADDIN CSL_CITATION {"citationItems":[{"id":"ITEM-1","itemData":{"author":[{"dropping-particle":"","family":"Watson","given":"R","non-dropping-particle":"","parse-names":false,"suffix":""},{"dropping-particle":"","family":"Rodhe","given":"H","non-dropping-particle":"","parse-names":false,"suffix":""},{"dropping-particle":"","family":"Oeschger","given":"H","non-dropping-particle":"","parse-names":false,"suffix":""},{"dropping-particle":"","family":"Siegenthaler","given":"U","non-dropping-particle":"","parse-names":false,"suffix":""}],"id":"ITEM-1","issued":{"date-parts":[["1990"]]},"number-of-pages":"4 - 40","publisher":"Cambridge University Press","publisher-place":"Cambridge","title":"Greenhouse gases and aerosols, in Climate Change","type":"book"},"uris":["http://www.mendeley.com/documents/?uuid=5cd21fb5-8a26-4f11-bf2f-dff00d95c9b6"]},{"id":"ITEM-2","itemData":{"author":[{"dropping-particle":"","family":"Molina","given":"Mario J.","non-dropping-particle":"","parse-names":false,"suffix":""},{"dropping-particle":"","family":"Rowland","given":"Frank Sherwood","non-dropping-particle":"","parse-names":false,"suffix":""}],"container-title":"Nature","id":"ITEM-2","issue":"6","issued":{"date-parts":[["1974"]]},"page":"810","title":"Stratospheric sink of chlorofluoromrthanes: Chlorine atom-catalyzed destruction of ozone","type":"article-journal","volume":"249"},"uris":["http://www.mendeley.com/documents/?uuid=cbcd03af-dbc8-4e37-a9cc-3d103c7e56ce"]}],"mendeley":{"formattedCitation":"&lt;sup&gt;4,5&lt;/sup&gt;","plainTextFormattedCitation":"4,5","previouslyFormattedCitation":"&lt;sup&gt;4,5&lt;/sup&gt;"},"properties":{"noteIndex":0},"schema":"https://github.com/citation-style-language/schema/raw/master/csl-citation.json"}</w:instrText>
      </w:r>
      <w:r w:rsidRPr="003F0FF2">
        <w:rPr>
          <w:highlight w:val="cyan"/>
        </w:rPr>
        <w:fldChar w:fldCharType="separate"/>
      </w:r>
      <w:r w:rsidRPr="003F0FF2">
        <w:rPr>
          <w:noProof/>
          <w:highlight w:val="cyan"/>
          <w:vertAlign w:val="superscript"/>
        </w:rPr>
        <w:t>4,5</w:t>
      </w:r>
      <w:r w:rsidRPr="003F0FF2">
        <w:rPr>
          <w:highlight w:val="cyan"/>
        </w:rPr>
        <w:fldChar w:fldCharType="end"/>
      </w:r>
      <w:r>
        <w:t xml:space="preserve"> </w:t>
      </w:r>
      <w:r w:rsidRPr="00AC1B68">
        <w:t>Once these chemicals reach the upper atmosphere they undergo photochemical decomposition and produce chlorine radicals.</w:t>
      </w:r>
      <w:r w:rsidRPr="00AC1B68">
        <w:rPr>
          <w:highlight w:val="cyan"/>
        </w:rPr>
        <w:fldChar w:fldCharType="begin" w:fldLock="1"/>
      </w:r>
      <w:r>
        <w:rPr>
          <w:highlight w:val="cyan"/>
        </w:rPr>
        <w:instrText>ADDIN CSL_CITATION {"citationItems":[{"id":"ITEM-1","itemData":{"author":[{"dropping-particle":"","family":"Molina","given":"Mario J.","non-dropping-particle":"","parse-names":false,"suffix":""},{"dropping-particle":"","family":"Rowland","given":"Frank Sherwood","non-dropping-particle":"","parse-names":false,"suffix":""}],"container-title":"Nature","id":"ITEM-1","issue":"6","issued":{"date-parts":[["1974"]]},"page":"810","title":"Stratospheric sink of chlorofluoromrthanes: Chlorine atom-catalyzed destruction of ozone","type":"article-journal","volume":"249"},"uris":["http://www.mendeley.com/documents/?uuid=cbcd03af-dbc8-4e37-a9cc-3d103c7e56ce"]}],"mendeley":{"formattedCitation":"&lt;sup&gt;5&lt;/sup&gt;","plainTextFormattedCitation":"5","previouslyFormattedCitation":"&lt;sup&gt;5&lt;/sup&gt;"},"properties":{"noteIndex":0},"schema":"https://github.com/citation-style-language/schema/raw/master/csl-citation.json"}</w:instrText>
      </w:r>
      <w:r w:rsidRPr="00AC1B68">
        <w:rPr>
          <w:highlight w:val="cyan"/>
        </w:rPr>
        <w:fldChar w:fldCharType="separate"/>
      </w:r>
      <w:r w:rsidRPr="003F0FF2">
        <w:rPr>
          <w:noProof/>
          <w:highlight w:val="cyan"/>
          <w:vertAlign w:val="superscript"/>
        </w:rPr>
        <w:t>5</w:t>
      </w:r>
      <w:r w:rsidRPr="00AC1B68">
        <w:rPr>
          <w:highlight w:val="cyan"/>
        </w:rPr>
        <w:fldChar w:fldCharType="end"/>
      </w:r>
      <w:r w:rsidRPr="00AC1B68">
        <w:t xml:space="preserve"> These chlorine radicals then drive the ozone destruction cycle.</w:t>
      </w:r>
      <w:r w:rsidRPr="00AC1B68">
        <w:rPr>
          <w:highlight w:val="cyan"/>
        </w:rPr>
        <w:fldChar w:fldCharType="begin" w:fldLock="1"/>
      </w:r>
      <w:r>
        <w:rPr>
          <w:highlight w:val="cyan"/>
        </w:rPr>
        <w:instrText>ADDIN CSL_CITATION {"citationItems":[{"id":"ITEM-1","itemData":{"author":[{"dropping-particle":"","family":"Molina","given":"L. T.","non-dropping-particle":"","parse-names":false,"suffix":""},{"dropping-particle":"","family":"Molina","given":"J. M.","non-dropping-particle":"","parse-names":false,"suffix":""}],"container-title":"Journal of Physical Chemistry","id":"ITEM-1","issue":"2","issued":{"date-parts":[["1987"]]},"page":"433-436","title":"Production of Cl202 from the Self-Reaction of the CIO Radical","type":"article-journal"},"uris":["http://www.mendeley.com/documents/?uuid=70fc5242-0e3f-424f-957a-13fe6f55c2a8"]}],"mendeley":{"formattedCitation":"&lt;sup&gt;6&lt;/sup&gt;","plainTextFormattedCitation":"6","previouslyFormattedCitation":"&lt;sup&gt;6&lt;/sup&gt;"},"properties":{"noteIndex":0},"schema":"https://github.com/citation-style-language/schema/raw/master/csl-citation.json"}</w:instrText>
      </w:r>
      <w:r w:rsidRPr="00AC1B68">
        <w:rPr>
          <w:highlight w:val="cyan"/>
        </w:rPr>
        <w:fldChar w:fldCharType="separate"/>
      </w:r>
      <w:r w:rsidRPr="003F0FF2">
        <w:rPr>
          <w:noProof/>
          <w:highlight w:val="cyan"/>
          <w:vertAlign w:val="superscript"/>
        </w:rPr>
        <w:t>6</w:t>
      </w:r>
      <w:r w:rsidRPr="00AC1B68">
        <w:rPr>
          <w:highlight w:val="cyan"/>
        </w:rPr>
        <w:fldChar w:fldCharType="end"/>
      </w:r>
      <w:r w:rsidRPr="00AC1B68">
        <w:t xml:space="preserve"> Due to their ozone destruction potential the production of CFC-11, CFC-12, and CT has been phased out under the Montreal protocol.</w:t>
      </w:r>
      <w:r w:rsidRPr="00AC1B68">
        <w:rPr>
          <w:highlight w:val="cyan"/>
        </w:rPr>
        <w:fldChar w:fldCharType="begin" w:fldLock="1"/>
      </w:r>
      <w:r>
        <w:rPr>
          <w:highlight w:val="cyan"/>
        </w:rPr>
        <w:instrText>ADDIN CSL_CITATION {"citationItems":[{"id":"ITEM-1","itemData":{"DOI":"10.1002/0471238961.0612211519130118.a01","author":[{"dropping-particle":"","family":"Smart","given":"Bruce E.","non-dropping-particle":"","parse-names":false,"suffix":""},{"dropping-particle":"","family":"Fernandez","given":"Richard E.","non-dropping-particle":"","parse-names":false,"suffix":""}],"container-title":"Kirk‐Othmer Encyclopedia of Chemical Technology","id":"ITEM-1","issued":{"date-parts":[["2000"]]},"title":"Fluorinated Aliphatic Compounds","type":"article-journal"},"uris":["http://www.mendeley.com/documents/?uuid=7a5ad122-9101-4e47-b79e-88b50da79d33"]}],"mendeley":{"formattedCitation":"&lt;sup&gt;7&lt;/sup&gt;","plainTextFormattedCitation":"7","previouslyFormattedCitation":"&lt;sup&gt;7&lt;/sup&gt;"},"properties":{"noteIndex":0},"schema":"https://github.com/citation-style-language/schema/raw/master/csl-citation.json"}</w:instrText>
      </w:r>
      <w:r w:rsidRPr="00AC1B68">
        <w:rPr>
          <w:highlight w:val="cyan"/>
        </w:rPr>
        <w:fldChar w:fldCharType="separate"/>
      </w:r>
      <w:r w:rsidRPr="003F0FF2">
        <w:rPr>
          <w:noProof/>
          <w:highlight w:val="cyan"/>
          <w:vertAlign w:val="superscript"/>
        </w:rPr>
        <w:t>7</w:t>
      </w:r>
      <w:r w:rsidRPr="00AC1B68">
        <w:rPr>
          <w:highlight w:val="cyan"/>
        </w:rPr>
        <w:fldChar w:fldCharType="end"/>
      </w:r>
      <w:r w:rsidRPr="00AC1B68">
        <w:t xml:space="preserve"> </w:t>
      </w:r>
    </w:p>
    <w:p w14:paraId="3C25E85B" w14:textId="77777777" w:rsidR="008738BF" w:rsidRPr="00AC1B68" w:rsidRDefault="008738BF" w:rsidP="008738BF">
      <w:pPr>
        <w:rPr>
          <w:bCs/>
        </w:rPr>
      </w:pPr>
    </w:p>
    <w:p w14:paraId="154FCFB1" w14:textId="77777777" w:rsidR="008738BF" w:rsidRPr="00AC1B68" w:rsidRDefault="008738BF" w:rsidP="008738BF">
      <w:pPr>
        <w:rPr>
          <w:color w:val="222222"/>
        </w:rPr>
      </w:pPr>
      <w:r w:rsidRPr="00AC1B68">
        <w:t>CT is a toxic chlorinated solvent, predicted carcinogen, and an ozone-depleting agent.</w:t>
      </w:r>
      <w:r w:rsidRPr="00AC1B68">
        <w:fldChar w:fldCharType="begin" w:fldLock="1"/>
      </w:r>
      <w:r>
        <w:instrText>ADDIN CSL_CITATION {"citationItems":[{"id":"ITEM-1","itemData":{"author":[{"dropping-particle":"","family":"WHO","given":"","non-dropping-particle":"","parse-names":false,"suffix":""}],"id":"ITEM-1","issued":{"date-parts":[["2004"]]},"title":"Carbon Tetrachloride in Drinking-water","type":"article-journal"},"uris":["http://www.mendeley.com/documents/?uuid=b0d4e8b5-e11b-4b2f-a123-747476778e7f"]}],"mendeley":{"formattedCitation":"&lt;sup&gt;8&lt;/sup&gt;","plainTextFormattedCitation":"8","previouslyFormattedCitation":"&lt;sup&gt;8&lt;/sup&gt;"},"properties":{"noteIndex":0},"schema":"https://github.com/citation-style-language/schema/raw/master/csl-citation.json"}</w:instrText>
      </w:r>
      <w:r w:rsidRPr="00AC1B68">
        <w:fldChar w:fldCharType="separate"/>
      </w:r>
      <w:r w:rsidRPr="003F0FF2">
        <w:rPr>
          <w:noProof/>
          <w:highlight w:val="cyan"/>
          <w:vertAlign w:val="superscript"/>
        </w:rPr>
        <w:t>8</w:t>
      </w:r>
      <w:r w:rsidRPr="00AC1B68">
        <w:fldChar w:fldCharType="end"/>
      </w:r>
      <w:r w:rsidRPr="00AC1B68">
        <w:t xml:space="preserve"> It was widely used during the twentieth century as a dry-cleaning agent, industrial degreaser, grain fumigant, fire extinguishing agent, and in the synthesis of other chemicals most prominently for the production of CFCs.</w:t>
      </w:r>
      <w:r w:rsidRPr="00AC1B68">
        <w:rPr>
          <w:highlight w:val="cyan"/>
        </w:rPr>
        <w:fldChar w:fldCharType="begin" w:fldLock="1"/>
      </w:r>
      <w:r>
        <w:rPr>
          <w:highlight w:val="cyan"/>
        </w:rPr>
        <w:instrText>ADDIN CSL_CITATION {"citationItems":[{"id":"ITEM-1","itemData":{"ISBN":"0471549649","author":[{"dropping-particle":"","family":"Faith","given":"Lawrence","non-dropping-particle":"","parse-names":false,"suffix":""},{"dropping-particle":"","family":"Lowenheim","given":"Adolph","non-dropping-particle":"","parse-names":false,"suffix":""},{"dropping-particle":"","family":"Marguerite","given":"Moran","non-dropping-particle":"","parse-names":false,"suffix":""}],"edition":"4th","id":"ITEM-1","issued":{"date-parts":[["1975"]]},"publisher":"Wiley","publisher-place":"New York","title":"Industrial chemicals","type":"book"},"uris":["http://www.mendeley.com/documents/?uuid=6d0f2e49-a78b-4b9d-9296-74935a86e374"]}],"mendeley":{"formattedCitation":"&lt;sup&gt;9&lt;/sup&gt;","plainTextFormattedCitation":"9","previouslyFormattedCitation":"&lt;sup&gt;9&lt;/sup&gt;"},"properties":{"noteIndex":0},"schema":"https://github.com/citation-style-language/schema/raw/master/csl-citation.json"}</w:instrText>
      </w:r>
      <w:r w:rsidRPr="00AC1B68">
        <w:rPr>
          <w:highlight w:val="cyan"/>
        </w:rPr>
        <w:fldChar w:fldCharType="separate"/>
      </w:r>
      <w:r w:rsidRPr="003F0FF2">
        <w:rPr>
          <w:noProof/>
          <w:highlight w:val="cyan"/>
          <w:vertAlign w:val="superscript"/>
        </w:rPr>
        <w:t>9</w:t>
      </w:r>
      <w:r w:rsidRPr="00AC1B68">
        <w:rPr>
          <w:highlight w:val="cyan"/>
        </w:rPr>
        <w:fldChar w:fldCharType="end"/>
      </w:r>
      <w:r w:rsidRPr="00AC1B68">
        <w:t xml:space="preserve"> </w:t>
      </w:r>
      <w:r w:rsidRPr="00AC1B68">
        <w:rPr>
          <w:color w:val="222222"/>
          <w:shd w:val="clear" w:color="auto" w:fill="FFFFFF"/>
        </w:rPr>
        <w:t>Production of CT peaked in 1974 with production volumes reaching 1200 million pounds per year.</w:t>
      </w:r>
      <w:r w:rsidRPr="00AC1B68">
        <w:rPr>
          <w:color w:val="222222"/>
          <w:highlight w:val="cyan"/>
          <w:shd w:val="clear" w:color="auto" w:fill="FFFFFF"/>
        </w:rPr>
        <w:fldChar w:fldCharType="begin" w:fldLock="1"/>
      </w:r>
      <w:r>
        <w:rPr>
          <w:color w:val="222222"/>
          <w:highlight w:val="cyan"/>
          <w:shd w:val="clear" w:color="auto" w:fill="FFFFFF"/>
        </w:rPr>
        <w:instrText>ADDIN CSL_CITATION {"citationItems":[{"id":"ITEM-1","itemData":{"DOI":"10.1006/enfo.2000.0010","ISBN":"1527-5922\r1527-5930","author":[{"dropping-particle":"","family":"Doherty","given":"Richard E","non-dropping-particle":"","parse-names":false,"suffix":""}],"container-title":"Environmental Forensics","id":"ITEM-1","issue":"2","issued":{"date-parts":[["2000"]]},"page":"69-81","title":"A History of the Production and Use of Carbon Tetrachloride, Tetrachloroethylene, Trichloroethylene and 1,1,1-Trichloroethane in the United States: Part 1--Historical Background; Carbon Tetrachloride and Tetrachloroethylene","type":"article-journal","volume":"1"},"uris":["http://www.mendeley.com/documents/?uuid=db85808d-baa6-42c1-98b8-a58d74ee4d3e"]}],"mendeley":{"formattedCitation":"&lt;sup&gt;10&lt;/sup&gt;","plainTextFormattedCitation":"10","previouslyFormattedCitation":"&lt;sup&gt;10&lt;/sup&gt;"},"properties":{"noteIndex":0},"schema":"https://github.com/citation-style-language/schema/raw/master/csl-citation.json"}</w:instrText>
      </w:r>
      <w:r w:rsidRPr="00AC1B68">
        <w:rPr>
          <w:color w:val="222222"/>
          <w:highlight w:val="cyan"/>
          <w:shd w:val="clear" w:color="auto" w:fill="FFFFFF"/>
        </w:rPr>
        <w:fldChar w:fldCharType="separate"/>
      </w:r>
      <w:r w:rsidRPr="003F0FF2">
        <w:rPr>
          <w:noProof/>
          <w:color w:val="222222"/>
          <w:highlight w:val="cyan"/>
          <w:shd w:val="clear" w:color="auto" w:fill="FFFFFF"/>
          <w:vertAlign w:val="superscript"/>
        </w:rPr>
        <w:t>10</w:t>
      </w:r>
      <w:r w:rsidRPr="00AC1B68">
        <w:rPr>
          <w:color w:val="222222"/>
          <w:highlight w:val="cyan"/>
          <w:shd w:val="clear" w:color="auto" w:fill="FFFFFF"/>
        </w:rPr>
        <w:fldChar w:fldCharType="end"/>
      </w:r>
      <w:r w:rsidRPr="00AC1B68">
        <w:rPr>
          <w:color w:val="222222"/>
          <w:shd w:val="clear" w:color="auto" w:fill="FFFFFF"/>
        </w:rPr>
        <w:t xml:space="preserve"> Production volumes declined during the latter part of the twentieth century due to regulations. Under the</w:t>
      </w:r>
      <w:r w:rsidRPr="00AC1B68">
        <w:rPr>
          <w:color w:val="222222"/>
        </w:rPr>
        <w:t xml:space="preserve"> Montreal Protocol,</w:t>
      </w:r>
      <w:r w:rsidRPr="00AC1B68">
        <w:rPr>
          <w:color w:val="222222"/>
          <w:shd w:val="clear" w:color="auto" w:fill="FFFFFF"/>
        </w:rPr>
        <w:t xml:space="preserve"> production of CT as an emissive chemical has been completely banned since 2010.</w:t>
      </w:r>
      <w:r w:rsidRPr="00AC1B68">
        <w:rPr>
          <w:color w:val="222222"/>
          <w:highlight w:val="cyan"/>
          <w:shd w:val="clear" w:color="auto" w:fill="FFFFFF"/>
        </w:rPr>
        <w:fldChar w:fldCharType="begin" w:fldLock="1"/>
      </w:r>
      <w:r>
        <w:rPr>
          <w:color w:val="222222"/>
          <w:highlight w:val="cyan"/>
          <w:shd w:val="clear" w:color="auto" w:fill="FFFFFF"/>
        </w:rPr>
        <w:instrText>ADDIN CSL_CITATION {"citationItems":[{"id":"ITEM-1","itemData":{"DOI":"10.1088/1748-9326/aa9c87","abstract":"Carbon tetrachloride (CCl 4 or CTC) is an ozone-depleting substance whose emissive uses are controlled and practically banned by the Montreal Protocol (MP). Nevertheless, previous work estimated ongoing emissions of 35 Gg year −1 of CCl 4 into the atmosphere from observation-based methods, in stark contrast to emissions estimates of 3 (0-8) Gg year −1 from reported numbers to UNEP under the MP. Here we combine information on sources from industrial production processes and legacy emissions from contaminated sites to provide an updated bottom-up estimate on current CTC global emissions of 15-25 Gg year −1. We now propose 13 Gg year −1 of global emissions from unreported non-feedstock emissions from chloromethane and perchloroethylene plants as the most significant CCl 4 source. Additionally, 2 Gg year −1 are estimated as fugitive emissions from the usage of CTC as feedstock and possibly up to 10 Gg year −1 from legacy emissions and chlor-alkali plants.","author":[{"dropping-particle":"","family":"Sherry","given":"David","non-dropping-particle":"","parse-names":false,"suffix":""},{"dropping-particle":"","family":"Mcculloch","given":"Archie","non-dropping-particle":"","parse-names":false,"suffix":""},{"dropping-particle":"","family":"Liang","given":"Qing","non-dropping-particle":"","parse-names":false,"suffix":""},{"dropping-particle":"","family":"Reimann","given":"Stefan","non-dropping-particle":"","parse-names":false,"suffix":""},{"dropping-particle":"","family":"Newman","given":"Paul A","non-dropping-particle":"","parse-names":false,"suffix":""}],"container-title":"Environ. Res. Lett","id":"ITEM-1","issued":{"date-parts":[["2018"]]},"page":"24004","title":"Environmental Research Letters Current sources of carbon tetrachloride (CCl 4 ) in our atmosphere Current sources of carbon tetrachloride (CCl 4 ) in our atmosphere","type":"article-journal","volume":"13"},"uris":["http://www.mendeley.com/documents/?uuid=42d0eb64-9870-4493-813b-596d5f55b30a"]}],"mendeley":{"formattedCitation":"&lt;sup&gt;11&lt;/sup&gt;","plainTextFormattedCitation":"11","previouslyFormattedCitation":"&lt;sup&gt;11&lt;/sup&gt;"},"properties":{"noteIndex":0},"schema":"https://github.com/citation-style-language/schema/raw/master/csl-citation.json"}</w:instrText>
      </w:r>
      <w:r w:rsidRPr="00AC1B68">
        <w:rPr>
          <w:color w:val="222222"/>
          <w:highlight w:val="cyan"/>
          <w:shd w:val="clear" w:color="auto" w:fill="FFFFFF"/>
        </w:rPr>
        <w:fldChar w:fldCharType="separate"/>
      </w:r>
      <w:r w:rsidRPr="003F0FF2">
        <w:rPr>
          <w:noProof/>
          <w:color w:val="222222"/>
          <w:highlight w:val="cyan"/>
          <w:shd w:val="clear" w:color="auto" w:fill="FFFFFF"/>
          <w:vertAlign w:val="superscript"/>
        </w:rPr>
        <w:t>11</w:t>
      </w:r>
      <w:r w:rsidRPr="00AC1B68">
        <w:rPr>
          <w:color w:val="222222"/>
          <w:highlight w:val="cyan"/>
          <w:shd w:val="clear" w:color="auto" w:fill="FFFFFF"/>
        </w:rPr>
        <w:fldChar w:fldCharType="end"/>
      </w:r>
      <w:r w:rsidRPr="00AC1B68">
        <w:rPr>
          <w:color w:val="222222"/>
          <w:shd w:val="clear" w:color="auto" w:fill="FFFFFF"/>
        </w:rPr>
        <w:t xml:space="preserve"> CT still produced as an intermediate for the synthesis of chloromethanes and </w:t>
      </w:r>
      <w:r w:rsidRPr="00AC1B68">
        <w:rPr>
          <w:color w:val="222222"/>
        </w:rPr>
        <w:t>tetrachloroethene, and production volumes as of 2018 were estimated to be between 33 – 55 million pounds per year. CT is released into the environment via evaporation, dumping and spills.</w:t>
      </w:r>
      <w:r w:rsidRPr="00AC1B68">
        <w:rPr>
          <w:color w:val="222222"/>
          <w:highlight w:val="cyan"/>
        </w:rPr>
        <w:fldChar w:fldCharType="begin" w:fldLock="1"/>
      </w:r>
      <w:r>
        <w:rPr>
          <w:color w:val="222222"/>
          <w:highlight w:val="cyan"/>
        </w:rPr>
        <w:instrText>ADDIN CSL_CITATION {"citationItems":[{"id":"ITEM-1","itemData":{"author":[{"dropping-particle":"","family":"WHO","given":"","non-dropping-particle":"","parse-names":false,"suffix":""}],"id":"ITEM-1","issued":{"date-parts":[["2004"]]},"title":"Carbon Tetrachloride in Drinking-water","type":"article-journal"},"uris":["http://www.mendeley.com/documents/?uuid=b0d4e8b5-e11b-4b2f-a123-747476778e7f"]}],"mendeley":{"formattedCitation":"&lt;sup&gt;8&lt;/sup&gt;","plainTextFormattedCitation":"8","previouslyFormattedCitation":"&lt;sup&gt;8&lt;/sup&gt;"},"properties":{"noteIndex":0},"schema":"https://github.com/citation-style-language/schema/raw/master/csl-citation.json"}</w:instrText>
      </w:r>
      <w:r w:rsidRPr="00AC1B68">
        <w:rPr>
          <w:color w:val="222222"/>
          <w:highlight w:val="cyan"/>
        </w:rPr>
        <w:fldChar w:fldCharType="separate"/>
      </w:r>
      <w:r w:rsidRPr="003F0FF2">
        <w:rPr>
          <w:noProof/>
          <w:color w:val="222222"/>
          <w:highlight w:val="cyan"/>
          <w:vertAlign w:val="superscript"/>
        </w:rPr>
        <w:t>8</w:t>
      </w:r>
      <w:r w:rsidRPr="00AC1B68">
        <w:rPr>
          <w:color w:val="222222"/>
          <w:highlight w:val="cyan"/>
        </w:rPr>
        <w:fldChar w:fldCharType="end"/>
      </w:r>
      <w:r w:rsidRPr="00AC1B68">
        <w:rPr>
          <w:color w:val="222222"/>
        </w:rPr>
        <w:t xml:space="preserve"> It can be found in sediment, groundwater and the atmosphere. Global atmospheric emissions for 2014 were estimated to be around 77 million pounds due to emissions from current production, legacy sites, and </w:t>
      </w:r>
      <w:r w:rsidRPr="00AC1B68">
        <w:t>inadvertent formation and loss during the production of chlorine (Cl</w:t>
      </w:r>
      <w:r w:rsidRPr="00AC1B68">
        <w:rPr>
          <w:vertAlign w:val="subscript"/>
        </w:rPr>
        <w:t>2</w:t>
      </w:r>
      <w:r w:rsidRPr="00AC1B68">
        <w:t>) gas.</w:t>
      </w:r>
      <w:r w:rsidRPr="00AC1B68">
        <w:rPr>
          <w:highlight w:val="cyan"/>
        </w:rPr>
        <w:fldChar w:fldCharType="begin" w:fldLock="1"/>
      </w:r>
      <w:r>
        <w:rPr>
          <w:highlight w:val="cyan"/>
        </w:rPr>
        <w:instrText>ADDIN CSL_CITATION {"citationItems":[{"id":"ITEM-1","itemData":{"DOI":"10.1088/1748-9326/aa9c87","abstract":"Carbon tetrachloride (CCl 4 or CTC) is an ozone-depleting substance whose emissive uses are controlled and practically banned by the Montreal Protocol (MP). Nevertheless, previous work estimated ongoing emissions of 35 Gg year −1 of CCl 4 into the atmosphere from observation-based methods, in stark contrast to emissions estimates of 3 (0-8) Gg year −1 from reported numbers to UNEP under the MP. Here we combine information on sources from industrial production processes and legacy emissions from contaminated sites to provide an updated bottom-up estimate on current CTC global emissions of 15-25 Gg year −1. We now propose 13 Gg year −1 of global emissions from unreported non-feedstock emissions from chloromethane and perchloroethylene plants as the most significant CCl 4 source. Additionally, 2 Gg year −1 are estimated as fugitive emissions from the usage of CTC as feedstock and possibly up to 10 Gg year −1 from legacy emissions and chlor-alkali plants.","author":[{"dropping-particle":"","family":"Sherry","given":"David","non-dropping-particle":"","parse-names":false,"suffix":""},{"dropping-particle":"","family":"Mcculloch","given":"Archie","non-dropping-particle":"","parse-names":false,"suffix":""},{"dropping-particle":"","family":"Liang","given":"Qing","non-dropping-particle":"","parse-names":false,"suffix":""},{"dropping-particle":"","family":"Reimann","given":"Stefan","non-dropping-particle":"","parse-names":false,"suffix":""},{"dropping-particle":"","family":"Newman","given":"Paul A","non-dropping-particle":"","parse-names":false,"suffix":""}],"container-title":"Environ. Res. Lett","id":"ITEM-1","issued":{"date-parts":[["2018"]]},"page":"24004","title":"Environmental Research Letters Current sources of carbon tetrachloride (CCl 4 ) in our atmosphere Current sources of carbon tetrachloride (CCl 4 ) in our atmosphere","type":"article-journal","volume":"13"},"uris":["http://www.mendeley.com/documents/?uuid=42d0eb64-9870-4493-813b-596d5f55b30a"]}],"mendeley":{"formattedCitation":"&lt;sup&gt;11&lt;/sup&gt;","plainTextFormattedCitation":"11","previouslyFormattedCitation":"&lt;sup&gt;11&lt;/sup&gt;"},"properties":{"noteIndex":0},"schema":"https://github.com/citation-style-language/schema/raw/master/csl-citation.json"}</w:instrText>
      </w:r>
      <w:r w:rsidRPr="00AC1B68">
        <w:rPr>
          <w:highlight w:val="cyan"/>
        </w:rPr>
        <w:fldChar w:fldCharType="separate"/>
      </w:r>
      <w:r w:rsidRPr="003F0FF2">
        <w:rPr>
          <w:noProof/>
          <w:highlight w:val="cyan"/>
          <w:vertAlign w:val="superscript"/>
        </w:rPr>
        <w:t>11</w:t>
      </w:r>
      <w:r w:rsidRPr="00AC1B68">
        <w:rPr>
          <w:highlight w:val="cyan"/>
        </w:rPr>
        <w:fldChar w:fldCharType="end"/>
      </w:r>
      <w:r w:rsidRPr="00AC1B68">
        <w:t xml:space="preserve"> As of 2019, there were 301 active Superfund sites containing CT in the United States and many others abroad.</w:t>
      </w:r>
      <w:r w:rsidRPr="00AC1B68">
        <w:fldChar w:fldCharType="begin" w:fldLock="1"/>
      </w:r>
      <w:r>
        <w:instrText>ADDIN CSL_CITATION {"citationItems":[{"id":"ITEM-1","itemData":{"author":[{"dropping-particle":"","family":"EPA","given":"","non-dropping-particle":"","parse-names":false,"suffix":""}],"container-title":"Superfund Site Search Results","id":"ITEM-1","issued":{"date-parts":[["2019"]]},"title":"Superfund Site Information","type":"webpage"},"uris":["http://www.mendeley.com/documents/?uuid=6f32e2de-4407-4801-b521-c69699392474"]}],"mendeley":{"formattedCitation":"&lt;sup&gt;12&lt;/sup&gt;","plainTextFormattedCitation":"12","previouslyFormattedCitation":"&lt;sup&gt;12&lt;/sup&gt;"},"properties":{"noteIndex":0},"schema":"https://github.com/citation-style-language/schema/raw/master/csl-citation.json"}</w:instrText>
      </w:r>
      <w:r w:rsidRPr="00AC1B68">
        <w:fldChar w:fldCharType="separate"/>
      </w:r>
      <w:r w:rsidRPr="003F0FF2">
        <w:rPr>
          <w:noProof/>
          <w:highlight w:val="cyan"/>
          <w:vertAlign w:val="superscript"/>
        </w:rPr>
        <w:t>12</w:t>
      </w:r>
      <w:r w:rsidRPr="00AC1B68">
        <w:fldChar w:fldCharType="end"/>
      </w:r>
      <w:r w:rsidRPr="00AC1B68">
        <w:t xml:space="preserve"> CT is ranked 6</w:t>
      </w:r>
      <w:r w:rsidRPr="00AC1B68">
        <w:rPr>
          <w:vertAlign w:val="superscript"/>
        </w:rPr>
        <w:t>th</w:t>
      </w:r>
      <w:r w:rsidRPr="00AC1B68">
        <w:t xml:space="preserve"> on the EPA’s national priorities list for hazardous substances and has an MCL of 0.005 mg/L in drinking water. </w:t>
      </w:r>
    </w:p>
    <w:p w14:paraId="31DF6A9B" w14:textId="77777777" w:rsidR="008738BF" w:rsidRPr="00AC1B68" w:rsidRDefault="008738BF" w:rsidP="008738BF"/>
    <w:p w14:paraId="630983B7" w14:textId="77777777" w:rsidR="008738BF" w:rsidRPr="00464127" w:rsidRDefault="008738BF" w:rsidP="008738BF">
      <w:r w:rsidRPr="00AC1B68">
        <w:lastRenderedPageBreak/>
        <w:t xml:space="preserve">This review summarizes the abiotic and biotic </w:t>
      </w:r>
      <w:r w:rsidR="00464127">
        <w:t>mechanisms of</w:t>
      </w:r>
      <w:r w:rsidRPr="00AC1B68">
        <w:t xml:space="preserve"> CFC-11, CFC-12 and CT degradation</w:t>
      </w:r>
      <w:r w:rsidRPr="00464127">
        <w:t xml:space="preserve">, and identifies research needs to advance the remediation of CFC-11, CFC-12, and CT. </w:t>
      </w:r>
    </w:p>
    <w:p w14:paraId="7F0EE14A" w14:textId="77777777" w:rsidR="008738BF" w:rsidRPr="00AC1B68" w:rsidRDefault="008738BF" w:rsidP="008738BF">
      <w:pPr>
        <w:pStyle w:val="Heading3"/>
      </w:pPr>
      <w:bookmarkStart w:id="11" w:name="_Toc67165871"/>
      <w:bookmarkStart w:id="12" w:name="_Toc68164239"/>
      <w:r w:rsidRPr="00AC1B68">
        <w:t>Toxicology</w:t>
      </w:r>
      <w:bookmarkEnd w:id="11"/>
      <w:bookmarkEnd w:id="12"/>
    </w:p>
    <w:p w14:paraId="78E5BD9A" w14:textId="77777777" w:rsidR="008738BF" w:rsidRPr="00AC1B68" w:rsidRDefault="008738BF" w:rsidP="008738BF">
      <w:r w:rsidRPr="00AC1B68">
        <w:t>The</w:t>
      </w:r>
      <w:r w:rsidRPr="00AC1B68">
        <w:rPr>
          <w:b/>
          <w:bCs/>
        </w:rPr>
        <w:t xml:space="preserve"> </w:t>
      </w:r>
      <w:r w:rsidRPr="00AC1B68">
        <w:t>NIH cancer institute performed a bioassay for carcinogenicity for CFC-11, but was unable to determine if CFC-11 is carcinogenic to rats because too many rats died in the early stages of the study.</w:t>
      </w:r>
      <w:r w:rsidRPr="00AC1B68">
        <w:rPr>
          <w:highlight w:val="cyan"/>
        </w:rPr>
        <w:fldChar w:fldCharType="begin" w:fldLock="1"/>
      </w:r>
      <w:r>
        <w:rPr>
          <w:highlight w:val="cyan"/>
        </w:rPr>
        <w:instrText>ADDIN CSL_CITATION {"citationItems":[{"id":"ITEM-1","itemData":{"ISSN":"0163-7185","PMID":"12844181","abstract":"A bioassay for possible carcinogenicity of technical-grade 1,1,2,2-tetrachloroethane was conducted using Osborne-Mendel rats and B6C3F1 mice. At initiation of the study the rats were approximately 7 weeks old, and the mice were approximately 5 weeks old. 1,1,2,2-Tetrachloroethane in corn oil was administered by gavage, at either of two dosages, to two groups of 50 male and 50 female animals of each species, 5 days a week. Treatment was over a period of 78 weeks, followed by observation periods of 32 weeks for the rats and 12 weeks for the mice. The high and low time-weighted average dosages were, respectively, 108 and 62 mg/kg/day for male rats, 76 and 43 mg/kg/day for female rats, and 282 and 142 mg/kg/day for the mice of both sexes. For each species, 20 animals of each sex were placed on test as vehicle controls. These animals were intubated with corn oil at the same rate as the high dose animals. Twenty animals of each sex were placed on test as untreated controls for each species. These animals were not intubated. Among mice, hepatocellular carcinomas were observed in 2/16 (13 percent) male untreated controls, 1/18 (6 percent) male vehicle controls, 13/50 (26 percent) low dose males, 44/49 (90 percent) high dose males, 0/18 female untreated controls, 0/20 female vehicle controls, 30/48 (63 percent) low dose females, and 43/47 (91 percent) of the high dose females. This incidence of hepatocellular carcinoma indicated a highly significant (P&lt;0.001) positive dose-related trend in mice of both sexes. No statistically significant incidence of neoplastic lesions was observed in male or female rats. However, two hepatocellular carcinomas and one neoplastic nodule, which are rare tumors in the male Osborne-Mendel rat, were observed in the high dose males. Under the conditions of this study, orally administered 1,1,2,2-tetrachloroethane is a liver carcinogen in B6C3F1 mice of both sexes. The results do not provide conclusive evidence for the carcinogenicity of 1,1,2,2-tetrachloroethane in Osborne-Mendel rats.","author":[{"dropping-particle":"","family":"National Toxicology Program","given":"","non-dropping-particle":"","parse-names":false,"suffix":""}],"container-title":"National Cancer Institute carcinogenesis technical report series","id":"ITEM-1","issue":"106","issued":{"date-parts":[["1978"]]},"page":"1-86","title":"Bioassay of 1,1,2,2-tetrachloroethane for possible carcinogenicity.","type":"article-journal","volume":"27"},"uris":["http://www.mendeley.com/documents/?uuid=a3c99e30-125f-4e76-8d2f-9ec68056ee34"]}],"mendeley":{"formattedCitation":"&lt;sup&gt;13&lt;/sup&gt;","plainTextFormattedCitation":"13","previouslyFormattedCitation":"&lt;sup&gt;13&lt;/sup&gt;"},"properties":{"noteIndex":0},"schema":"https://github.com/citation-style-language/schema/raw/master/csl-citation.json"}</w:instrText>
      </w:r>
      <w:r w:rsidRPr="00AC1B68">
        <w:rPr>
          <w:highlight w:val="cyan"/>
        </w:rPr>
        <w:fldChar w:fldCharType="separate"/>
      </w:r>
      <w:r w:rsidRPr="003F0FF2">
        <w:rPr>
          <w:noProof/>
          <w:highlight w:val="cyan"/>
          <w:vertAlign w:val="superscript"/>
        </w:rPr>
        <w:t>13</w:t>
      </w:r>
      <w:r w:rsidRPr="00AC1B68">
        <w:rPr>
          <w:highlight w:val="cyan"/>
        </w:rPr>
        <w:fldChar w:fldCharType="end"/>
      </w:r>
      <w:r w:rsidRPr="00AC1B68">
        <w:t xml:space="preserve"> However, a yearlong study of Swiss mice found that exposure to CFC-11 was not correlated with a significant increase in tumor formation.</w:t>
      </w:r>
      <w:r w:rsidRPr="00AC1B68">
        <w:rPr>
          <w:highlight w:val="cyan"/>
        </w:rPr>
        <w:fldChar w:fldCharType="begin" w:fldLock="1"/>
      </w:r>
      <w:r>
        <w:rPr>
          <w:highlight w:val="cyan"/>
        </w:rPr>
        <w:instrText>ADDIN CSL_CITATION {"citationItems":[{"id":"ITEM-1","itemData":{"DOI":"10.1038/214526a0","ISSN":"00280836","PMID":"4291781","author":[{"dropping-particle":"","family":"Epstein","given":"Samuel S.","non-dropping-particle":"","parse-names":false,"suffix":""},{"dropping-particle":"","family":"Joshi","given":"S.","non-dropping-particle":"","parse-names":false,"suffix":""},{"dropping-particle":"","family":"Andrea","given":"J.","non-dropping-particle":"","parse-names":false,"suffix":""},{"dropping-particle":"","family":"Clapp","given":"P.","non-dropping-particle":"","parse-names":false,"suffix":""},{"dropping-particle":"","family":"Falk","given":"H.","non-dropping-particle":"","parse-names":false,"suffix":""},{"dropping-particle":"","family":"Mantel","given":"N.","non-dropping-particle":"","parse-names":false,"suffix":""}],"container-title":"Nature","id":"ITEM-1","issue":"5087","issued":{"date-parts":[["1967"]]},"page":"526-528","title":"Synergistic toxicity and carcinogenicity of 'freons' and piperonyl butoxide","type":"article-journal","volume":"214"},"uris":["http://www.mendeley.com/documents/?uuid=560cce72-0838-4471-83a8-2bb9b5f465d1"]}],"mendeley":{"formattedCitation":"&lt;sup&gt;14&lt;/sup&gt;","plainTextFormattedCitation":"14","previouslyFormattedCitation":"&lt;sup&gt;14&lt;/sup&gt;"},"properties":{"noteIndex":0},"schema":"https://github.com/citation-style-language/schema/raw/master/csl-citation.json"}</w:instrText>
      </w:r>
      <w:r w:rsidRPr="00AC1B68">
        <w:rPr>
          <w:highlight w:val="cyan"/>
        </w:rPr>
        <w:fldChar w:fldCharType="separate"/>
      </w:r>
      <w:r w:rsidRPr="003F0FF2">
        <w:rPr>
          <w:noProof/>
          <w:highlight w:val="cyan"/>
          <w:vertAlign w:val="superscript"/>
        </w:rPr>
        <w:t>14</w:t>
      </w:r>
      <w:r w:rsidRPr="00AC1B68">
        <w:rPr>
          <w:highlight w:val="cyan"/>
        </w:rPr>
        <w:fldChar w:fldCharType="end"/>
      </w:r>
      <w:r w:rsidRPr="00AC1B68">
        <w:t xml:space="preserve"> Aviado and colleagues reported that inhalation of CFC-11 had toxic effects on the respiratory and circulatory systems of mice, rats, dogs, and monkeys.</w:t>
      </w:r>
      <w:r w:rsidRPr="00AC1B68">
        <w:rPr>
          <w:highlight w:val="cyan"/>
        </w:rPr>
        <w:fldChar w:fldCharType="begin" w:fldLock="1"/>
      </w:r>
      <w:r>
        <w:rPr>
          <w:highlight w:val="cyan"/>
        </w:rPr>
        <w:instrText>ADDIN CSL_CITATION {"citationItems":[{"id":"ITEM-1","itemData":{"author":[{"dropping-particle":"","family":"Aviado","given":"Domingo","non-dropping-particle":"","parse-names":false,"suffix":""}],"container-title":"Toxicology","id":"ITEM-1","issue":"3","issued":{"date-parts":[["1975"]]},"page":"311 - 219","title":"Toxicity of Aerosol Propellants in the Respiratory and Circulatory Systems. IX. Summary of the Most Toxic: Trichlorofluoromethane (FC 11).","type":"article-journal","volume":"3"},"uris":["http://www.mendeley.com/documents/?uuid=b263b0f6-5eac-4a26-8c9e-cb317a0ae0e0"]}],"mendeley":{"formattedCitation":"&lt;sup&gt;15&lt;/sup&gt;","plainTextFormattedCitation":"15","previouslyFormattedCitation":"&lt;sup&gt;15&lt;/sup&gt;"},"properties":{"noteIndex":0},"schema":"https://github.com/citation-style-language/schema/raw/master/csl-citation.json"}</w:instrText>
      </w:r>
      <w:r w:rsidRPr="00AC1B68">
        <w:rPr>
          <w:highlight w:val="cyan"/>
        </w:rPr>
        <w:fldChar w:fldCharType="separate"/>
      </w:r>
      <w:r w:rsidRPr="003F0FF2">
        <w:rPr>
          <w:noProof/>
          <w:highlight w:val="cyan"/>
          <w:vertAlign w:val="superscript"/>
        </w:rPr>
        <w:t>15</w:t>
      </w:r>
      <w:r w:rsidRPr="00AC1B68">
        <w:rPr>
          <w:highlight w:val="cyan"/>
        </w:rPr>
        <w:fldChar w:fldCharType="end"/>
      </w:r>
      <w:r w:rsidRPr="00AC1B68">
        <w:t xml:space="preserve"> Increased cardiac sensitivity to adrenaline and noradrenaline is the primary health risk from exposure to CFC-11 and other halocarbons.</w:t>
      </w:r>
      <w:r w:rsidRPr="00AC1B68">
        <w:rPr>
          <w:highlight w:val="cyan"/>
        </w:rPr>
        <w:fldChar w:fldCharType="begin" w:fldLock="1"/>
      </w:r>
      <w:r>
        <w:rPr>
          <w:highlight w:val="cyan"/>
        </w:rPr>
        <w:instrText>ADDIN CSL_CITATION {"citationItems":[{"id":"ITEM-1","itemData":{"DOI":"10.1080/10408440802237664","ISSN":"10408444","PMID":"18941968","abstract":"An increased sensitivity of the heart to catecholamines or cardiac sensitization is a recognized risk during acute human exposure to halogenated hydrocarbons used as solvents, foam-blowing or fire-extinguishing agents, refrigerants, and aerosol propellants. Although cardiac sensitization to such \"industrial\" halocarbons can result in serious arrhythmia and death, research into its mechanistic basis has been limited, whereas the literature on volatile anesthetics (e.g., halothane, chloroform) is comparably extensive. A review of the literature on halocarbons and related volatile anesthetics was conducted. The available experimental evidence suggests that volatile anesthetics at physiologically relevant concentrations interact predominantly with the main repolarizing cardiac potassium channels hERG and IKs, as well as with calcium and sodium channels at slightly higher concentrations. On the level of the heart, inhibition of these ion channels is prone to alter both action potential shape (triangulation) and electrical impulse conduction, which may facilitate arrhythmogenesis by volatile anesthetics per se and is potentiated by catecholamines. Action potential triangulation by regionally heterogeneous inhibition of calcium and potassium channels will facilitate catecholamine-induced afterdepolarizations, triggered activity, and enhanced automaticity. Inhibition of cardiac sodium channels will reduce conduction velocity and alter refractory period; this is potentiated by catecholamines and promotes reentry arrhythmias. Other cardiac and/or neuronal mechanisms might also contribute to arrhythmogenesis. The few scattered in vitro data available for halocarbons (e.g., FC-12, halon 1301, trichloroethylene) suggest inhibition of cardiac sodium (conduction), calcium and potassium channels (triangulation), extraneuronal catecholamine reuptake, and various neuronal ion channels. Therefore, it is hypothesized that halocarbons promote cardiac sensitization by similar mechanisms as volatile anesthetics. Experimental approaches for further investigation of these sensitization mechanisms by selected halocarbons are suggested. Copyright © 2008 Informa UK Ltd.","author":[{"dropping-particle":"","family":"Himmel","given":"Herbert M.","non-dropping-particle":"","parse-names":false,"suffix":""}],"container-title":"Critical Reviews in Toxicology","id":"ITEM-1","issue":"9","issued":{"date-parts":[["2008"]]},"page":"773-803","title":"Mechanisms involved in cardiac sensitization by volatile anesthetics: General applicability to halogenated hydrocarbons?","type":"article-journal","volume":"38"},"uris":["http://www.mendeley.com/documents/?uuid=54bc239d-606c-4b98-a75f-0d458761f960"]}],"mendeley":{"formattedCitation":"&lt;sup&gt;16&lt;/sup&gt;","plainTextFormattedCitation":"16","previouslyFormattedCitation":"&lt;sup&gt;16&lt;/sup&gt;"},"properties":{"noteIndex":0},"schema":"https://github.com/citation-style-language/schema/raw/master/csl-citation.json"}</w:instrText>
      </w:r>
      <w:r w:rsidRPr="00AC1B68">
        <w:rPr>
          <w:highlight w:val="cyan"/>
        </w:rPr>
        <w:fldChar w:fldCharType="separate"/>
      </w:r>
      <w:r w:rsidRPr="003F0FF2">
        <w:rPr>
          <w:noProof/>
          <w:highlight w:val="cyan"/>
          <w:vertAlign w:val="superscript"/>
        </w:rPr>
        <w:t>16</w:t>
      </w:r>
      <w:r w:rsidRPr="00AC1B68">
        <w:rPr>
          <w:highlight w:val="cyan"/>
        </w:rPr>
        <w:fldChar w:fldCharType="end"/>
      </w:r>
      <w:r w:rsidRPr="00AC1B68">
        <w:t xml:space="preserve"> Increased cardiac sensitivity to adrenaline and noradrenaline can cause arrhythmia and death. </w:t>
      </w:r>
    </w:p>
    <w:p w14:paraId="20A7C88A" w14:textId="77777777" w:rsidR="008738BF" w:rsidRPr="00AC1B68" w:rsidRDefault="008738BF" w:rsidP="008738BF"/>
    <w:p w14:paraId="5FC518E4" w14:textId="77777777" w:rsidR="008738BF" w:rsidRPr="00AC1B68" w:rsidRDefault="008738BF" w:rsidP="008738BF">
      <w:r w:rsidRPr="00AC1B68">
        <w:t>CFC-12 is considered non-carcinogenic, though there has been little research on the topic.</w:t>
      </w:r>
      <w:r w:rsidRPr="00AC1B68">
        <w:rPr>
          <w:highlight w:val="cyan"/>
        </w:rPr>
        <w:fldChar w:fldCharType="begin" w:fldLock="1"/>
      </w:r>
      <w:r>
        <w:rPr>
          <w:highlight w:val="cyan"/>
        </w:rPr>
        <w:instrText>ADDIN CSL_CITATION {"citationItems":[{"id":"ITEM-1","itemData":{"author":[{"dropping-particle":"","family":"Garcia","given":"Hector","non-dropping-particle":"","parse-names":false,"suffix":""}],"id":"ITEM-1","issued":{"date-parts":[["2000"]]},"number-of-pages":"227 - 239","publisher":"Johnson Space Center Toxicology Group, Medical Operations Branch","publisher-place":"Houston, Texas","title":"Spacecraft Maximum Allowable Concentratioins for Selected Airborne Concnetrations: Volumn 4","type":"book"},"uris":["http://www.mendeley.com/documents/?uuid=4bf33a0b-4fac-4979-8109-5f054ab4a4e5"]}],"mendeley":{"formattedCitation":"&lt;sup&gt;17&lt;/sup&gt;","plainTextFormattedCitation":"17","previouslyFormattedCitation":"&lt;sup&gt;17&lt;/sup&gt;"},"properties":{"noteIndex":0},"schema":"https://github.com/citation-style-language/schema/raw/master/csl-citation.json"}</w:instrText>
      </w:r>
      <w:r w:rsidRPr="00AC1B68">
        <w:rPr>
          <w:highlight w:val="cyan"/>
        </w:rPr>
        <w:fldChar w:fldCharType="separate"/>
      </w:r>
      <w:r w:rsidRPr="003F0FF2">
        <w:rPr>
          <w:noProof/>
          <w:highlight w:val="cyan"/>
          <w:vertAlign w:val="superscript"/>
        </w:rPr>
        <w:t>17</w:t>
      </w:r>
      <w:r w:rsidRPr="00AC1B68">
        <w:rPr>
          <w:highlight w:val="cyan"/>
        </w:rPr>
        <w:fldChar w:fldCharType="end"/>
      </w:r>
      <w:r w:rsidRPr="00AC1B68">
        <w:t xml:space="preserve"> In one study, CFC-12 exposure was found not to effect tumorigenesis in Sprague-Dawley rats or Swiss mice.</w:t>
      </w:r>
      <w:r w:rsidRPr="00AC1B68">
        <w:rPr>
          <w:highlight w:val="cyan"/>
        </w:rPr>
        <w:fldChar w:fldCharType="begin" w:fldLock="1"/>
      </w:r>
      <w:r>
        <w:rPr>
          <w:highlight w:val="cyan"/>
        </w:rPr>
        <w:instrText>ADDIN CSL_CITATION {"citationItems":[{"id":"ITEM-1","itemData":{"author":[{"dropping-particle":"","family":"Maltoni","given":"Cesare","non-dropping-particle":"","parse-names":false,"suffix":""},{"dropping-particle":"","family":"Lefemine","given":"Giuseppe","non-dropping-particle":"","parse-names":false,"suffix":""},{"dropping-particle":"","family":"Tovoli","given":"Daniele","non-dropping-particle":"","parse-names":false,"suffix":""},{"dropping-particle":"","family":"Perino","given":"Giorgio","non-dropping-particle":"","parse-names":false,"suffix":""}],"container-title":"New York Academy of Sciences","id":"ITEM-1","issue":"534","issued":{"date-parts":[["0"]]},"page":"261 - 282","title":"Long-Term Carcinogenicity Bioassays on Three Chlorofluorocarbons (Trichlorofluoromethane, FC11; Dichlorodifluoromethane, FCl2; Chlorodifluorome thane, FC22) Administered by Inhalation to Sprague-Dawley Rats and Swiss Mice","type":"article-journal"},"uris":["http://www.mendeley.com/documents/?uuid=b06239c8-2b55-407b-b773-72f9e986246e"]}],"mendeley":{"formattedCitation":"&lt;sup&gt;18&lt;/sup&gt;","plainTextFormattedCitation":"18","previouslyFormattedCitation":"&lt;sup&gt;18&lt;/sup&gt;"},"properties":{"noteIndex":0},"schema":"https://github.com/citation-style-language/schema/raw/master/csl-citation.json"}</w:instrText>
      </w:r>
      <w:r w:rsidRPr="00AC1B68">
        <w:rPr>
          <w:highlight w:val="cyan"/>
        </w:rPr>
        <w:fldChar w:fldCharType="separate"/>
      </w:r>
      <w:r w:rsidRPr="003F0FF2">
        <w:rPr>
          <w:noProof/>
          <w:highlight w:val="cyan"/>
          <w:vertAlign w:val="superscript"/>
        </w:rPr>
        <w:t>18</w:t>
      </w:r>
      <w:r w:rsidRPr="00AC1B68">
        <w:rPr>
          <w:highlight w:val="cyan"/>
        </w:rPr>
        <w:fldChar w:fldCharType="end"/>
      </w:r>
      <w:r w:rsidRPr="00AC1B68">
        <w:t xml:space="preserve"> Short term effects on the central nervous system were observed in guinea pigs exposed at high concentrations for an hour or more.</w:t>
      </w:r>
      <w:r w:rsidRPr="00AC1B68">
        <w:rPr>
          <w:highlight w:val="cyan"/>
        </w:rPr>
        <w:fldChar w:fldCharType="begin" w:fldLock="1"/>
      </w:r>
      <w:r>
        <w:rPr>
          <w:highlight w:val="cyan"/>
        </w:rPr>
        <w:instrText>ADDIN CSL_CITATION {"citationItems":[{"id":"ITEM-1","itemData":{"author":[{"dropping-particle":"","family":"Nuckolls","given":"Hopkins","non-dropping-particle":"","parse-names":false,"suffix":""}],"id":"ITEM-1","issued":{"date-parts":[["1933"]]},"publisher-place":"Chicago, Il","title":"Underwriter's Laboratories' Report on the Comparative Life, Fire, and Explosion Hazards of Common Refrigerants. Miscellaneous Hazard No. 237.","type":"report"},"uris":["http://www.mendeley.com/documents/?uuid=7519f291-ab9c-4f02-aa57-fda1627a5e80"]}],"mendeley":{"formattedCitation":"&lt;sup&gt;19&lt;/sup&gt;","plainTextFormattedCitation":"19","previouslyFormattedCitation":"&lt;sup&gt;19&lt;/sup&gt;"},"properties":{"noteIndex":0},"schema":"https://github.com/citation-style-language/schema/raw/master/csl-citation.json"}</w:instrText>
      </w:r>
      <w:r w:rsidRPr="00AC1B68">
        <w:rPr>
          <w:highlight w:val="cyan"/>
        </w:rPr>
        <w:fldChar w:fldCharType="separate"/>
      </w:r>
      <w:r w:rsidRPr="003F0FF2">
        <w:rPr>
          <w:noProof/>
          <w:highlight w:val="cyan"/>
          <w:vertAlign w:val="superscript"/>
        </w:rPr>
        <w:t>19</w:t>
      </w:r>
      <w:r w:rsidRPr="00AC1B68">
        <w:rPr>
          <w:highlight w:val="cyan"/>
        </w:rPr>
        <w:fldChar w:fldCharType="end"/>
      </w:r>
      <w:r w:rsidRPr="00AC1B68">
        <w:t xml:space="preserve"> Similarly to CFC-11 the primary health risk from exposure to CFC-12 is increased risk of cardia arrythmia due to cardiac sensitivities to adrenaline and noradrenaline, though higher concentrations of CFC-12 appear to be require to produce cardiac sensitivities and cardiac arrhythmias.</w:t>
      </w:r>
      <w:r w:rsidRPr="00AC1B68">
        <w:rPr>
          <w:highlight w:val="cyan"/>
        </w:rPr>
        <w:t xml:space="preserve"> </w:t>
      </w:r>
      <w:r w:rsidRPr="00AC1B68">
        <w:rPr>
          <w:highlight w:val="cyan"/>
        </w:rPr>
        <w:fldChar w:fldCharType="begin" w:fldLock="1"/>
      </w:r>
      <w:r>
        <w:rPr>
          <w:highlight w:val="cyan"/>
        </w:rPr>
        <w:instrText>ADDIN CSL_CITATION {"citationItems":[{"id":"ITEM-1","itemData":{"author":[{"dropping-particle":"","family":"Garcia","given":"Hector","non-dropping-particle":"","parse-names":false,"suffix":""}],"id":"ITEM-1","issued":{"date-parts":[["2000"]]},"number-of-pages":"227 - 239","publisher":"Johnson Space Center Toxicology Group, Medical Operations Branch","publisher-place":"Houston, Texas","title":"Spacecraft Maximum Allowable Concentratioins for Selected Airborne Concnetrations: Volumn 4","type":"book"},"uris":["http://www.mendeley.com/documents/?uuid=4bf33a0b-4fac-4979-8109-5f054ab4a4e5"]}],"mendeley":{"formattedCitation":"&lt;sup&gt;17&lt;/sup&gt;","plainTextFormattedCitation":"17","previouslyFormattedCitation":"&lt;sup&gt;17&lt;/sup&gt;"},"properties":{"noteIndex":0},"schema":"https://github.com/citation-style-language/schema/raw/master/csl-citation.json"}</w:instrText>
      </w:r>
      <w:r w:rsidRPr="00AC1B68">
        <w:rPr>
          <w:highlight w:val="cyan"/>
        </w:rPr>
        <w:fldChar w:fldCharType="separate"/>
      </w:r>
      <w:r w:rsidRPr="003F0FF2">
        <w:rPr>
          <w:noProof/>
          <w:highlight w:val="cyan"/>
          <w:vertAlign w:val="superscript"/>
        </w:rPr>
        <w:t>17</w:t>
      </w:r>
      <w:r w:rsidRPr="00AC1B68">
        <w:rPr>
          <w:highlight w:val="cyan"/>
        </w:rPr>
        <w:fldChar w:fldCharType="end"/>
      </w:r>
    </w:p>
    <w:p w14:paraId="2758DCF7" w14:textId="77777777" w:rsidR="008738BF" w:rsidRPr="00AC1B68" w:rsidRDefault="008738BF" w:rsidP="008738BF"/>
    <w:p w14:paraId="1721A60E" w14:textId="77777777" w:rsidR="008738BF" w:rsidRPr="008B3AA8" w:rsidRDefault="008738BF" w:rsidP="008738BF">
      <w:pPr>
        <w:rPr>
          <w:color w:val="202124"/>
          <w:shd w:val="clear" w:color="auto" w:fill="FFFFFF"/>
        </w:rPr>
      </w:pPr>
      <w:r w:rsidRPr="00AC1B68">
        <w:rPr>
          <w:bCs/>
        </w:rPr>
        <w:t>The primary health concern from exposure to CT is hepatotoxicity, while hepatic cancer is thought to occur secondarily.</w:t>
      </w:r>
      <w:r w:rsidRPr="00AC1B68">
        <w:rPr>
          <w:bCs/>
          <w:highlight w:val="cyan"/>
        </w:rPr>
        <w:fldChar w:fldCharType="begin" w:fldLock="1"/>
      </w:r>
      <w:r>
        <w:rPr>
          <w:bCs/>
          <w:highlight w:val="cyan"/>
        </w:rPr>
        <w:instrText>ADDIN CSL_CITATION {"citationItems":[{"id":"ITEM-1","itemData":{"author":[{"dropping-particle":"","family":"Zimmerman","given":"Hyman","non-dropping-particle":"","parse-names":false,"suffix":""}],"id":"ITEM-1","issued":{"date-parts":[["1978"]]},"number-of-pages":"297–302","publisher":"Appleton-Century-Crofts","publisher-place":"New York","title":"Syndromes of environmental hepatotoxicity. In: Hepatotoxicity — the adverse effect of drugs and other chemicals on the liver","type":"book"},"uris":["http://www.mendeley.com/documents/?uuid=497b28d6-51aa-4992-ac3c-5b6f02aa968b"]},{"id":"ITEM-2","itemData":{"DOI":"10.1080/15287399209531663","author":[{"dropping-particle":"","family":"Berman","given":"E","non-dropping-particle":"","parse-names":false,"suffix":""},{"dropping-particle":"","family":"House","given":"D","non-dropping-particle":"","parse-names":false,"suffix":""},{"dropping-particle":"","family":"Allis","given":"J","non-dropping-particle":"","parse-names":false,"suffix":""},{"dropping-particle":"","family":"Simmons","given":"J","non-dropping-particle":"","parse-names":false,"suffix":""}],"container-title":"J Toxicol Environ Health","id":"ITEM-2","issue":"1","issued":{"date-parts":[["1992"]]},"page":"161 - 176","title":"Hepatotoxic interactions of ethanol with allyl alcohol or carbon tetrachloride in rats","type":"article-journal","volume":"37"},"uris":["http://www.mendeley.com/documents/?uuid=1b91ec69-086b-4031-b691-ab59c4d289e1"]},{"id":"ITEM-3","itemData":{"DOI":"10.1016/0041-008x(68)90102-6","author":[{"dropping-particle":"","family":"Gehring","given":"P","non-dropping-particle":"","parse-names":false,"suffix":""}],"container-title":"Toxicol Appl Pharmacol","id":"ITEM-3","issue":"3","issued":{"date-parts":[["1968"]]},"page":"287 -298","title":"Hepatotoxic potency of various chlorinated hydrocarbon vapours relative to their narcotic and lethal potencies in mice","type":"article-journal","volume":"13"},"uris":["http://www.mendeley.com/documents/?uuid=4dd6ba25-3998-468d-87c9-1a927c4d9799"]},{"id":"ITEM-4","itemData":{"author":[{"dropping-particle":"","family":"Klaassen","given":"C","non-dropping-particle":"","parse-names":false,"suffix":""},{"dropping-particle":"","family":"Plaa","given":"G","non-dropping-particle":"","parse-names":false,"suffix":""}],"container-title":"Proc Soc Exp Biol Med","id":"ITEM-4","issue":"4","issued":{"date-parts":[["1967"]]},"page":"1163 - 1166","title":"Susceptibility of male and female mice to the nephrotoxic and hepatotoxic properties of chlorinated hydrocarbons","type":"article-journal","volume":"124"},"uris":["http://www.mendeley.com/documents/?uuid=805d518d-33fa-4a6d-bf87-552badf7aa8a"]},{"id":"ITEM-5","itemData":{"author":[{"dropping-particle":"","family":"Prendergast","given":"J","non-dropping-particle":"","parse-names":false,"suffix":""},{"dropping-particle":"","family":"Jones","given":"R","non-dropping-particle":"","parse-names":false,"suffix":""},{"dropping-particle":"","family":"Jenkins","given":"L","non-dropping-particle":"","parse-names":false,"suffix":""},{"dropping-particle":"","family":"Siegel","given":"J","non-dropping-particle":"","parse-names":false,"suffix":""}],"container-title":"Toxicology and Applied Pharmacology","id":"ITEM-5","issue":"2","issued":{"date-parts":[["1967"]]},"page":"270 - 289","title":"Effects on experimental animals of long-term inhalation of trichloroethylene, carbon tetrachloride, 1,1,1-trichloroethane, dichlorodifluoromethane, and 1,1-dichloroethylene","type":"article-journal","volume":"10"},"uris":["http://www.mendeley.com/documents/?uuid=4ce8a123-0d41-490c-b7da-a38b1f9ea4c0"]},{"id":"ITEM-6","itemData":{"DOI":"10.1139/y94-064","author":[{"dropping-particle":"","family":"Towner","given":"R","non-dropping-particle":"","parse-names":false,"suffix":""},{"dropping-particle":"","family":"Reinke","given":"L","non-dropping-particle":"","parse-names":false,"suffix":""},{"dropping-particle":"","family":"Janzen","given":"E","non-dropping-particle":"","parse-names":false,"suffix":""},{"dropping-particle":"","family":"Yamashiro","given":"S","non-dropping-particle":"","parse-names":false,"suffix":""}],"container-title":"J physio Pharmacol","id":"ITEM-6","issue":"5","issued":{"date-parts":[["1994"]]},"page":"441 - 446","title":"In vivo magnetic resonance imaging study of Kupffer cell involvement in CCl4-induced hepatotoxicity in rats","type":"article-journal","volume":"72"},"uris":["http://www.mendeley.com/documents/?uuid=32d5e0d7-08ef-4a9f-8902-e479a8de246d"]},{"id":"ITEM-7","itemData":{"ISSN":"0250863X","abstract":"1.1.1. Identity, natural occurrence, and analytical methods: Boron is a naturally occurring elements that is found in the form of borates in the oceans, sedimentary rocks, coal, shale, and some soils. It is widely distributed in nature, with concentrations of about 10 mg/kg in the Earth's crust (range: 5 mg/kg in basalts to 100 mg/kg in shales) and about 4.5 mg/litre in the ocean. The most important commercial borate products and minerals are borax pentahydrate, borax, sodium perborate, boric acid, colemanite, and ulexite. At the low concentrations and near-neutral pH found in most biological fluids, monomeric B(OH)3 will be the predominant species present (with some B(OH)4), regardless of whether the boron source is boric acid or one of the borates. This is because boric acid is a very weak acid (pK(a) 9.15). Sodium perborate hydrolyses to give hydrogen peroxide plus metaborate; consequently, it may exhibit chemical and toxicological properties that are somewhat different from those of the other borates. Inductively coupled plasma (ICP) methods are preferred for the analysis of the low levels of boron found in biological and environmental samples; colorimetric methods must be used with caution. 1.1.2. Production, uses, environmental fate, and sources of exposure: Economic borate deposits are rare, occurring in arid regions of Turkey, the USA, Argentina, Chile, Russia, China, and Peru. Total world production of born minerals - mainly colemanite, ulexite, tincal, and kernite - was approximately 2 750 000 tonnes in 1994. About 800 000 tonnes of commercial borate products, expressed as B2O3, were manufactured from the boron minerals. Major end uses for borate include insulation- and textile-grade fibreglass, laundry bleach (sodium perborate), borosilicate glass, fire retardants, agricultural fertilizers and herbicides (as a trace element), and enamels, frits, and ceramic glazes, as well as a myriad of miscellaneous applications. Boron enters the environment mainly through the weathering of rocks, boric acid volatilization from seawater, and volcanic activity. Boron is also released from anthropogenic sources to a lesser extent. Anthropogenic sources include agricultural, refuse, and fuel wood burning, power generation using coal and oil, glass product manufacture, use of borates/perborates in the home and industry, borate mining/processing, leaching of treated wood/paper, and sewage/sludge disposal. Many of these sources are difficult to quantify. Atmosphe…","author":[{"dropping-particle":"","family":"IPCS","given":"","non-dropping-particle":"","parse-names":false,"suffix":""}],"container-title":"Environmental Health Criteria","id":"ITEM-7","issue":"208","issued":{"date-parts":[["1999"]]},"title":"Environmental health criteria for carbon tetrachloride","type":"article-journal"},"uris":["http://www.mendeley.com/documents/?uuid=ef402864-cc55-432f-8dc8-4e1d1ff4dbba"]}],"mendeley":{"formattedCitation":"&lt;sup&gt;20–26&lt;/sup&gt;","plainTextFormattedCitation":"20–26","previouslyFormattedCitation":"&lt;sup&gt;20–26&lt;/sup&gt;"},"properties":{"noteIndex":0},"schema":"https://github.com/citation-style-language/schema/raw/master/csl-citation.json"}</w:instrText>
      </w:r>
      <w:r w:rsidRPr="00AC1B68">
        <w:rPr>
          <w:bCs/>
          <w:highlight w:val="cyan"/>
        </w:rPr>
        <w:fldChar w:fldCharType="separate"/>
      </w:r>
      <w:r w:rsidRPr="003F0FF2">
        <w:rPr>
          <w:bCs/>
          <w:noProof/>
          <w:highlight w:val="cyan"/>
          <w:vertAlign w:val="superscript"/>
        </w:rPr>
        <w:t>20–26</w:t>
      </w:r>
      <w:r w:rsidRPr="00AC1B68">
        <w:rPr>
          <w:bCs/>
          <w:highlight w:val="cyan"/>
        </w:rPr>
        <w:fldChar w:fldCharType="end"/>
      </w:r>
      <w:r w:rsidRPr="00AC1B68">
        <w:rPr>
          <w:bCs/>
        </w:rPr>
        <w:t xml:space="preserve"> Chronic exposure to CT leads to sever cirrhosis, liver tumors, and chronic respiratory disease.</w:t>
      </w:r>
      <w:r w:rsidRPr="00AC1B68">
        <w:rPr>
          <w:bCs/>
          <w:highlight w:val="cyan"/>
        </w:rPr>
        <w:fldChar w:fldCharType="begin" w:fldLock="1"/>
      </w:r>
      <w:r>
        <w:rPr>
          <w:bCs/>
          <w:highlight w:val="cyan"/>
        </w:rPr>
        <w:instrText>ADDIN CSL_CITATION {"citationItems":[{"id":"ITEM-1","itemData":{"DOI":"10.1007/s002040050311","author":[{"dropping-particle":"","family":"Pääkkö","given":"P","non-dropping-particle":"","parse-names":false,"suffix":""},{"dropping-particle":"","family":"Anttila","given":"S","non-dropping-particle":"","parse-names":false,"suffix":""},{"dropping-particle":"","family":"Sormunen","given":"R","non-dropping-particle":"","parse-names":false,"suffix":""},{"dropping-particle":"","family":"Ala-Kokko","given":"L","non-dropping-particle":"","parse-names":false,"suffix":""},{"dropping-particle":"","family":"Peura","given":"R","non-dropping-particle":"","parse-names":false,"suffix":""},{"dropping-particle":"","family":"Ferrans","given":"V","non-dropping-particle":"","parse-names":false,"suffix":""},{"dropping-particle":"","family":"Ryhänen","given":"L","non-dropping-particle":"","parse-names":false,"suffix":""}],"container-title":"Arch Toxicol","id":"ITEM-1","issue":"9","issued":{"date-parts":[["1996"]]},"page":"540 - 552","title":"Biochemical and morphological characterization of carbon tetrachloride-induced lung fibrosis in rats","type":"article-journal","volume":"70"},"uris":["http://www.mendeley.com/documents/?uuid=e517768b-7192-4483-9a37-0b990383b92f"]},{"id":"ITEM-2","itemData":{"author":[{"dropping-particle":"","family":"McDERMOTT","given":"Willian","non-dropping-particle":"","parse-names":false,"suffix":""},{"dropping-particle":"","family":"Hardy","given":"Harriet","non-dropping-particle":"","parse-names":false,"suffix":""}],"container-title":"Journal of Occupational Medicine","id":"ITEM-2","issue":"5","issued":{"date-parts":[["1963"]]},"page":"249 - 251","title":"Cirrhosis of the Liver Following Chronic Exposure to Carbon Tetrachloride","type":"article-journal","volume":"5"},"uris":["http://www.mendeley.com/documents/?uuid=5b476d59-1d1e-4d16-80d2-ab57ac8e3ef3"]},{"id":"ITEM-3","itemData":{"DOI":"10.1289/ehp.77217","author":[{"dropping-particle":"","family":"Weisburg","given":"E","non-dropping-particle":"","parse-names":false,"suffix":""}],"container-title":"Environ Health Perspect.","id":"ITEM-3","issued":{"date-parts":[["1977"]]},"page":"7 - 16","title":"Carcinogenicity studies on halogenated hydrocarbons.","type":"article-journal"},"uris":["http://www.mendeley.com/documents/?uuid=160e9408-931e-4cd4-917a-850ba4a3d982"]}],"mendeley":{"formattedCitation":"&lt;sup&gt;27–29&lt;/sup&gt;","plainTextFormattedCitation":"27–29","previouslyFormattedCitation":"&lt;sup&gt;27–29&lt;/sup&gt;"},"properties":{"noteIndex":0},"schema":"https://github.com/citation-style-language/schema/raw/master/csl-citation.json"}</w:instrText>
      </w:r>
      <w:r w:rsidRPr="00AC1B68">
        <w:rPr>
          <w:bCs/>
          <w:highlight w:val="cyan"/>
        </w:rPr>
        <w:fldChar w:fldCharType="separate"/>
      </w:r>
      <w:r w:rsidRPr="003F0FF2">
        <w:rPr>
          <w:bCs/>
          <w:noProof/>
          <w:highlight w:val="cyan"/>
          <w:vertAlign w:val="superscript"/>
        </w:rPr>
        <w:t>27–29</w:t>
      </w:r>
      <w:r w:rsidRPr="00AC1B68">
        <w:rPr>
          <w:bCs/>
          <w:highlight w:val="cyan"/>
        </w:rPr>
        <w:fldChar w:fldCharType="end"/>
      </w:r>
      <w:r w:rsidRPr="00AC1B68">
        <w:rPr>
          <w:bCs/>
        </w:rPr>
        <w:t xml:space="preserve"> The hepatotoxicity and carcinogenicity of CT is thought to occur via interactions between cellular macromolecules and the </w:t>
      </w:r>
      <w:r w:rsidRPr="00AC1B68">
        <w:rPr>
          <w:color w:val="202124"/>
          <w:shd w:val="clear" w:color="auto" w:fill="FFFFFF"/>
        </w:rPr>
        <w:t>chlorine and trichloromethyl radicals that form during the degradation of CT.</w:t>
      </w:r>
      <w:r w:rsidRPr="00AC1B68">
        <w:rPr>
          <w:color w:val="202124"/>
          <w:highlight w:val="cyan"/>
          <w:shd w:val="clear" w:color="auto" w:fill="FFFFFF"/>
        </w:rPr>
        <w:fldChar w:fldCharType="begin" w:fldLock="1"/>
      </w:r>
      <w:r>
        <w:rPr>
          <w:color w:val="202124"/>
          <w:highlight w:val="cyan"/>
          <w:shd w:val="clear" w:color="auto" w:fill="FFFFFF"/>
        </w:rPr>
        <w:instrText>ADDIN CSL_CITATION {"citationItems":[{"id":"ITEM-1","itemData":{"DOI":"0.1016/0009-2797(83)90066-2","author":[{"dropping-particle":"","family":"Forni","given":"Lui G.","non-dropping-particle":"","parse-names":false,"suffix":""},{"dropping-particle":"","family":"Packer","given":"John E.","non-dropping-particle":"","parse-names":false,"suffix":""},{"dropping-particle":"","family":"Slater","given":"Trevor F.","non-dropping-particle":"","parse-names":false,"suffix":""},{"dropping-particle":"","family":"Willson","given":"Robin L.","non-dropping-particle":"","parse-names":false,"suffix":""}],"container-title":"Chemico-Biological Interactions","id":"ITEM-1","issue":"2","issued":{"date-parts":[["1983"]]},"page":"171","title":"Reaction of the trichloromethyl and halothane-derived peroxy radicals with unsaturated fatty acids: A pulse radiolysis study","type":"article-journal","volume":"45"},"uris":["http://www.mendeley.com/documents/?uuid=f9e850ea-b0e4-4ee0-9648-11874da4628a"]},{"id":"ITEM-2","itemData":{"DOI":"10.1042/bj2220001","ISSN":"02646021","PMID":"6383353","author":[{"dropping-particle":"","family":"Slater","given":"T. F.","non-dropping-particle":"","parse-names":false,"suffix":""}],"container-title":"The Biochemical journal","id":"ITEM-2","issue":"1","issued":{"date-parts":[["1984"]]},"page":"1-15","title":"Free-radical mechanisms in tissue injury.","type":"article-journal","volume":"222"},"uris":["http://www.mendeley.com/documents/?uuid=41d85c06-9734-48f0-85d2-6a51efe17ed4"]},{"id":"ITEM-3","itemData":{"author":[{"dropping-particle":"","family":"Slater","given":"Trevor F.","non-dropping-particle":"","parse-names":false,"suffix":""},{"dropping-particle":"","family":"McBrien","given":"D","non-dropping-particle":"","parse-names":false,"suffix":""}],"id":"ITEM-3","issued":{"date-parts":[["1982"]]},"publisher":"Academic Press","publisher-place":"New York, London, San Francisco","title":"Activation of carbon tetrachloride: chemical principles and biological significance. In: Free radicals, lipid peroxidation and cancer.","type":"book"},"uris":["http://www.mendeley.com/documents/?uuid=6dbd284e-a41d-44e5-9551-7baa5a795a65"]},{"id":"ITEM-4","itemData":{"author":[{"dropping-particle":"","family":"Dianzani","given":"M. U.","non-dropping-particle":"","parse-names":false,"suffix":""}],"container-title":"Int Congr Ser Exerpta Med","id":"ITEM-4","issued":{"date-parts":[["1984"]]},"page":"39 - 50","title":"Lipid peroxidation and haloalkylation: two distinct mechanisms for carbon tetrachloride-induced liver damage","type":"article-journal","volume":"632"},"uris":["http://www.mendeley.com/documents/?uuid=6b27d358-72bd-4047-b92e-63d3abb85670"]},{"id":"ITEM-5","itemData":{"DOI":"10.1042/bj2460313","ISSN":"02646021","PMID":"2825631","abstract":"Alterations in liver mitochondria as consequence of rat poisoning with carbon tetrachloride (CCl4) have been reported over many years, but the mechanisms responsible for causing such damage are still largely unknown. Isolated rat liver mitochondria incubated under hypoxic conditions with succinate and ADP were found able to active CCl4 to a free-radical species identified as tricholoromethyl free radical (CCl3.) by e.s.r. spectroscopy coupled with the spin-trapping technique. The incubation of mitochondria in air decreased free-radical production, indicating that a reductive reaction was involved in the activation of CCl4. However, in contrast with liver microsomes (microsomal fractions), mitochondria did not require the presence of NADPH, and the process was not significantly influenced by inhibitors of cytochrome P-450. The addition of inhibitors of the respiratory chain such as antimycin A and KCN decreased free-radical formation by only 30%, whereas rotenone displayed a greater effect (approx. 84% inhibition), but only when preincubated for 15 min with mitochondria not supplemented with succinate. These findings suggest that the mitochondrial electron-transport chain is responsible for the activation of CCl4. A conjugated-diene band was observed in the lipids extracted from mitochondria incubated with CCl4 under anaerobic conditions, indicating that stimulation of lipid peroxidation was occurring as a result of the formation of free-radical species.","author":[{"dropping-particle":"","family":"Tomasi","given":"A.","non-dropping-particle":"","parse-names":false,"suffix":""},{"dropping-particle":"","family":"Albano","given":"E.","non-dropping-particle":"","parse-names":false,"suffix":""},{"dropping-particle":"","family":"Banni","given":"S.","non-dropping-particle":"","parse-names":false,"suffix":""},{"dropping-particle":"","family":"Botti","given":"B.","non-dropping-particle":"","parse-names":false,"suffix":""},{"dropping-particle":"","family":"Corongiu","given":"F.","non-dropping-particle":"","parse-names":false,"suffix":""},{"dropping-particle":"","family":"Dessi","given":"M. A.","non-dropping-particle":"","parse-names":false,"suffix":""},{"dropping-particle":"","family":"Iannone","given":"A.","non-dropping-particle":"","parse-names":false,"suffix":""},{"dropping-particle":"","family":"Vannini","given":"V.","non-dropping-particle":"","parse-names":false,"suffix":""},{"dropping-particle":"","family":"Dianzani","given":"M. U.","non-dropping-particle":"","parse-names":false,"suffix":""}],"container-title":"Biochemical Journal","id":"ITEM-5","issue":"2","issued":{"date-parts":[["1987"]]},"page":"313-317","title":"Free-radical metabolism of carbon tetrachloride in rat liver mitochondria. A study of the mechanism of activation","type":"article-journal","volume":"246"},"uris":["http://www.mendeley.com/documents/?uuid=a3b55ba5-f050-4aa7-b2d1-aa04d2958143"]},{"id":"ITEM-6","itemData":{"author":[{"dropping-particle":"","family":"Recknagel","given":"R","non-dropping-particle":"","parse-names":false,"suffix":""},{"dropping-particle":"","family":"Glende","given":"E","non-dropping-particle":"","parse-names":false,"suffix":""}],"container-title":"Crit Rev Toxicol","id":"ITEM-6","issued":{"date-parts":[["1973"]]},"page":"263 - 297","title":"Carbon tetrachloride hepatotoxicity: An example of lethal cleavage","type":"article-journal","volume":"2"},"uris":["http://www.mendeley.com/documents/?uuid=d66d5023-83c6-4bec-a257-eaf2a3c08cba"]}],"mendeley":{"formattedCitation":"&lt;sup&gt;30–35&lt;/sup&gt;","plainTextFormattedCitation":"30–35","previouslyFormattedCitation":"&lt;sup&gt;30–35&lt;/sup&gt;"},"properties":{"noteIndex":0},"schema":"https://github.com/citation-style-language/schema/raw/master/csl-citation.json"}</w:instrText>
      </w:r>
      <w:r w:rsidRPr="00AC1B68">
        <w:rPr>
          <w:color w:val="202124"/>
          <w:highlight w:val="cyan"/>
          <w:shd w:val="clear" w:color="auto" w:fill="FFFFFF"/>
        </w:rPr>
        <w:fldChar w:fldCharType="separate"/>
      </w:r>
      <w:r w:rsidRPr="003F0FF2">
        <w:rPr>
          <w:noProof/>
          <w:color w:val="202124"/>
          <w:highlight w:val="cyan"/>
          <w:shd w:val="clear" w:color="auto" w:fill="FFFFFF"/>
          <w:vertAlign w:val="superscript"/>
        </w:rPr>
        <w:t>30–35</w:t>
      </w:r>
      <w:r w:rsidRPr="00AC1B68">
        <w:rPr>
          <w:color w:val="202124"/>
          <w:highlight w:val="cyan"/>
          <w:shd w:val="clear" w:color="auto" w:fill="FFFFFF"/>
        </w:rPr>
        <w:fldChar w:fldCharType="end"/>
      </w:r>
      <w:r w:rsidRPr="00AC1B68">
        <w:rPr>
          <w:bCs/>
        </w:rPr>
        <w:t xml:space="preserve"> The effects of CT exposure on human and animal health were thoroughly reviewed by the </w:t>
      </w:r>
      <w:r w:rsidRPr="00AC1B68">
        <w:t>International Program on Chemical Safety (IPCS).</w:t>
      </w:r>
      <w:r w:rsidRPr="00AC1B68">
        <w:rPr>
          <w:highlight w:val="cyan"/>
        </w:rPr>
        <w:fldChar w:fldCharType="begin" w:fldLock="1"/>
      </w:r>
      <w:r>
        <w:rPr>
          <w:highlight w:val="cyan"/>
        </w:rPr>
        <w:instrText>ADDIN CSL_CITATION {"citationItems":[{"id":"ITEM-1","itemData":{"ISSN":"0250863X","abstract":"1.1.1. Identity, natural occurrence, and analytical methods: Boron is a naturally occurring elements that is found in the form of borates in the oceans, sedimentary rocks, coal, shale, and some soils. It is widely distributed in nature, with concentrations of about 10 mg/kg in the Earth's crust (range: 5 mg/kg in basalts to 100 mg/kg in shales) and about 4.5 mg/litre in the ocean. The most important commercial borate products and minerals are borax pentahydrate, borax, sodium perborate, boric acid, colemanite, and ulexite. At the low concentrations and near-neutral pH found in most biological fluids, monomeric B(OH)3 will be the predominant species present (with some B(OH)4), regardless of whether the boron source is boric acid or one of the borates. This is because boric acid is a very weak acid (pK(a) 9.15). Sodium perborate hydrolyses to give hydrogen peroxide plus metaborate; consequently, it may exhibit chemical and toxicological properties that are somewhat different from those of the other borates. Inductively coupled plasma (ICP) methods are preferred for the analysis of the low levels of boron found in biological and environmental samples; colorimetric methods must be used with caution. 1.1.2. Production, uses, environmental fate, and sources of exposure: Economic borate deposits are rare, occurring in arid regions of Turkey, the USA, Argentina, Chile, Russia, China, and Peru. Total world production of born minerals - mainly colemanite, ulexite, tincal, and kernite - was approximately 2 750 000 tonnes in 1994. About 800 000 tonnes of commercial borate products, expressed as B2O3, were manufactured from the boron minerals. Major end uses for borate include insulation- and textile-grade fibreglass, laundry bleach (sodium perborate), borosilicate glass, fire retardants, agricultural fertilizers and herbicides (as a trace element), and enamels, frits, and ceramic glazes, as well as a myriad of miscellaneous applications. Boron enters the environment mainly through the weathering of rocks, boric acid volatilization from seawater, and volcanic activity. Boron is also released from anthropogenic sources to a lesser extent. Anthropogenic sources include agricultural, refuse, and fuel wood burning, power generation using coal and oil, glass product manufacture, use of borates/perborates in the home and industry, borate mining/processing, leaching of treated wood/paper, and sewage/sludge disposal. Many of these sources are difficult to quantify. Atmosphe…","author":[{"dropping-particle":"","family":"IPCS","given":"","non-dropping-particle":"","parse-names":false,"suffix":""}],"container-title":"Environmental Health Criteria","id":"ITEM-1","issue":"208","issued":{"date-parts":[["1999"]]},"title":"Environmental health criteria for carbon tetrachloride","type":"article-journal"},"uris":["http://www.mendeley.com/documents/?uuid=ef402864-cc55-432f-8dc8-4e1d1ff4dbba"]}],"mendeley":{"formattedCitation":"&lt;sup&gt;26&lt;/sup&gt;","plainTextFormattedCitation":"26","previouslyFormattedCitation":"&lt;sup&gt;26&lt;/sup&gt;"},"properties":{"noteIndex":0},"schema":"https://github.com/citation-style-language/schema/raw/master/csl-citation.json"}</w:instrText>
      </w:r>
      <w:r w:rsidRPr="00AC1B68">
        <w:rPr>
          <w:highlight w:val="cyan"/>
        </w:rPr>
        <w:fldChar w:fldCharType="separate"/>
      </w:r>
      <w:r w:rsidRPr="00DD1ECD">
        <w:rPr>
          <w:noProof/>
          <w:highlight w:val="cyan"/>
          <w:vertAlign w:val="superscript"/>
        </w:rPr>
        <w:t>26</w:t>
      </w:r>
      <w:r w:rsidRPr="00AC1B68">
        <w:rPr>
          <w:highlight w:val="cyan"/>
        </w:rPr>
        <w:fldChar w:fldCharType="end"/>
      </w:r>
      <w:r w:rsidRPr="00AC1B68">
        <w:t xml:space="preserve"> </w:t>
      </w:r>
    </w:p>
    <w:p w14:paraId="00EC3504" w14:textId="77777777" w:rsidR="008738BF" w:rsidRPr="00AC1B68" w:rsidRDefault="008738BF" w:rsidP="008738BF">
      <w:pPr>
        <w:pStyle w:val="Heading3"/>
      </w:pPr>
      <w:bookmarkStart w:id="13" w:name="_Toc67165872"/>
      <w:bookmarkStart w:id="14" w:name="_Toc68164240"/>
      <w:r w:rsidRPr="00AC1B68">
        <w:t>Physical and chemical properties</w:t>
      </w:r>
      <w:bookmarkEnd w:id="13"/>
      <w:bookmarkEnd w:id="14"/>
    </w:p>
    <w:p w14:paraId="00BA8A56" w14:textId="70F9A261" w:rsidR="008738BF" w:rsidRPr="008B3AA8" w:rsidRDefault="008738BF" w:rsidP="008738BF">
      <w:pPr>
        <w:rPr>
          <w:color w:val="000000"/>
        </w:rPr>
      </w:pPr>
      <w:r w:rsidRPr="00AC1B68">
        <w:t>CFC-11, CFC-12, and CT are volatile chemicals that are moderately soluble in water, and have densities greater than water</w:t>
      </w:r>
      <w:r w:rsidR="001A5CB2">
        <w:t xml:space="preserve"> </w:t>
      </w:r>
      <w:r w:rsidR="001A5CB2" w:rsidRPr="001A5CB2">
        <w:rPr>
          <w:b/>
          <w:bCs/>
        </w:rPr>
        <w:fldChar w:fldCharType="begin"/>
      </w:r>
      <w:r w:rsidR="001A5CB2" w:rsidRPr="001A5CB2">
        <w:rPr>
          <w:b/>
          <w:bCs/>
        </w:rPr>
        <w:instrText xml:space="preserve"> REF _Ref68164595 \h </w:instrText>
      </w:r>
      <w:r w:rsidR="001A5CB2" w:rsidRPr="001A5CB2">
        <w:rPr>
          <w:b/>
          <w:bCs/>
        </w:rPr>
      </w:r>
      <w:r w:rsidR="001A5CB2">
        <w:rPr>
          <w:b/>
          <w:bCs/>
        </w:rPr>
        <w:instrText xml:space="preserve"> \* MERGEFORMAT </w:instrText>
      </w:r>
      <w:r w:rsidR="001A5CB2" w:rsidRPr="001A5CB2">
        <w:rPr>
          <w:b/>
          <w:bCs/>
        </w:rPr>
        <w:fldChar w:fldCharType="separate"/>
      </w:r>
      <w:r w:rsidR="001A5CB2" w:rsidRPr="001A5CB2">
        <w:rPr>
          <w:b/>
          <w:bCs/>
        </w:rPr>
        <w:t xml:space="preserve">Table </w:t>
      </w:r>
      <w:r w:rsidR="001A5CB2" w:rsidRPr="001A5CB2">
        <w:rPr>
          <w:b/>
          <w:bCs/>
          <w:noProof/>
        </w:rPr>
        <w:t>2</w:t>
      </w:r>
      <w:r w:rsidR="001A5CB2" w:rsidRPr="001A5CB2">
        <w:rPr>
          <w:b/>
          <w:bCs/>
        </w:rPr>
        <w:fldChar w:fldCharType="end"/>
      </w:r>
      <w:r w:rsidR="001A5CB2">
        <w:t>.</w:t>
      </w:r>
      <w:r w:rsidRPr="00AC1B68">
        <w:t xml:space="preserve"> When these chemicals reach saturation in water they form dense non aqueous phase liquids. </w:t>
      </w:r>
      <w:r w:rsidRPr="00AC1B68">
        <w:rPr>
          <w:color w:val="000000"/>
        </w:rPr>
        <w:t>The octanol−water partitioning coefficients of CFC-11, CFC-12, and CT suggest that adsorption onto organic particles is feasible</w:t>
      </w:r>
      <w:r w:rsidR="001A5CB2">
        <w:rPr>
          <w:b/>
          <w:bCs/>
          <w:color w:val="000000"/>
        </w:rPr>
        <w:t xml:space="preserve"> </w:t>
      </w:r>
      <w:r w:rsidR="001A5CB2" w:rsidRPr="001A5CB2">
        <w:rPr>
          <w:b/>
          <w:bCs/>
          <w:color w:val="000000"/>
        </w:rPr>
        <w:fldChar w:fldCharType="begin"/>
      </w:r>
      <w:r w:rsidR="001A5CB2" w:rsidRPr="001A5CB2">
        <w:rPr>
          <w:b/>
          <w:bCs/>
          <w:color w:val="000000"/>
        </w:rPr>
        <w:instrText xml:space="preserve"> REF _Ref68164595 \h </w:instrText>
      </w:r>
      <w:r w:rsidR="001A5CB2" w:rsidRPr="001A5CB2">
        <w:rPr>
          <w:b/>
          <w:bCs/>
          <w:color w:val="000000"/>
        </w:rPr>
      </w:r>
      <w:r w:rsidR="001A5CB2" w:rsidRPr="001A5CB2">
        <w:rPr>
          <w:b/>
          <w:bCs/>
          <w:color w:val="000000"/>
        </w:rPr>
        <w:instrText xml:space="preserve"> \* MERGEFORMAT </w:instrText>
      </w:r>
      <w:r w:rsidR="001A5CB2" w:rsidRPr="001A5CB2">
        <w:rPr>
          <w:b/>
          <w:bCs/>
          <w:color w:val="000000"/>
        </w:rPr>
        <w:fldChar w:fldCharType="separate"/>
      </w:r>
      <w:r w:rsidR="001A5CB2" w:rsidRPr="001A5CB2">
        <w:rPr>
          <w:b/>
          <w:bCs/>
        </w:rPr>
        <w:t xml:space="preserve">Table </w:t>
      </w:r>
      <w:r w:rsidR="001A5CB2" w:rsidRPr="001A5CB2">
        <w:rPr>
          <w:b/>
          <w:bCs/>
          <w:noProof/>
        </w:rPr>
        <w:t>2</w:t>
      </w:r>
      <w:r w:rsidR="001A5CB2" w:rsidRPr="001A5CB2">
        <w:rPr>
          <w:b/>
          <w:bCs/>
          <w:color w:val="000000"/>
        </w:rPr>
        <w:fldChar w:fldCharType="end"/>
      </w:r>
      <w:r w:rsidRPr="00AC1B68">
        <w:rPr>
          <w:color w:val="000000"/>
        </w:rPr>
        <w:t>.</w:t>
      </w:r>
      <w:r w:rsidRPr="00AC1B68">
        <w:rPr>
          <w:color w:val="000000"/>
          <w:highlight w:val="cyan"/>
        </w:rPr>
        <w:fldChar w:fldCharType="begin" w:fldLock="1"/>
      </w:r>
      <w:r>
        <w:rPr>
          <w:color w:val="000000"/>
          <w:highlight w:val="cyan"/>
        </w:rPr>
        <w:instrText>ADDIN CSL_CITATION {"citationItems":[{"id":"ITEM-1","itemData":{"ISBN":"9788793178403","author":[{"dropping-particle":"","family":"Bredsdorff","given":"Lea","non-dropping-particle":"","parse-names":false,"suffix":""},{"dropping-particle":"","family":"Nielsen","given":"Elsa","non-dropping-particle":"","parse-names":false,"suffix":""}],"id":"ITEM-1","issued":{"date-parts":[["2014"]]},"publisher":"The Danish Environmental Protection Agency","publisher-place":"Copenhagen","title":"Chlorofluorocarbons: CFC-11, CFC-12, CFC-113, HCFC-21, HCFC-31, HCFC-133a","type":"book"},"uris":["http://www.mendeley.com/documents/?uuid=959147eb-4e25-4d85-8966-572525e81ba3"]},{"id":"ITEM-2","itemData":{"author":[{"dropping-particle":"","family":"United States Envrionmental Protection Agency","given":"","non-dropping-particle":"","parse-names":false,"suffix":""}],"container-title":"United States Envrionmental Protection Agency","id":"ITEM-2","issue":"EPA-740-R1-8014","issued":{"date-parts":[["2020"]]},"title":"Risk Evaluation for Carbon Tetrachloride","type":"article-journal"},"uris":["http://www.mendeley.com/documents/?uuid=0bf6c635-0e1f-44da-8717-852197ef1318"]}],"mendeley":{"formattedCitation":"&lt;sup&gt;36,37&lt;/sup&gt;","plainTextFormattedCitation":"36,37","previouslyFormattedCitation":"&lt;sup&gt;36,37&lt;/sup&gt;"},"properties":{"noteIndex":0},"schema":"https://github.com/citation-style-language/schema/raw/master/csl-citation.json"}</w:instrText>
      </w:r>
      <w:r w:rsidRPr="00AC1B68">
        <w:rPr>
          <w:color w:val="000000"/>
          <w:highlight w:val="cyan"/>
        </w:rPr>
        <w:fldChar w:fldCharType="separate"/>
      </w:r>
      <w:r w:rsidRPr="003F0FF2">
        <w:rPr>
          <w:noProof/>
          <w:color w:val="000000"/>
          <w:highlight w:val="cyan"/>
          <w:vertAlign w:val="superscript"/>
        </w:rPr>
        <w:t>36,37</w:t>
      </w:r>
      <w:r w:rsidRPr="00AC1B68">
        <w:rPr>
          <w:color w:val="000000"/>
          <w:highlight w:val="cyan"/>
        </w:rPr>
        <w:fldChar w:fldCharType="end"/>
      </w:r>
      <w:r w:rsidRPr="00AC1B68">
        <w:rPr>
          <w:color w:val="000000"/>
        </w:rPr>
        <w:t xml:space="preserve"> </w:t>
      </w:r>
    </w:p>
    <w:p w14:paraId="0F59BB58" w14:textId="77777777" w:rsidR="008738BF" w:rsidRPr="00AC1B68" w:rsidRDefault="008738BF" w:rsidP="008738BF">
      <w:pPr>
        <w:pStyle w:val="Heading3"/>
      </w:pPr>
      <w:bookmarkStart w:id="15" w:name="_Toc67165873"/>
      <w:bookmarkStart w:id="16" w:name="_Toc68164241"/>
      <w:r w:rsidRPr="00AC1B68">
        <w:t xml:space="preserve">Fate and </w:t>
      </w:r>
      <w:r>
        <w:t>l</w:t>
      </w:r>
      <w:r w:rsidRPr="00AC1B68">
        <w:t>ongevity in environmental systems</w:t>
      </w:r>
      <w:bookmarkEnd w:id="15"/>
      <w:bookmarkEnd w:id="16"/>
    </w:p>
    <w:p w14:paraId="0074E37E" w14:textId="77777777" w:rsidR="008738BF" w:rsidRPr="00AC1B68" w:rsidRDefault="008738BF" w:rsidP="008738BF">
      <w:r w:rsidRPr="00AC1B68">
        <w:t>Due to their volatility, CFC-11, CFC-12, and CT are predominantly found in the atmosphere.</w:t>
      </w:r>
      <w:r w:rsidRPr="005501DD">
        <w:rPr>
          <w:highlight w:val="cyan"/>
        </w:rPr>
        <w:fldChar w:fldCharType="begin" w:fldLock="1"/>
      </w:r>
      <w:r>
        <w:rPr>
          <w:highlight w:val="cyan"/>
        </w:rPr>
        <w:instrText>ADDIN CSL_CITATION {"citationItems":[{"id":"ITEM-1","itemData":{"DOI":"10.1007/978-1-4615-4557-6","ISBN":"978-1-4613-7057-4","author":[{"dropping-particle":"","family":"Plummer","given":"Niel","non-dropping-particle":"","parse-names":false,"suffix":""},{"dropping-particle":"","family":"Busenberg","given":"Eurybiades","non-dropping-particle":"","parse-names":false,"suffix":""}],"edition":"1st","editor":[{"dropping-particle":"","family":"Cook","given":"Peter","non-dropping-particle":"","parse-names":false,"suffix":""},{"dropping-particle":"","family":"Herczeg","given":"Andrew","non-dropping-particle":"","parse-names":false,"suffix":""}],"id":"ITEM-1","issued":{"date-parts":[["2000"]]},"number-of-pages":"441 - 478","publisher":"Springer Science+Business Media","publisher-place":"Ney York","title":"Environmental Tracers in Subsurface Hydrology","type":"book"},"uris":["http://www.mendeley.com/documents/?uuid=dcbc36bc-f721-4978-bfb9-1296de430916"]}],"mendeley":{"formattedCitation":"&lt;sup&gt;1&lt;/sup&gt;","plainTextFormattedCitation":"1","previouslyFormattedCitation":"&lt;sup&gt;1&lt;/sup&gt;"},"properties":{"noteIndex":0},"schema":"https://github.com/citation-style-language/schema/raw/master/csl-citation.json"}</w:instrText>
      </w:r>
      <w:r w:rsidRPr="005501DD">
        <w:rPr>
          <w:highlight w:val="cyan"/>
        </w:rPr>
        <w:fldChar w:fldCharType="separate"/>
      </w:r>
      <w:r w:rsidRPr="005501DD">
        <w:rPr>
          <w:noProof/>
          <w:highlight w:val="cyan"/>
          <w:vertAlign w:val="superscript"/>
        </w:rPr>
        <w:t>1</w:t>
      </w:r>
      <w:r w:rsidRPr="005501DD">
        <w:rPr>
          <w:highlight w:val="cyan"/>
        </w:rPr>
        <w:fldChar w:fldCharType="end"/>
      </w:r>
      <w:r w:rsidRPr="00AC1B68">
        <w:t xml:space="preserve"> Atmospheric concentrations are globally consistent, though elevated concentrations have been measured over large industrial cities like New York, Heidelberg, and Taipei.</w:t>
      </w:r>
      <w:r w:rsidRPr="00503302">
        <w:rPr>
          <w:highlight w:val="cyan"/>
        </w:rPr>
        <w:fldChar w:fldCharType="begin" w:fldLock="1"/>
      </w:r>
      <w:r>
        <w:rPr>
          <w:highlight w:val="cyan"/>
        </w:rPr>
        <w:instrText>ADDIN CSL_CITATION {"citationItems":[{"id":"ITEM-1","itemData":{"author":[{"dropping-particle":"","family":"Cunnold","given":"D","non-dropping-particle":"","parse-names":false,"suffix":""},{"dropping-particle":"","family":"Fraser","given":"P. J.","non-dropping-particle":"","parse-names":false,"suffix":""},{"dropping-particle":"","family":"Weiss","given":"R. F.","non-dropping-particle":"","parse-names":false,"suffix":""},{"dropping-particle":"","family":"Prinn","given":"R. G.","non-dropping-particle":"","parse-names":false,"suffix":""},{"dropping-particle":"","family":"Simmonds","given":"P.","non-dropping-particle":"","parse-names":false,"suffix":""},{"dropping-particle":"","family":"Miller","given":"B.R.","non-dropping-particle":"","parse-names":false,"suffix":""},{"dropping-particle":"","family":"Alvea","given":"F.N.","non-dropping-particle":"","parse-names":false,"suffix":""},{"dropping-particle":"","family":"Crawford","given":"A. J.","non-dropping-particle":"","parse-names":false,"suffix":""}],"container-title":"J. Geophys","id":"ITEM-1","issued":{"date-parts":[["1994"]]},"page":"1107–1126","title":"Global trends and annual releases of CCl3F and CCl2F2 estimated from ALE/GAGE and other measurements from July 1978 to June 1991","type":"article-journal","volume":"99"},"uris":["http://www.mendeley.com/documents/?uuid=721dfc0f-7f9d-4509-a659-6177b5c4bab2"]},{"id":"ITEM-2","itemData":{"author":[{"dropping-particle":"","family":"Oster","given":"H","non-dropping-particle":"","parse-names":false,"suffix":""},{"dropping-particle":"","family":"Sonntag","given":"C","non-dropping-particle":"","parse-names":false,"suffix":""},{"dropping-particle":"","family":"Munnich","given":"K","non-dropping-particle":"","parse-names":false,"suffix":""}],"container-title":"Water Resources Research","id":"ITEM-2","issued":{"date-parts":[["1996"]]},"page":"2989–3001","title":"Groundwater age dating with chlorofluorocarbons","type":"article-journal","volume":"32"},"uris":["http://www.mendeley.com/documents/?uuid=a5e69a4f-b9e1-4744-8c34-ae36ed6e5804"]},{"id":"ITEM-3","itemData":{"author":[{"dropping-particle":"","family":"Wang","given":"Jia Lin","non-dropping-particle":"","parse-names":false,"suffix":""},{"dropping-particle":"","family":"Chew","given":"C","non-dropping-particle":"","parse-names":false,"suffix":""},{"dropping-particle":"","family":"Chen","given":"S","non-dropping-particle":"","parse-names":false,"suffix":""},{"dropping-particle":"","family":"Kuo","given":"S","non-dropping-particle":"","parse-names":false,"suffix":""}],"container-title":"Environ Sci Technol.","id":"ITEM-3","issued":{"date-parts":[["2000"]]},"page":"2243–2248","title":"Concentration variability of anthropogenic halocarbons and applications as internal reference in volatile organic compound measure- ments","type":"article-journal","volume":"34"},"uris":["http://www.mendeley.com/documents/?uuid=a01b0a20-2bf9-4fce-969c-c097a1dd3dd8"]},{"id":"ITEM-4","itemData":{"author":[{"dropping-particle":"","family":"Chang","given":"C","non-dropping-particle":"","parse-names":false,"suffix":""},{"dropping-particle":"","family":"Lo","given":"G","non-dropping-particle":"","parse-names":false,"suffix":""},{"dropping-particle":"","family":"Tsai","given":"C","non-dropping-particle":"","parse-names":false,"suffix":""},{"dropping-particle":"","family":"Wand","given":"J","non-dropping-particle":"","parse-names":false,"suffix":""}],"container-title":"Enivironmental Science and Technology","id":"ITEM-4","issued":{"date-parts":[["2001"]]},"page":"3273–3279","title":"Concentration variability of halocarbons over an electronics industrial park and its implication in compliance with the Montreal protocol","type":"article-journal","volume":"35"},"uris":["http://www.mendeley.com/documents/?uuid=c71778df-fa7d-4db4-8937-d2d904542691"]},{"id":"ITEM-5","itemData":{"author":[{"dropping-particle":"","family":"Ho","given":"D.","non-dropping-particle":"","parse-names":false,"suffix":""},{"dropping-particle":"","family":"Schlosser","given":"P","non-dropping-particle":"","parse-names":false,"suffix":""},{"dropping-particle":"","family":"Smethie","given":"W.","non-dropping-particle":"","parse-names":false,"suffix":""},{"dropping-particle":"","family":"Simpson","given":"H","non-dropping-particle":"","parse-names":false,"suffix":""}],"container-title":"Environ. Sci. Technol","id":"ITEM-5","issued":{"date-parts":[["1998"]]},"page":"2377–2382","title":"Variability in atmospheric chlorofluo- rocarbons (CCl3F and CCl2F2) near a large urban area: Implications for groundwater dating","type":"article-journal","volume":"32"},"uris":["http://www.mendeley.com/documents/?uuid=7c3f32f3-0c01-4a0e-8f2e-8da1dc22f6f1"]}],"mendeley":{"formattedCitation":"&lt;sup&gt;38–42&lt;/sup&gt;","plainTextFormattedCitation":"38–42","previouslyFormattedCitation":"&lt;sup&gt;38–42&lt;/sup&gt;"},"properties":{"noteIndex":0},"schema":"https://github.com/citation-style-language/schema/raw/master/csl-citation.json"}</w:instrText>
      </w:r>
      <w:r w:rsidRPr="00503302">
        <w:rPr>
          <w:highlight w:val="cyan"/>
        </w:rPr>
        <w:fldChar w:fldCharType="separate"/>
      </w:r>
      <w:r w:rsidRPr="00503302">
        <w:rPr>
          <w:noProof/>
          <w:highlight w:val="cyan"/>
          <w:vertAlign w:val="superscript"/>
        </w:rPr>
        <w:t>38–42</w:t>
      </w:r>
      <w:r w:rsidRPr="00503302">
        <w:rPr>
          <w:highlight w:val="cyan"/>
        </w:rPr>
        <w:fldChar w:fldCharType="end"/>
      </w:r>
      <w:r>
        <w:t xml:space="preserve"> Atmospheric concentrations as of 2020 for CFC-11, CFC-12, and CT are roughly 224, 499, and 77 </w:t>
      </w:r>
      <w:r w:rsidRPr="008F01D8">
        <w:t>parts per trillion (ppt</w:t>
      </w:r>
      <w:r>
        <w:t>) respectively.</w:t>
      </w:r>
      <w:r w:rsidRPr="00231023">
        <w:rPr>
          <w:highlight w:val="cyan"/>
        </w:rPr>
        <w:fldChar w:fldCharType="begin" w:fldLock="1"/>
      </w:r>
      <w:r>
        <w:rPr>
          <w:highlight w:val="cyan"/>
        </w:rPr>
        <w:instrText>ADDIN CSL_CITATION {"citationItems":[{"id":"ITEM-1","itemData":{"container-title":"National Oceanic and Atmospheric Administration","id":"ITEM-1","issued":{"date-parts":[["2020"]]},"title":"Earth System Research Laboratories: Global Monitoring Laboratory","type":"webpage"},"uris":["http://www.mendeley.com/documents/?uuid=b083ce29-6f6c-437f-997b-be5dedf6d9b9"]}],"mendeley":{"formattedCitation":"&lt;sup&gt;43&lt;/sup&gt;","plainTextFormattedCitation":"43","previouslyFormattedCitation":"&lt;sup&gt;43&lt;/sup&gt;"},"properties":{"noteIndex":0},"schema":"https://github.com/citation-style-language/schema/raw/master/csl-citation.json"}</w:instrText>
      </w:r>
      <w:r w:rsidRPr="00231023">
        <w:rPr>
          <w:highlight w:val="cyan"/>
        </w:rPr>
        <w:fldChar w:fldCharType="separate"/>
      </w:r>
      <w:r w:rsidRPr="00231023">
        <w:rPr>
          <w:noProof/>
          <w:highlight w:val="cyan"/>
          <w:vertAlign w:val="superscript"/>
        </w:rPr>
        <w:t>43</w:t>
      </w:r>
      <w:r w:rsidRPr="00231023">
        <w:rPr>
          <w:highlight w:val="cyan"/>
        </w:rPr>
        <w:fldChar w:fldCharType="end"/>
      </w:r>
      <w:r>
        <w:t xml:space="preserve"> </w:t>
      </w:r>
      <w:r w:rsidRPr="00AC1B68">
        <w:t>Researchers predict that atmospheric concentrations of CFC-11, CFC-12, and CT will slowly decline for the next hundred years or so. This prediction is based on the calculated lifespans of these chemicals in the atmosphere and the expectation of decreased emissions due to the limited amount of production currently occurring.</w:t>
      </w:r>
      <w:r w:rsidRPr="00281EE3">
        <w:rPr>
          <w:highlight w:val="cyan"/>
        </w:rPr>
        <w:fldChar w:fldCharType="begin" w:fldLock="1"/>
      </w:r>
      <w:r>
        <w:rPr>
          <w:highlight w:val="cyan"/>
        </w:rPr>
        <w:instrText>ADDIN CSL_CITATION {"citationItems":[{"id":"ITEM-1","itemData":{"DOI":"10.5194/acp-9-2113-2009","ISSN":"16807324","abstract":"Ozone depletion by chlorofluorocarbons (CFCs) was first proposed by Molina and Rowland in their 1974 Nature paper. Since that time, the scientific connection between ozone losses and CFCs and other ozone depleting substances (ODSs) has been firmly established with laboratory measurements, atmospheric observations, and modeling studies. This science research led to the implementation of international agreements that largely stopped the production of ODSs. In this study we use a fully-coupled radiationchemical- dynamical model to simulate a future world where ODSs were never regulated and ODS production grew at an annual rate of 3%. In this \"world avoided\" simulation, 17% of the globally-averaged column ozone is destroyed by 2020, and 67% is destroyed by 2065 in comparison to 1980. Large ozone depletions in the polar region become yearround rather than just seasonal as is currently observed in the Antarctic ozone hole. Very large temperature decreases are observed in response to circulation changes and decreased shortwave radiation absorption by ozone. Ozone levels in the tropical lower stratosphere remain constant until about2053 and then collapse to near zero by 2058 as a result of heterogeneous chemical processes (as currently observed in the Antarctic ozone hole). The tropical cooling that triggers the ozone collapse is caused by an increase of the tropical upwelling. In response to ozone changes, ultraviolet radiation increases, more than doubling the erythemal radiation in the northern summer midlatitudes by 2060. © 2009. Author(s).","author":[{"dropping-particle":"","family":"Newman","given":"P. A.","non-dropping-particle":"","parse-names":false,"suffix":""},{"dropping-particle":"","family":"Oman","given":"L. D.","non-dropping-particle":"","parse-names":false,"suffix":""},{"dropping-particle":"","family":"Douglass","given":"A. R.","non-dropping-particle":"","parse-names":false,"suffix":""},{"dropping-particle":"","family":"Fleming","given":"E. L.","non-dropping-particle":"","parse-names":false,"suffix":""},{"dropping-particle":"","family":"Frith","given":"S. M.","non-dropping-particle":"","parse-names":false,"suffix":""},{"dropping-particle":"","family":"Hurwitz","given":"M. M.","non-dropping-particle":"","parse-names":false,"suffix":""},{"dropping-particle":"","family":"Kawa","given":"S. R.","non-dropping-particle":"","parse-names":false,"suffix":""},{"dropping-particle":"","family":"Jackman","given":"C. H.","non-dropping-particle":"","parse-names":false,"suffix":""},{"dropping-particle":"","family":"Krotkov","given":"N. A.","non-dropping-particle":"","parse-names":false,"suffix":""},{"dropping-particle":"","family":"Nash","given":"E. R.","non-dropping-particle":"","parse-names":false,"suffix":""},{"dropping-particle":"","family":"Nielsen","given":"J. E.","non-dropping-particle":"","parse-names":false,"suffix":""},{"dropping-particle":"","family":"Pawson","given":"S.","non-dropping-particle":"","parse-names":false,"suffix":""},{"dropping-particle":"","family":"Stolarski","given":"R. S.","non-dropping-particle":"","parse-names":false,"suffix":""},{"dropping-particle":"","family":"Velders","given":"G. J.M.","non-dropping-particle":"","parse-names":false,"suffix":""}],"container-title":"Atmospheric Chemistry and Physics","id":"ITEM-1","issue":"6","issued":{"date-parts":[["2009"]]},"page":"2113-2128","title":"What would have happened to the ozone layer if chlorofluorocarbons (CFCs) had not been regulated?","type":"article-journal","volume":"9"},"uris":["http://www.mendeley.com/documents/?uuid=2878c091-41b3-47d1-8434-fc71c40b9d61"]},{"id":"ITEM-2","itemData":{"author":[{"dropping-particle":"","family":"Molina","given":"Mario J.","non-dropping-particle":"","parse-names":false,"suffix":""},{"dropping-particle":"","family":"Rowland","given":"Frank Sherwood","non-dropping-particle":"","parse-names":false,"suffix":""}],"container-title":"Nature","id":"ITEM-2","issue":"6","issued":{"date-parts":[["1974"]]},"page":"810","title":"Stratospheric sink of chlorofluoromrthanes: Chlorine atom-catalyzed destruction of ozone","type":"article-journal","volume":"249"},"uris":["http://www.mendeley.com/documents/?uuid=cbcd03af-dbc8-4e37-a9cc-3d103c7e56ce"]},{"id":"ITEM-3","itemData":{"author":[{"dropping-particle":"","family":"Watson","given":"R","non-dropping-particle":"","parse-names":false,"suffix":""},{"dropping-particle":"","family":"Rodhe","given":"H","non-dropping-particle":"","parse-names":false,"suffix":""},{"dropping-particle":"","family":"Oeschger","given":"H","non-dropping-particle":"","parse-names":false,"suffix":""},{"dropping-particle":"","family":"Siegenthaler","given":"U","non-dropping-particle":"","parse-names":false,"suffix":""}],"id":"ITEM-3","issued":{"date-parts":[["1990"]]},"number-of-pages":"4 - 40","publisher":"Cambridge University Press","publisher-place":"Cambridge","title":"Greenhouse gases and aerosols, in Climate Change","type":"book"},"uris":["http://www.mendeley.com/documents/?uuid=5cd21fb5-8a26-4f11-bf2f-dff00d95c9b6"]}],"mendeley":{"formattedCitation":"&lt;sup&gt;4,5,44&lt;/sup&gt;","plainTextFormattedCitation":"4,5,44","previouslyFormattedCitation":"&lt;sup&gt;4,5,44&lt;/sup&gt;"},"properties":{"noteIndex":0},"schema":"https://github.com/citation-style-language/schema/raw/master/csl-citation.json"}</w:instrText>
      </w:r>
      <w:r w:rsidRPr="00281EE3">
        <w:rPr>
          <w:highlight w:val="cyan"/>
        </w:rPr>
        <w:fldChar w:fldCharType="separate"/>
      </w:r>
      <w:r w:rsidRPr="00231023">
        <w:rPr>
          <w:noProof/>
          <w:highlight w:val="cyan"/>
          <w:vertAlign w:val="superscript"/>
        </w:rPr>
        <w:t>4,5,44</w:t>
      </w:r>
      <w:r w:rsidRPr="00281EE3">
        <w:rPr>
          <w:highlight w:val="cyan"/>
        </w:rPr>
        <w:fldChar w:fldCharType="end"/>
      </w:r>
    </w:p>
    <w:p w14:paraId="1F480CAA" w14:textId="77777777" w:rsidR="008738BF" w:rsidRPr="00AC1B68" w:rsidRDefault="008738BF" w:rsidP="008738BF"/>
    <w:p w14:paraId="2A1A9437" w14:textId="77777777" w:rsidR="008738BF" w:rsidRDefault="008738BF" w:rsidP="008738BF">
      <w:r w:rsidRPr="00AC1B68">
        <w:lastRenderedPageBreak/>
        <w:t>Once CFC-11, CFC-12, and CT reach the stratosphere they undergo photolytic dissociation.</w:t>
      </w:r>
      <w:r w:rsidRPr="00281EE3">
        <w:rPr>
          <w:highlight w:val="cyan"/>
        </w:rPr>
        <w:fldChar w:fldCharType="begin" w:fldLock="1"/>
      </w:r>
      <w:r>
        <w:rPr>
          <w:highlight w:val="cyan"/>
        </w:rPr>
        <w:instrText>ADDIN CSL_CITATION {"citationItems":[{"id":"ITEM-1","itemData":{"DOI":"10.1002/0471238961.0612211519130118.a01","author":[{"dropping-particle":"","family":"Smart","given":"Bruce E.","non-dropping-particle":"","parse-names":false,"suffix":""},{"dropping-particle":"","family":"Fernandez","given":"Richard E.","non-dropping-particle":"","parse-names":false,"suffix":""}],"container-title":"Kirk‐Othmer Encyclopedia of Chemical Technology","id":"ITEM-1","issued":{"date-parts":[["2000"]]},"title":"Fluorinated Aliphatic Compounds","type":"article-journal"},"uris":["http://www.mendeley.com/documents/?uuid=7a5ad122-9101-4e47-b79e-88b50da79d33"]}],"mendeley":{"formattedCitation":"&lt;sup&gt;7&lt;/sup&gt;","plainTextFormattedCitation":"7","previouslyFormattedCitation":"&lt;sup&gt;7&lt;/sup&gt;"},"properties":{"noteIndex":0},"schema":"https://github.com/citation-style-language/schema/raw/master/csl-citation.json"}</w:instrText>
      </w:r>
      <w:r w:rsidRPr="00281EE3">
        <w:rPr>
          <w:highlight w:val="cyan"/>
        </w:rPr>
        <w:fldChar w:fldCharType="separate"/>
      </w:r>
      <w:r w:rsidRPr="00281EE3">
        <w:rPr>
          <w:noProof/>
          <w:highlight w:val="cyan"/>
          <w:vertAlign w:val="superscript"/>
        </w:rPr>
        <w:t>7</w:t>
      </w:r>
      <w:r w:rsidRPr="00281EE3">
        <w:rPr>
          <w:highlight w:val="cyan"/>
        </w:rPr>
        <w:fldChar w:fldCharType="end"/>
      </w:r>
      <w:r>
        <w:t xml:space="preserve"> </w:t>
      </w:r>
      <w:r w:rsidRPr="00AC1B68">
        <w:t>The process of photolytic dissociation produces a two odd electron species (free radicals).</w:t>
      </w:r>
      <w:r w:rsidRPr="00281EE3">
        <w:rPr>
          <w:highlight w:val="cyan"/>
        </w:rPr>
        <w:fldChar w:fldCharType="begin" w:fldLock="1"/>
      </w:r>
      <w:r>
        <w:rPr>
          <w:highlight w:val="cyan"/>
        </w:rPr>
        <w:instrText>ADDIN CSL_CITATION {"citationItems":[{"id":"ITEM-1","itemData":{"author":[{"dropping-particle":"","family":"Molina","given":"Mario J.","non-dropping-particle":"","parse-names":false,"suffix":""},{"dropping-particle":"","family":"Rowland","given":"Frank Sherwood","non-dropping-particle":"","parse-names":false,"suffix":""}],"container-title":"Nature","id":"ITEM-1","issue":"6","issued":{"date-parts":[["1974"]]},"page":"810","title":"Stratospheric sink of chlorofluoromrthanes: Chlorine atom-catalyzed destruction of ozone","type":"article-journal","volume":"249"},"uris":["http://www.mendeley.com/documents/?uuid=cbcd03af-dbc8-4e37-a9cc-3d103c7e56ce"]}],"mendeley":{"formattedCitation":"&lt;sup&gt;5&lt;/sup&gt;","plainTextFormattedCitation":"5","previouslyFormattedCitation":"&lt;sup&gt;5&lt;/sup&gt;"},"properties":{"noteIndex":0},"schema":"https://github.com/citation-style-language/schema/raw/master/csl-citation.json"}</w:instrText>
      </w:r>
      <w:r w:rsidRPr="00281EE3">
        <w:rPr>
          <w:highlight w:val="cyan"/>
        </w:rPr>
        <w:fldChar w:fldCharType="separate"/>
      </w:r>
      <w:r w:rsidRPr="00281EE3">
        <w:rPr>
          <w:noProof/>
          <w:highlight w:val="cyan"/>
          <w:vertAlign w:val="superscript"/>
        </w:rPr>
        <w:t>5</w:t>
      </w:r>
      <w:r w:rsidRPr="00281EE3">
        <w:rPr>
          <w:highlight w:val="cyan"/>
        </w:rPr>
        <w:fldChar w:fldCharType="end"/>
      </w:r>
      <w:r w:rsidRPr="00AC1B68">
        <w:t xml:space="preserve"> Photolytic dissociation of CFC-11 produces CFCl</w:t>
      </w:r>
      <w:r w:rsidRPr="00AC1B68">
        <w:rPr>
          <w:vertAlign w:val="subscript"/>
        </w:rPr>
        <w:t>2</w:t>
      </w:r>
      <w:r w:rsidRPr="00AC1B68">
        <w:t xml:space="preserve"> and a chlorine radical (Cl), CFC-12 produces CF</w:t>
      </w:r>
      <w:r w:rsidRPr="00AC1B68">
        <w:rPr>
          <w:vertAlign w:val="subscript"/>
        </w:rPr>
        <w:t>2</w:t>
      </w:r>
      <w:r w:rsidRPr="00AC1B68">
        <w:t>Cl and Cl, and CT produces CCl</w:t>
      </w:r>
      <w:r w:rsidRPr="00AC1B68">
        <w:rPr>
          <w:vertAlign w:val="subscript"/>
        </w:rPr>
        <w:t>3</w:t>
      </w:r>
      <w:r w:rsidRPr="00AC1B68">
        <w:t xml:space="preserve"> and Cl. The carbon containing free radicals can generate additional one atom chlorine radicals in future reactions.</w:t>
      </w:r>
      <w:r>
        <w:t xml:space="preserve"> </w:t>
      </w:r>
      <w:r w:rsidRPr="00AC1B68">
        <w:t>CFC-11 has the potential to generate three chlorine radicals, while CFC-12 and CT have the potential to generate two and four chlorine radicals respectively. Chlorine radicals destroy ozone (O</w:t>
      </w:r>
      <w:r w:rsidRPr="00AC1B68">
        <w:rPr>
          <w:vertAlign w:val="subscript"/>
        </w:rPr>
        <w:t>3</w:t>
      </w:r>
      <w:r w:rsidRPr="00AC1B68">
        <w:t>) in a chain reaction where Cl reacts with O</w:t>
      </w:r>
      <w:r w:rsidRPr="00AC1B68">
        <w:rPr>
          <w:vertAlign w:val="subscript"/>
        </w:rPr>
        <w:t>3</w:t>
      </w:r>
      <w:r w:rsidRPr="00AC1B68">
        <w:t xml:space="preserve"> to produce ClO and O</w:t>
      </w:r>
      <w:r w:rsidRPr="00AC1B68">
        <w:rPr>
          <w:vertAlign w:val="subscript"/>
        </w:rPr>
        <w:t>2</w:t>
      </w:r>
      <w:r w:rsidRPr="00AC1B68">
        <w:t>. The radical is regenerated when ClO reacts with O to generate</w:t>
      </w:r>
    </w:p>
    <w:p w14:paraId="58B4BD06" w14:textId="77777777" w:rsidR="008738BF" w:rsidRPr="00AC1B68" w:rsidRDefault="008738BF" w:rsidP="008738BF">
      <w:r w:rsidRPr="00AC1B68">
        <w:t>Cl and O</w:t>
      </w:r>
      <w:r w:rsidRPr="00AC1B68">
        <w:rPr>
          <w:vertAlign w:val="subscript"/>
        </w:rPr>
        <w:t>2</w:t>
      </w:r>
      <w:r w:rsidRPr="00AC1B68">
        <w:t>. Free radical reactions continue until they react with another free radical (i.e., OH, Cl, or NO).</w:t>
      </w:r>
    </w:p>
    <w:p w14:paraId="28C46E1E" w14:textId="77777777" w:rsidR="008738BF" w:rsidRPr="00AC1B68" w:rsidRDefault="008738BF" w:rsidP="008738BF"/>
    <w:p w14:paraId="12C12DB2" w14:textId="77777777" w:rsidR="008738BF" w:rsidRPr="00AC1B68" w:rsidRDefault="008738BF" w:rsidP="008738BF">
      <w:r w:rsidRPr="00AC1B68">
        <w:t>An alternative environmental fate for CFC-11, CFC-12, and CT is retention in the subsurface, where they can be stored in the unsaturated or saturated zones. In the unsaturated zone CFC-11, CFC-12 and CT concentrations are driven by barometric pumping and diffusion.</w:t>
      </w:r>
      <w:r w:rsidRPr="00DD1ECD">
        <w:rPr>
          <w:highlight w:val="cyan"/>
        </w:rPr>
        <w:fldChar w:fldCharType="begin" w:fldLock="1"/>
      </w:r>
      <w:r>
        <w:rPr>
          <w:highlight w:val="cyan"/>
        </w:rPr>
        <w:instrText>ADDIN CSL_CITATION {"citationItems":[{"id":"ITEM-1","itemData":{"DOI":"10.1007/978-1-4615-4557-6","ISBN":"978-1-4613-7057-4","author":[{"dropping-particle":"","family":"Plummer","given":"Niel","non-dropping-particle":"","parse-names":false,"suffix":""},{"dropping-particle":"","family":"Busenberg","given":"Eurybiades","non-dropping-particle":"","parse-names":false,"suffix":""}],"edition":"1st","editor":[{"dropping-particle":"","family":"Cook","given":"Peter","non-dropping-particle":"","parse-names":false,"suffix":""},{"dropping-particle":"","family":"Herczeg","given":"Andrew","non-dropping-particle":"","parse-names":false,"suffix":""}],"id":"ITEM-1","issued":{"date-parts":[["2000"]]},"number-of-pages":"441 - 478","publisher":"Springer Science+Business Media","publisher-place":"Ney York","title":"Environmental Tracers in Subsurface Hydrology","type":"book"},"uris":["http://www.mendeley.com/documents/?uuid=dcbc36bc-f721-4978-bfb9-1296de430916"]}],"mendeley":{"formattedCitation":"&lt;sup&gt;1&lt;/sup&gt;","plainTextFormattedCitation":"1","previouslyFormattedCitation":"&lt;sup&gt;1&lt;/sup&gt;"},"properties":{"noteIndex":0},"schema":"https://github.com/citation-style-language/schema/raw/master/csl-citation.json"}</w:instrText>
      </w:r>
      <w:r w:rsidRPr="00DD1ECD">
        <w:rPr>
          <w:highlight w:val="cyan"/>
        </w:rPr>
        <w:fldChar w:fldCharType="separate"/>
      </w:r>
      <w:r w:rsidRPr="00DD1ECD">
        <w:rPr>
          <w:noProof/>
          <w:highlight w:val="cyan"/>
          <w:vertAlign w:val="superscript"/>
        </w:rPr>
        <w:t>1</w:t>
      </w:r>
      <w:r w:rsidRPr="00DD1ECD">
        <w:rPr>
          <w:highlight w:val="cyan"/>
        </w:rPr>
        <w:fldChar w:fldCharType="end"/>
      </w:r>
      <w:r>
        <w:t xml:space="preserve"> </w:t>
      </w:r>
      <w:r w:rsidRPr="00AC1B68">
        <w:t>In porous unsaturated soils barometric pumping of gasses only effects the top few meters of the unsaturated zone.</w:t>
      </w:r>
      <w:r w:rsidRPr="00DD1ECD">
        <w:rPr>
          <w:highlight w:val="cyan"/>
        </w:rPr>
        <w:fldChar w:fldCharType="begin" w:fldLock="1"/>
      </w:r>
      <w:r>
        <w:rPr>
          <w:highlight w:val="cyan"/>
        </w:rPr>
        <w:instrText>ADDIN CSL_CITATION {"citationItems":[{"id":"ITEM-1","itemData":{"author":[{"dropping-particle":"","family":"Massmann","given":"J","non-dropping-particle":"","parse-names":false,"suffix":""},{"dropping-particle":"","family":"Farrier","given":"D","non-dropping-particle":"","parse-names":false,"suffix":""}],"container-title":"Water Resour. Res","id":"ITEM-1","issue":"3","issued":{"date-parts":[["1992"]]},"page":"777-791","title":"Effects of atmospheric pressures on gas transport in the vadose zone","type":"article-journal","volume":"28"},"uris":["http://www.mendeley.com/documents/?uuid=112668f3-aa88-4837-85ba-ec88942bb31f"]},{"id":"ITEM-2","itemData":{"author":[{"dropping-particle":"","family":"Severinghaus","given":"J","non-dropping-particle":"","parse-names":false,"suffix":""},{"dropping-particle":"","family":"Keeling","given":"R","non-dropping-particle":"","parse-names":false,"suffix":""},{"dropping-particle":"","family":"Miller","given":"B","non-dropping-particle":"","parse-names":false,"suffix":""},{"dropping-particle":"","family":"Weiss","given":"R","non-dropping-particle":"","parse-names":false,"suffix":""},{"dropping-particle":"","family":"Deck","given":"B","non-dropping-particle":"","parse-names":false,"suffix":""},{"dropping-particle":"","family":"Broecker","given":"W","non-dropping-particle":"","parse-names":false,"suffix":""}],"container-title":"J. Geophys. Res. - Atmos","id":"ITEM-2","issue":"14","issued":{"date-parts":[["1997"]]},"page":"16783-16792","title":"Feasibility of using sand dunes as archives of old air","type":"article-journal","volume":"102"},"uris":["http://www.mendeley.com/documents/?uuid=8c3e448c-c377-4c42-b430-c90b01d738af"]}],"mendeley":{"formattedCitation":"&lt;sup&gt;45,46&lt;/sup&gt;","plainTextFormattedCitation":"45,46","previouslyFormattedCitation":"&lt;sup&gt;45,46&lt;/sup&gt;"},"properties":{"noteIndex":0},"schema":"https://github.com/citation-style-language/schema/raw/master/csl-citation.json"}</w:instrText>
      </w:r>
      <w:r w:rsidRPr="00DD1ECD">
        <w:rPr>
          <w:highlight w:val="cyan"/>
        </w:rPr>
        <w:fldChar w:fldCharType="separate"/>
      </w:r>
      <w:r w:rsidRPr="00231023">
        <w:rPr>
          <w:noProof/>
          <w:highlight w:val="cyan"/>
          <w:vertAlign w:val="superscript"/>
        </w:rPr>
        <w:t>45,46</w:t>
      </w:r>
      <w:r w:rsidRPr="00DD1ECD">
        <w:rPr>
          <w:highlight w:val="cyan"/>
        </w:rPr>
        <w:fldChar w:fldCharType="end"/>
      </w:r>
      <w:r>
        <w:t xml:space="preserve"> </w:t>
      </w:r>
      <w:r w:rsidRPr="00AC1B68">
        <w:t>Barometric pumping as a mechanism of subsurface gas transport is much more effective in fractured rock, where it can  transport gasses hundreds of meters over a few months.</w:t>
      </w:r>
      <w:r w:rsidRPr="00DD1ECD">
        <w:rPr>
          <w:highlight w:val="cyan"/>
        </w:rPr>
        <w:fldChar w:fldCharType="begin" w:fldLock="1"/>
      </w:r>
      <w:r>
        <w:rPr>
          <w:highlight w:val="cyan"/>
        </w:rPr>
        <w:instrText>ADDIN CSL_CITATION {"citationItems":[{"id":"ITEM-1","itemData":{"author":[{"dropping-particle":"","family":"Nilson","given":"R","non-dropping-particle":"","parse-names":false,"suffix":""},{"dropping-particle":"","family":"Peterson","given":"E","non-dropping-particle":"","parse-names":false,"suffix":""},{"dropping-particle":"","family":"Lie","given":"K","non-dropping-particle":"","parse-names":false,"suffix":""},{"dropping-particle":"","family":"Burkhard","given":"N","non-dropping-particle":"","parse-names":false,"suffix":""},{"dropping-particle":"","family":"Hearst","given":"J","non-dropping-particle":"","parse-names":false,"suffix":""}],"container-title":"J. Geophys. Res. - Solid Earth","id":"ITEM-1","issue":"13","issued":{"date-parts":[["1991"]]},"page":"21933-21948","title":"Atmospheric pumping: A mechanism causing vertical transport of contaminated gases through fractured permeable media","type":"article-journal","volume":"96"},"uris":["http://www.mendeley.com/documents/?uuid=afe5489c-3b71-4ed5-aae6-bfd59f892a5c"]},{"id":"ITEM-2","itemData":{"author":[{"dropping-particle":"","family":"Thorstenson","given":"D","non-dropping-particle":"","parse-names":false,"suffix":""},{"dropping-particle":"","family":"Weeks","given":"E","non-dropping-particle":"","parse-names":false,"suffix":""},{"dropping-particle":"","family":"Haas","given":"H","non-dropping-particle":"","parse-names":false,"suffix":""},{"dropping-particle":"","family":"Busenberg","given":"E","non-dropping-particle":"","parse-names":false,"suffix":""},{"dropping-particle":"","family":"Plummer","given":"L","non-dropping-particle":"","parse-names":false,"suffix":""},{"dropping-particle":"","family":"Peters","given":"C","non-dropping-particle":"","parse-names":false,"suffix":""}],"container-title":"Water Resour. Res","id":"ITEM-2","issue":"6","issued":{"date-parts":[["1998"]]},"page":"1507-1529","title":"Chemistry of unsaturated zone gases sampled in open boreholes at the crest of Yucca Mountain, Nevada: Data and basic concepts of chemical and physical processes in the mountain","type":"article-journal","volume":"34"},"uris":["http://www.mendeley.com/documents/?uuid=59314723-34c4-4e6f-878e-c2303752fc65"]}],"mendeley":{"formattedCitation":"&lt;sup&gt;47,48&lt;/sup&gt;","plainTextFormattedCitation":"47,48","previouslyFormattedCitation":"&lt;sup&gt;47,48&lt;/sup&gt;"},"properties":{"noteIndex":0},"schema":"https://github.com/citation-style-language/schema/raw/master/csl-citation.json"}</w:instrText>
      </w:r>
      <w:r w:rsidRPr="00DD1ECD">
        <w:rPr>
          <w:highlight w:val="cyan"/>
        </w:rPr>
        <w:fldChar w:fldCharType="separate"/>
      </w:r>
      <w:r w:rsidRPr="00231023">
        <w:rPr>
          <w:noProof/>
          <w:highlight w:val="cyan"/>
          <w:vertAlign w:val="superscript"/>
        </w:rPr>
        <w:t>47,48</w:t>
      </w:r>
      <w:r w:rsidRPr="00DD1ECD">
        <w:rPr>
          <w:highlight w:val="cyan"/>
        </w:rPr>
        <w:fldChar w:fldCharType="end"/>
      </w:r>
      <w:r>
        <w:t xml:space="preserve"> </w:t>
      </w:r>
      <w:r w:rsidRPr="00AC1B68">
        <w:t>Diffusion is the dominant mechanism of gas transport in unsaturated porous sediments.</w:t>
      </w:r>
      <w:r w:rsidRPr="00DD1ECD">
        <w:rPr>
          <w:highlight w:val="cyan"/>
        </w:rPr>
        <w:fldChar w:fldCharType="begin" w:fldLock="1"/>
      </w:r>
      <w:r>
        <w:rPr>
          <w:highlight w:val="cyan"/>
        </w:rPr>
        <w:instrText>ADDIN CSL_CITATION {"citationItems":[{"id":"ITEM-1","itemData":{"author":[{"dropping-particle":"","family":"Massmann","given":"J","non-dropping-particle":"","parse-names":false,"suffix":""},{"dropping-particle":"","family":"Farrier","given":"D","non-dropping-particle":"","parse-names":false,"suffix":""}],"container-title":"Water Resour. Res","id":"ITEM-1","issue":"3","issued":{"date-parts":[["1992"]]},"page":"777-791","title":"Effects of atmospheric pressures on gas transport in the vadose zone","type":"article-journal","volume":"28"},"uris":["http://www.mendeley.com/documents/?uuid=112668f3-aa88-4837-85ba-ec88942bb31f"]}],"mendeley":{"formattedCitation":"&lt;sup&gt;45&lt;/sup&gt;","plainTextFormattedCitation":"45","previouslyFormattedCitation":"&lt;sup&gt;45&lt;/sup&gt;"},"properties":{"noteIndex":0},"schema":"https://github.com/citation-style-language/schema/raw/master/csl-citation.json"}</w:instrText>
      </w:r>
      <w:r w:rsidRPr="00DD1ECD">
        <w:rPr>
          <w:highlight w:val="cyan"/>
        </w:rPr>
        <w:fldChar w:fldCharType="separate"/>
      </w:r>
      <w:r w:rsidRPr="00231023">
        <w:rPr>
          <w:noProof/>
          <w:highlight w:val="cyan"/>
          <w:vertAlign w:val="superscript"/>
        </w:rPr>
        <w:t>45</w:t>
      </w:r>
      <w:r w:rsidRPr="00DD1ECD">
        <w:rPr>
          <w:highlight w:val="cyan"/>
        </w:rPr>
        <w:fldChar w:fldCharType="end"/>
      </w:r>
      <w:r>
        <w:t xml:space="preserve"> </w:t>
      </w:r>
      <w:r w:rsidRPr="00AC1B68">
        <w:t>Research suggests that CFC-11 and CFC-12 concentrations decline as depth increases.</w:t>
      </w:r>
      <w:r w:rsidRPr="00DD1ECD">
        <w:rPr>
          <w:highlight w:val="cyan"/>
        </w:rPr>
        <w:fldChar w:fldCharType="begin" w:fldLock="1"/>
      </w:r>
      <w:r>
        <w:rPr>
          <w:highlight w:val="cyan"/>
        </w:rPr>
        <w:instrText>ADDIN CSL_CITATION {"citationItems":[{"id":"ITEM-1","itemData":{"author":[{"dropping-particle":"","family":"Weeks","given":"E","non-dropping-particle":"","parse-names":false,"suffix":""},{"dropping-particle":"","family":"Earp","given":"D","non-dropping-particle":"","parse-names":false,"suffix":""},{"dropping-particle":"","family":"Thompson","given":"G","non-dropping-particle":"","parse-names":false,"suffix":""}],"container-title":"Water Resour. Res","id":"ITEM-1","issued":{"date-parts":[["1982"]]},"page":"1365-1378","title":"Use of atmospheric fluorocarbons F-11 and F-12 to determine the diffusion parameters of the unsaturated zone in the southern high plains of Texas","type":"article-journal","volume":"15"},"uris":["http://www.mendeley.com/documents/?uuid=4c396269-f6aa-40fb-9cf0-5e87fe26dcfa"]}],"mendeley":{"formattedCitation":"&lt;sup&gt;49&lt;/sup&gt;","plainTextFormattedCitation":"49","previouslyFormattedCitation":"&lt;sup&gt;49&lt;/sup&gt;"},"properties":{"noteIndex":0},"schema":"https://github.com/citation-style-language/schema/raw/master/csl-citation.json"}</w:instrText>
      </w:r>
      <w:r w:rsidRPr="00DD1ECD">
        <w:rPr>
          <w:highlight w:val="cyan"/>
        </w:rPr>
        <w:fldChar w:fldCharType="separate"/>
      </w:r>
      <w:r w:rsidRPr="00231023">
        <w:rPr>
          <w:noProof/>
          <w:highlight w:val="cyan"/>
          <w:vertAlign w:val="superscript"/>
        </w:rPr>
        <w:t>49</w:t>
      </w:r>
      <w:r w:rsidRPr="00DD1ECD">
        <w:rPr>
          <w:highlight w:val="cyan"/>
        </w:rPr>
        <w:fldChar w:fldCharType="end"/>
      </w:r>
      <w:r>
        <w:t xml:space="preserve"> </w:t>
      </w:r>
      <w:r w:rsidRPr="00AC1B68">
        <w:t>Field studies indicate that CFC-11 and CFC-12 concentrations are between 7 – 10 % of atmospheric concentrations at depths of 43.9 m and 57.5 m in porous unsaturated sediments.</w:t>
      </w:r>
      <w:r w:rsidRPr="00DD1ECD">
        <w:rPr>
          <w:highlight w:val="cyan"/>
        </w:rPr>
        <w:fldChar w:fldCharType="begin" w:fldLock="1"/>
      </w:r>
      <w:r>
        <w:rPr>
          <w:highlight w:val="cyan"/>
        </w:rPr>
        <w:instrText>ADDIN CSL_CITATION {"citationItems":[{"id":"ITEM-1","itemData":{"author":[{"dropping-particle":"","family":"Weeks","given":"E","non-dropping-particle":"","parse-names":false,"suffix":""},{"dropping-particle":"","family":"Earp","given":"D","non-dropping-particle":"","parse-names":false,"suffix":""},{"dropping-particle":"","family":"Thompson","given":"G","non-dropping-particle":"","parse-names":false,"suffix":""}],"container-title":"Water Resour. Res","id":"ITEM-1","issued":{"date-parts":[["1982"]]},"page":"1365-1378","title":"Use of atmospheric fluorocarbons F-11 and F-12 to determine the diffusion parameters of the unsaturated zone in the southern high plains of Texas","type":"article-journal","volume":"15"},"uris":["http://www.mendeley.com/documents/?uuid=4c396269-f6aa-40fb-9cf0-5e87fe26dcfa"]},{"id":"ITEM-2","itemData":{"author":[{"dropping-particle":"","family":"Busenberg","given":"E.","non-dropping-particle":"","parse-names":false,"suffix":""},{"dropping-particle":"","family":"Weeks","given":"E","non-dropping-particle":"","parse-names":false,"suffix":""},{"dropping-particle":"","family":"Plummer","given":"L","non-dropping-particle":"","parse-names":false,"suffix":""},{"dropping-particle":"","family":"Bartholemay","given":"R","non-dropping-particle":"","parse-names":false,"suffix":""}],"container-title":"U.S. Geological Survey Water-Resources Investigations","id":"ITEM-2","issue":"47","issued":{"date-parts":[["1993"]]},"title":"Age dating ground water by use of chlorofluorocarbons (CCl3F and CCl2F2), and distribution of chlorofluorocarbons in the unsaturated zone, Snake River Plain aquifer, Idaho National Engineering Laboratory, Idaho","type":"article-journal","volume":"93"},"uris":["http://www.mendeley.com/documents/?uuid=c4b7a12e-2727-4f2f-8e86-d9c253ef1f00"]}],"mendeley":{"formattedCitation":"&lt;sup&gt;49,50&lt;/sup&gt;","plainTextFormattedCitation":"49,50","previouslyFormattedCitation":"&lt;sup&gt;49,50&lt;/sup&gt;"},"properties":{"noteIndex":0},"schema":"https://github.com/citation-style-language/schema/raw/master/csl-citation.json"}</w:instrText>
      </w:r>
      <w:r w:rsidRPr="00DD1ECD">
        <w:rPr>
          <w:highlight w:val="cyan"/>
        </w:rPr>
        <w:fldChar w:fldCharType="separate"/>
      </w:r>
      <w:r w:rsidRPr="00231023">
        <w:rPr>
          <w:noProof/>
          <w:highlight w:val="cyan"/>
          <w:vertAlign w:val="superscript"/>
        </w:rPr>
        <w:t>49,50</w:t>
      </w:r>
      <w:r w:rsidRPr="00DD1ECD">
        <w:rPr>
          <w:highlight w:val="cyan"/>
        </w:rPr>
        <w:fldChar w:fldCharType="end"/>
      </w:r>
    </w:p>
    <w:p w14:paraId="1802D35E" w14:textId="77777777" w:rsidR="008738BF" w:rsidRPr="00AC1B68" w:rsidRDefault="008738BF" w:rsidP="008738BF"/>
    <w:p w14:paraId="3F737E7C" w14:textId="77777777" w:rsidR="008738BF" w:rsidRPr="00AC1B68" w:rsidRDefault="008738BF" w:rsidP="008738BF">
      <w:r w:rsidRPr="00AC1B68">
        <w:t>Sorption and desorption of CFC-11, CFC-12, and CT may play a role in the transportation and transformation of these chemicals in the subsurface.</w:t>
      </w:r>
      <w:r w:rsidRPr="00DD1ECD">
        <w:rPr>
          <w:highlight w:val="cyan"/>
        </w:rPr>
        <w:fldChar w:fldCharType="begin" w:fldLock="1"/>
      </w:r>
      <w:r>
        <w:rPr>
          <w:highlight w:val="cyan"/>
        </w:rPr>
        <w:instrText>ADDIN CSL_CITATION {"citationItems":[{"id":"ITEM-1","itemData":{"author":[{"dropping-particle":"","family":"Cook","given":"P","non-dropping-particle":"","parse-names":false,"suffix":""},{"dropping-particle":"","family":"Solomon","given":"D","non-dropping-particle":"","parse-names":false,"suffix":""}],"container-title":"Water Resour. Res","id":"ITEM-1","issue":"2","issued":{"date-parts":[["1995"]]},"page":"263-270","title":"The transport of atmospheric trace gases to the water table: Implications for groundwater dating with chlorofluorocarbons and Krypton-85","type":"article-journal","volume":"31"},"uris":["http://www.mendeley.com/documents/?uuid=ba84d02b-c9e8-4b03-96a1-83d6801ea34b"]}],"mendeley":{"formattedCitation":"&lt;sup&gt;51&lt;/sup&gt;","plainTextFormattedCitation":"51","previouslyFormattedCitation":"&lt;sup&gt;51&lt;/sup&gt;"},"properties":{"noteIndex":0},"schema":"https://github.com/citation-style-language/schema/raw/master/csl-citation.json"}</w:instrText>
      </w:r>
      <w:r w:rsidRPr="00DD1ECD">
        <w:rPr>
          <w:highlight w:val="cyan"/>
        </w:rPr>
        <w:fldChar w:fldCharType="separate"/>
      </w:r>
      <w:r w:rsidRPr="00231023">
        <w:rPr>
          <w:noProof/>
          <w:highlight w:val="cyan"/>
          <w:vertAlign w:val="superscript"/>
        </w:rPr>
        <w:t>51</w:t>
      </w:r>
      <w:r w:rsidRPr="00DD1ECD">
        <w:rPr>
          <w:highlight w:val="cyan"/>
        </w:rPr>
        <w:fldChar w:fldCharType="end"/>
      </w:r>
      <w:r w:rsidRPr="00AC1B68">
        <w:t xml:space="preserve"> Sorption of CFC-11 and CFC-12 to dried limestone, Ottawa sands, Yolo sandy loams, and dry soils has been reported.</w:t>
      </w:r>
      <w:r w:rsidRPr="00DD1ECD">
        <w:rPr>
          <w:highlight w:val="cyan"/>
        </w:rPr>
        <w:fldChar w:fldCharType="begin" w:fldLock="1"/>
      </w:r>
      <w:r>
        <w:rPr>
          <w:highlight w:val="cyan"/>
        </w:rPr>
        <w:instrText>ADDIN CSL_CITATION {"citationItems":[{"id":"ITEM-1","itemData":{"author":[{"dropping-particle":"","family":"Ciccioli","given":"P","non-dropping-particle":"","parse-names":false,"suffix":""},{"dropping-particle":"","family":"Cooper","given":"W","non-dropping-particle":"","parse-names":false,"suffix":""},{"dropping-particle":"","family":"Hammer","given":"P","non-dropping-particle":"","parse-names":false,"suffix":""},{"dropping-particle":"","family":"Hayes","given":"J","non-dropping-particle":"","parse-names":false,"suffix":""}],"container-title":"Water Resour. Res.","id":"ITEM-1","issue":"1","issued":{"date-parts":[["1980"]]},"page":"217-223","title":"Organic solute-mineral surface interactions: A new method for the determination of groundwater velocities","type":"article-journal","volume":"16"},"uris":["http://www.mendeley.com/documents/?uuid=c712112b-1617-4707-802f-4545afb3a3b7"]},{"id":"ITEM-2","itemData":{"author":[{"dropping-particle":"","family":"Cook","given":"P","non-dropping-particle":"","parse-names":false,"suffix":""},{"dropping-particle":"","family":"Solomon","given":"D","non-dropping-particle":"","parse-names":false,"suffix":""}],"container-title":"Water Resour. Res","id":"ITEM-2","issue":"2","issued":{"date-parts":[["1995"]]},"page":"263-270","title":"The transport of atmospheric trace gases to the water table: Implications for groundwater dating with chlorofluorocarbons and Krypton-85","type":"article-journal","volume":"31"},"uris":["http://www.mendeley.com/documents/?uuid=ba84d02b-c9e8-4b03-96a1-83d6801ea34b"]},{"id":"ITEM-3","itemData":{"author":[{"dropping-particle":"","family":"Brown","given":"J","non-dropping-particle":"","parse-names":false,"suffix":""}],"id":"ITEM-3","issued":{"date-parts":[["1980"]]},"number-of-pages":"97","publisher":"University Arizona, Tuscon","title":"M.S. Thesis - Evolution of Fluorocarbon Compounds as Ground Water Tracers-Soil Column Studies","type":"thesis"},"uris":["http://www.mendeley.com/documents/?uuid=4acf2cb7-3b74-4f56-b264-2e36d32e4572"]}],"mendeley":{"formattedCitation":"&lt;sup&gt;51–53&lt;/sup&gt;","plainTextFormattedCitation":"51–53","previouslyFormattedCitation":"&lt;sup&gt;51–53&lt;/sup&gt;"},"properties":{"noteIndex":0},"schema":"https://github.com/citation-style-language/schema/raw/master/csl-citation.json"}</w:instrText>
      </w:r>
      <w:r w:rsidRPr="00DD1ECD">
        <w:rPr>
          <w:highlight w:val="cyan"/>
        </w:rPr>
        <w:fldChar w:fldCharType="separate"/>
      </w:r>
      <w:r w:rsidRPr="00231023">
        <w:rPr>
          <w:noProof/>
          <w:highlight w:val="cyan"/>
          <w:vertAlign w:val="superscript"/>
        </w:rPr>
        <w:t>51–53</w:t>
      </w:r>
      <w:r w:rsidRPr="00DD1ECD">
        <w:rPr>
          <w:highlight w:val="cyan"/>
        </w:rPr>
        <w:fldChar w:fldCharType="end"/>
      </w:r>
      <w:r>
        <w:t xml:space="preserve"> </w:t>
      </w:r>
      <w:r w:rsidRPr="00AC1B68">
        <w:t>Russel and collogues reported that CFC-11 and CFC-12 desorbed when soils were wetted,</w:t>
      </w:r>
      <w:r>
        <w:t xml:space="preserve"> </w:t>
      </w:r>
      <w:r w:rsidRPr="00AC1B68">
        <w:t>but desorption from the other matrices was not explored.</w:t>
      </w:r>
      <w:r w:rsidRPr="00DD1ECD">
        <w:rPr>
          <w:highlight w:val="cyan"/>
        </w:rPr>
        <w:fldChar w:fldCharType="begin" w:fldLock="1"/>
      </w:r>
      <w:r>
        <w:rPr>
          <w:highlight w:val="cyan"/>
        </w:rPr>
        <w:instrText>ADDIN CSL_CITATION {"citationItems":[{"id":"ITEM-1","itemData":{"author":[{"dropping-particle":"","family":"Russell","given":"A","non-dropping-particle":"","parse-names":false,"suffix":""},{"dropping-particle":"","family":"Thompson","given":"G","non-dropping-particle":"","parse-names":false,"suffix":""}],"container-title":"Water Resour. Res","id":"ITEM-1","issue":"1","issued":{"date-parts":[["1983"]]},"page":"57-60","title":"Mechanism leading to enrichment of the atmospheric fluorocarbons CCl3F and CCl2F2 in groundwater","type":"article-journal","volume":"19"},"uris":["http://www.mendeley.com/documents/?uuid=c470473d-d967-49b2-a145-a54e1bdc56d6"]}],"mendeley":{"formattedCitation":"&lt;sup&gt;54&lt;/sup&gt;","plainTextFormattedCitation":"54","previouslyFormattedCitation":"&lt;sup&gt;54&lt;/sup&gt;"},"properties":{"noteIndex":0},"schema":"https://github.com/citation-style-language/schema/raw/master/csl-citation.json"}</w:instrText>
      </w:r>
      <w:r w:rsidRPr="00DD1ECD">
        <w:rPr>
          <w:highlight w:val="cyan"/>
        </w:rPr>
        <w:fldChar w:fldCharType="separate"/>
      </w:r>
      <w:r w:rsidRPr="00231023">
        <w:rPr>
          <w:noProof/>
          <w:highlight w:val="cyan"/>
          <w:vertAlign w:val="superscript"/>
        </w:rPr>
        <w:t>54</w:t>
      </w:r>
      <w:r w:rsidRPr="00DD1ECD">
        <w:rPr>
          <w:highlight w:val="cyan"/>
        </w:rPr>
        <w:fldChar w:fldCharType="end"/>
      </w:r>
      <w:r>
        <w:t xml:space="preserve"> </w:t>
      </w:r>
      <w:r w:rsidRPr="00AC1B68">
        <w:t>Adsorption of CT to dry soils increases as the surface area of the soil increases or the percent of organic carbon in the soil increases.</w:t>
      </w:r>
      <w:r w:rsidRPr="00053022">
        <w:rPr>
          <w:highlight w:val="cyan"/>
        </w:rPr>
        <w:fldChar w:fldCharType="begin" w:fldLock="1"/>
      </w:r>
      <w:r>
        <w:rPr>
          <w:highlight w:val="cyan"/>
        </w:rPr>
        <w:instrText>ADDIN CSL_CITATION {"citationItems":[{"id":"ITEM-1","itemData":{"author":[{"dropping-particle":"","family":"Duffy","given":"C","non-dropping-particle":"","parse-names":false,"suffix":""},{"dropping-particle":"","family":"McCallister","given":"S","non-dropping-particle":"","parse-names":false,"suffix":""},{"dropping-particle":"","family":"Renken","given":"R","non-dropping-particle":"","parse-names":false,"suffix":""}],"container-title":"Journal of Environmental Quality","id":"ITEM-1","issue":"4","issued":{"date-parts":[["1997"]]},"page":"1123-1127","title":"Carbon Tetrachloride Retention by Modern and Buried Soil A Horizons","type":"article-journal","volume":"26"},"uris":["http://www.mendeley.com/documents/?uuid=cd7bf0de-ea01-4914-a584-7d436b3811ac"]},{"id":"ITEM-2","itemData":{"DOI":"10.1080/00986449708936633","ISSN":"00986445","abstract":"Vapor phase adsorption equilibrium of carbon tetrachloride, a priority pollutant, on dry soils was studied at 288, 293, and 298 K. Using a gravimetric adsorption apparatus, adsorption /desorption isotherms of carbon tetrachloride were generated on two different soil samples. The effects of temperature and soil characteristics were examined. Isosteric heats of adsorption were calculated and heat curves were constructed. Adsorption isotherms of carbon tetrachloride on dry soil samples were Type II, indicating formation of multilayers of adsorbate on the soil particle surface. Considerable hysteresis effects, associated with capillary condensation, were observed upon desorption. Thermal data confirmed that the adsorption of carbon tetrachloride vapor on soil was primarily physical adsorption. Heat curves showed that the soil samples had energetically heterogeneous surfaces. A positive correlation between the soil's specific surface area and its sorption capacity was observed. Clay content and pore size were also dominating factors. The experimental data were correlated by the Polanyi Potential, the BET, and the GAB models in order to provide input to fate and transport models predicting the degradation or movement of volatile organic pollutants in soil. The BET equation gave accurate data fit, within a deviation range of 2.63-5.40%, for up to 40% of the saturation pressure. The GAB equation provided superior fit of the data for the entire relative pressure range. Absolute error percentages from the GAB model ranged from 1.77 to 5.38%. Results followed the Potential Theory satisfactorily and led to a single temperature-independent characteristic curve.","author":[{"dropping-particle":"","family":"Dural","given":"Nilufer H.","non-dropping-particle":"","parse-names":false,"suffix":""},{"dropping-particle":"","family":"Chen","given":"Chao Hsi","non-dropping-particle":"","parse-names":false,"suffix":""},{"dropping-particle":"","family":"Puri","given":"Ravi K.","non-dropping-particle":"","parse-names":false,"suffix":""}],"container-title":"Chemical Engineering Communications","id":"ITEM-2","issue":"May","issued":{"date-parts":[["1997"]]},"page":"75-92","title":"Adsorption equilibrium of carbon tetrachloride on dry soils","type":"article-journal","volume":"162"},"uris":["http://www.mendeley.com/documents/?uuid=d8726209-2bbf-41c1-b9bf-ec0554fa16f0"]}],"mendeley":{"formattedCitation":"&lt;sup&gt;55,56&lt;/sup&gt;","plainTextFormattedCitation":"55,56","previouslyFormattedCitation":"&lt;sup&gt;55,56&lt;/sup&gt;"},"properties":{"noteIndex":0},"schema":"https://github.com/citation-style-language/schema/raw/master/csl-citation.json"}</w:instrText>
      </w:r>
      <w:r w:rsidRPr="00053022">
        <w:rPr>
          <w:highlight w:val="cyan"/>
        </w:rPr>
        <w:fldChar w:fldCharType="separate"/>
      </w:r>
      <w:r w:rsidRPr="00231023">
        <w:rPr>
          <w:noProof/>
          <w:highlight w:val="cyan"/>
          <w:vertAlign w:val="superscript"/>
        </w:rPr>
        <w:t>55,56</w:t>
      </w:r>
      <w:r w:rsidRPr="00053022">
        <w:rPr>
          <w:highlight w:val="cyan"/>
        </w:rPr>
        <w:fldChar w:fldCharType="end"/>
      </w:r>
      <w:r>
        <w:t xml:space="preserve"> </w:t>
      </w:r>
      <w:r w:rsidRPr="00AC1B68">
        <w:t>Adsorption of CT dry soil is a physical process that can be completely reversed.</w:t>
      </w:r>
      <w:r w:rsidRPr="00053022">
        <w:rPr>
          <w:highlight w:val="cyan"/>
        </w:rPr>
        <w:fldChar w:fldCharType="begin" w:fldLock="1"/>
      </w:r>
      <w:r>
        <w:rPr>
          <w:highlight w:val="cyan"/>
        </w:rPr>
        <w:instrText>ADDIN CSL_CITATION {"citationItems":[{"id":"ITEM-1","itemData":{"DOI":"10.1080/00986449708936633","ISSN":"00986445","abstract":"Vapor phase adsorption equilibrium of carbon tetrachloride, a priority pollutant, on dry soils was studied at 288, 293, and 298 K. Using a gravimetric adsorption apparatus, adsorption /desorption isotherms of carbon tetrachloride were generated on two different soil samples. The effects of temperature and soil characteristics were examined. Isosteric heats of adsorption were calculated and heat curves were constructed. Adsorption isotherms of carbon tetrachloride on dry soil samples were Type II, indicating formation of multilayers of adsorbate on the soil particle surface. Considerable hysteresis effects, associated with capillary condensation, were observed upon desorption. Thermal data confirmed that the adsorption of carbon tetrachloride vapor on soil was primarily physical adsorption. Heat curves showed that the soil samples had energetically heterogeneous surfaces. A positive correlation between the soil's specific surface area and its sorption capacity was observed. Clay content and pore size were also dominating factors. The experimental data were correlated by the Polanyi Potential, the BET, and the GAB models in order to provide input to fate and transport models predicting the degradation or movement of volatile organic pollutants in soil. The BET equation gave accurate data fit, within a deviation range of 2.63-5.40%, for up to 40% of the saturation pressure. The GAB equation provided superior fit of the data for the entire relative pressure range. Absolute error percentages from the GAB model ranged from 1.77 to 5.38%. Results followed the Potential Theory satisfactorily and led to a single temperature-independent characteristic curve.","author":[{"dropping-particle":"","family":"Dural","given":"Nilufer H.","non-dropping-particle":"","parse-names":false,"suffix":""},{"dropping-particle":"","family":"Chen","given":"Chao Hsi","non-dropping-particle":"","parse-names":false,"suffix":""},{"dropping-particle":"","family":"Puri","given":"Ravi K.","non-dropping-particle":"","parse-names":false,"suffix":""}],"container-title":"Chemical Engineering Communications","id":"ITEM-1","issue":"May","issued":{"date-parts":[["1997"]]},"page":"75-92","title":"Adsorption equilibrium of carbon tetrachloride on dry soils","type":"article-journal","volume":"162"},"uris":["http://www.mendeley.com/documents/?uuid=d8726209-2bbf-41c1-b9bf-ec0554fa16f0"]},{"id":"ITEM-2","itemData":{"author":[{"dropping-particle":"","family":"Deitsch","given":"James","non-dropping-particle":"","parse-names":false,"suffix":""},{"dropping-particle":"","family":"Smith","given":"James","non-dropping-particle":"","parse-names":false,"suffix":""},{"dropping-particle":"","family":"Arnold","given":"Matthew","non-dropping-particle":"","parse-names":false,"suffix":""},{"dropping-particle":"","family":"Bolus","given":"Jay","non-dropping-particle":"","parse-names":false,"suffix":""}],"container-title":"Enivironmental Science and Technology","id":"ITEM-2","issue":"20","issued":{"date-parts":[["1998"]]},"page":"3169–3177","title":"Sorption and Desorption Rates of Carbon Tetrachloride and 1,2-Dichlorobenzene to Three Organobentonites and a Natural Peat Soil","type":"article-journal","volume":"32"},"uris":["http://www.mendeley.com/documents/?uuid=2e13f284-35f6-476a-9ac2-f9a15aa30c0b"]}],"mendeley":{"formattedCitation":"&lt;sup&gt;56,57&lt;/sup&gt;","plainTextFormattedCitation":"56,57","previouslyFormattedCitation":"&lt;sup&gt;56,57&lt;/sup&gt;"},"properties":{"noteIndex":0},"schema":"https://github.com/citation-style-language/schema/raw/master/csl-citation.json"}</w:instrText>
      </w:r>
      <w:r w:rsidRPr="00053022">
        <w:rPr>
          <w:highlight w:val="cyan"/>
        </w:rPr>
        <w:fldChar w:fldCharType="separate"/>
      </w:r>
      <w:r w:rsidRPr="00231023">
        <w:rPr>
          <w:noProof/>
          <w:highlight w:val="cyan"/>
          <w:vertAlign w:val="superscript"/>
        </w:rPr>
        <w:t>56,57</w:t>
      </w:r>
      <w:r w:rsidRPr="00053022">
        <w:rPr>
          <w:highlight w:val="cyan"/>
        </w:rPr>
        <w:fldChar w:fldCharType="end"/>
      </w:r>
      <w:r>
        <w:t xml:space="preserve"> </w:t>
      </w:r>
      <w:r w:rsidRPr="00AC1B68">
        <w:t xml:space="preserve">More information regarding the sorption and desorption rates of CFC-11, CFC-12, and CT on a variety of matrices could provide a better understanding of the transport and transformation of these chemicals in the subsurface. </w:t>
      </w:r>
    </w:p>
    <w:p w14:paraId="4CC843DF" w14:textId="77777777" w:rsidR="008738BF" w:rsidRDefault="008738BF" w:rsidP="008738BF"/>
    <w:p w14:paraId="39E0A046" w14:textId="77777777" w:rsidR="008738BF" w:rsidRDefault="008738BF" w:rsidP="008738BF">
      <w:r>
        <w:t>Introduction of CFC-11, CFC-12, and CT into the saturated zone can occur via gasses dissolving into the groundwater from the atmosphere, industrial solvent spills, and contaminants leaching from landfills.</w:t>
      </w:r>
      <w:r w:rsidRPr="00CC00EA">
        <w:rPr>
          <w:highlight w:val="cyan"/>
        </w:rPr>
        <w:fldChar w:fldCharType="begin" w:fldLock="1"/>
      </w:r>
      <w:r>
        <w:rPr>
          <w:highlight w:val="cyan"/>
        </w:rPr>
        <w:instrText>ADDIN CSL_CITATION {"citationItems":[{"id":"ITEM-1","itemData":{"DOI":"10.1080/10643380390814433","ISSN":"10643389","abstract":"Chlorofluorocarbons (CFCs) are synthetic halogenated volatile organic compounds that have been manufactured since 1930 and can be detected analytically in water in pg L-1 concentrations. The use as tracers for age dating of pristine groundwater has been summarized by previous review articles, where occasional failure of the CFC age-dating technique caused by local CFC contamination in excess of the equilibrium with modern air was reported. This article summarizes the worldwide occurrence of CFCs in groundwater with a focus on contaminated aquifers. CFC data from 24 aquifers and two regions on four continents are compiled. In 10 aquifers, contamination in more than 20% of samples with either CFC-11, CFC-12, or CFC-113 is reported. Pathways of CFC input to groundwater such as local atmospheric pollution, river water infiltration, landfills, and industrial solvent spills are discussed. The aerobic and anaerobic biotransformation reactions and natural attenuation processes of CFCs in aquifers are also reviewed. Microbially catalyzed reductive dechlorination of CFCs occurs in anaerobic aquifers. Little is known about the presence of other CFCs and degradation products of CFCs, among which some are known to be toxic (HCFC-21) or carcinogenic (HCFC-31). Risk assessment for groundwater resources should include HCFC measurements to better identify transformation reactions.","author":[{"dropping-particle":"","family":"Höhener","given":"Patrick","non-dropping-particle":"","parse-names":false,"suffix":""},{"dropping-particle":"","family":"Werner","given":"David","non-dropping-particle":"","parse-names":false,"suffix":""},{"dropping-particle":"","family":"Balsiger","given":"Christian","non-dropping-particle":"","parse-names":false,"suffix":""},{"dropping-particle":"","family":"Pasteris","given":"Gabriele","non-dropping-particle":"","parse-names":false,"suffix":""}],"container-title":"Critical Reviews in Environmental Science and Technology","id":"ITEM-1","issue":"1","issued":{"date-parts":[["2003"]]},"page":"1-29","title":"Worldwide occurrence and fate of chlorofluorocarbons in groundwater","type":"article-journal","volume":"33"},"uris":["http://www.mendeley.com/documents/?uuid=8e3f9f22-bed2-4eea-a6ca-8bcac7f80bbe"]},{"id":"ITEM-2","itemData":{"author":[{"dropping-particle":"","family":"Laugwitz","given":"R","non-dropping-particle":"","parse-names":false,"suffix":""},{"dropping-particle":"","family":"Poller","given":"T","non-dropping-particle":"","parse-names":false,"suffix":""},{"dropping-particle":"","family":"Deipser","given":"A","non-dropping-particle":"","parse-names":false,"suffix":""}],"container-title":"Muell Abfall","id":"ITEM-2","issue":"22","issued":{"date-parts":[["1990"]]},"page":"316–318","title":"The contribution of domestic waste landfills to the chlorofluorocarbon cycle, in German","type":"article-journal"},"uris":["http://www.mendeley.com/documents/?uuid=99e3a077-ebf8-4b6a-92f9-5eb12645bf68"]},{"id":"ITEM-3","itemData":{"author":[{"dropping-particle":"","family":"Deipser","given":"A","non-dropping-particle":"","parse-names":false,"suffix":""},{"dropping-particle":"","family":"Stegmann","given":"R","non-dropping-particle":"","parse-names":false,"suffix":""}],"container-title":"Waste Manage. Res","id":"ITEM-3","issue":"12","issued":{"date-parts":[["1994"]]},"page":"129–139","title":"The origin and fate of volatile trace components in municipal solid waste landfills","type":"article-journal"},"uris":["http://www.mendeley.com/documents/?uuid=55e8de72-0370-4bcc-8a44-8dc883eac21f"]},{"id":"ITEM-4","itemData":{"author":[{"dropping-particle":"","family":"Thompson","given":"G","non-dropping-particle":"","parse-names":false,"suffix":""},{"dropping-particle":"","family":"Hayes","given":"J","non-dropping-particle":"","parse-names":false,"suffix":""}],"container-title":"Water Resour. Res","id":"ITEM-4","issue":"15","issued":{"date-parts":[["1979"]]},"page":"547–554","title":"Trichlorofluoromethane in groundwater — a possible tracer and indicator of groundwater age","type":"article-journal"},"uris":["http://www.mendeley.com/documents/?uuid=702dfd4d-8bb2-4edb-bb5f-9f2bf96d8d38"]},{"id":"ITEM-5","itemData":{"author":[{"dropping-particle":"","family":"Ekwurzel","given":"B","non-dropping-particle":"","parse-names":false,"suffix":""},{"dropping-particle":"","family":"Schlosser","given":"P","non-dropping-particle":"","parse-names":false,"suffix":""},{"dropping-particle":"","family":"Smethie","given":"W","non-dropping-particle":"","parse-names":false,"suffix":""},{"dropping-particle":"","family":"Plummer","given":"L","non-dropping-particle":"","parse-names":false,"suffix":""},{"dropping-particle":"","family":"Busenberg","given":"E","non-dropping-particle":"","parse-names":false,"suffix":""},{"dropping-particle":"","family":"Michel","given":"R","non-dropping-particle":"","parse-names":false,"suffix":""},{"dropping-particle":"","family":"Weppernig","given":"R","non-dropping-particle":"","parse-names":false,"suffix":""},{"dropping-particle":"","family":"Stute","given":"M","non-dropping-particle":"","parse-names":false,"suffix":""}],"container-title":"Water Resour. Res","id":"ITEM-5","issue":"30","issued":{"date-parts":[["1994"]]},"page":"1693–170","title":"Dating of shallow groundwater: Comparison of the transient tracers 3H/4H, chlorofluorocarbons, and 85Kr","type":"article-journal"},"uris":["http://www.mendeley.com/documents/?uuid=ccd98a10-b35a-4661-9a05-d7ba0504a75a"]},{"id":"ITEM-6","itemData":{"author":[{"dropping-particle":"","family":"Atsdr","given":"","non-dropping-particle":"","parse-names":false,"suffix":""}],"container-title":"center of disease control and prevention","id":"ITEM-6","issued":{"date-parts":[["2005"]]},"number-of-pages":"179-198","title":"Toxicological profile of carbon tetrachloride","type":"report"},"uris":["http://www.mendeley.com/documents/?uuid=8eb08cb1-f134-4125-873b-c0a399c564c1"]}],"mendeley":{"formattedCitation":"&lt;sup&gt;58–63&lt;/sup&gt;","plainTextFormattedCitation":"58–63","previouslyFormattedCitation":"&lt;sup&gt;58–63&lt;/sup&gt;"},"properties":{"noteIndex":0},"schema":"https://github.com/citation-style-language/schema/raw/master/csl-citation.json"}</w:instrText>
      </w:r>
      <w:r w:rsidRPr="00CC00EA">
        <w:rPr>
          <w:highlight w:val="cyan"/>
        </w:rPr>
        <w:fldChar w:fldCharType="separate"/>
      </w:r>
      <w:r w:rsidRPr="00CC00EA">
        <w:rPr>
          <w:noProof/>
          <w:highlight w:val="cyan"/>
          <w:vertAlign w:val="superscript"/>
        </w:rPr>
        <w:t>58–63</w:t>
      </w:r>
      <w:r w:rsidRPr="00CC00EA">
        <w:rPr>
          <w:highlight w:val="cyan"/>
        </w:rPr>
        <w:fldChar w:fldCharType="end"/>
      </w:r>
      <w:r>
        <w:t xml:space="preserve"> CFC-11 and CFC-12 are used as groundwater tracers of young groundwater (i.e., ~100 years old).</w:t>
      </w:r>
      <w:r w:rsidRPr="00CC00EA">
        <w:rPr>
          <w:highlight w:val="cyan"/>
        </w:rPr>
        <w:fldChar w:fldCharType="begin" w:fldLock="1"/>
      </w:r>
      <w:r>
        <w:rPr>
          <w:highlight w:val="cyan"/>
        </w:rPr>
        <w:instrText>ADDIN CSL_CITATION {"citationItems":[{"id":"ITEM-1","itemData":{"DOI":"10.1080/10643380390814433","ISSN":"10643389","abstract":"Chlorofluorocarbons (CFCs) are synthetic halogenated volatile organic compounds that have been manufactured since 1930 and can be detected analytically in water in pg L-1 concentrations. The use as tracers for age dating of pristine groundwater has been summarized by previous review articles, where occasional failure of the CFC age-dating technique caused by local CFC contamination in excess of the equilibrium with modern air was reported. This article summarizes the worldwide occurrence of CFCs in groundwater with a focus on contaminated aquifers. CFC data from 24 aquifers and two regions on four continents are compiled. In 10 aquifers, contamination in more than 20% of samples with either CFC-11, CFC-12, or CFC-113 is reported. Pathways of CFC input to groundwater such as local atmospheric pollution, river water infiltration, landfills, and industrial solvent spills are discussed. The aerobic and anaerobic biotransformation reactions and natural attenuation processes of CFCs in aquifers are also reviewed. Microbially catalyzed reductive dechlorination of CFCs occurs in anaerobic aquifers. Little is known about the presence of other CFCs and degradation products of CFCs, among which some are known to be toxic (HCFC-21) or carcinogenic (HCFC-31). Risk assessment for groundwater resources should include HCFC measurements to better identify transformation reactions.","author":[{"dropping-particle":"","family":"Höhener","given":"Patrick","non-dropping-particle":"","parse-names":false,"suffix":""},{"dropping-particle":"","family":"Werner","given":"David","non-dropping-particle":"","parse-names":false,"suffix":""},{"dropping-particle":"","family":"Balsiger","given":"Christian","non-dropping-particle":"","parse-names":false,"suffix":""},{"dropping-particle":"","family":"Pasteris","given":"Gabriele","non-dropping-particle":"","parse-names":false,"suffix":""}],"container-title":"Critical Reviews in Environmental Science and Technology","id":"ITEM-1","issue":"1","issued":{"date-parts":[["2003"]]},"page":"1-29","title":"Worldwide occurrence and fate of chlorofluorocarbons in groundwater","type":"article-journal","volume":"33"},"uris":["http://www.mendeley.com/documents/?uuid=8e3f9f22-bed2-4eea-a6ca-8bcac7f80bbe"]}],"mendeley":{"formattedCitation":"&lt;sup&gt;58&lt;/sup&gt;","plainTextFormattedCitation":"58","previouslyFormattedCitation":"&lt;sup&gt;58&lt;/sup&gt;"},"properties":{"noteIndex":0},"schema":"https://github.com/citation-style-language/schema/raw/master/csl-citation.json"}</w:instrText>
      </w:r>
      <w:r w:rsidRPr="00CC00EA">
        <w:rPr>
          <w:highlight w:val="cyan"/>
        </w:rPr>
        <w:fldChar w:fldCharType="separate"/>
      </w:r>
      <w:r w:rsidRPr="00CC00EA">
        <w:rPr>
          <w:noProof/>
          <w:highlight w:val="cyan"/>
          <w:vertAlign w:val="superscript"/>
        </w:rPr>
        <w:t>58</w:t>
      </w:r>
      <w:r w:rsidRPr="00CC00EA">
        <w:rPr>
          <w:highlight w:val="cyan"/>
        </w:rPr>
        <w:fldChar w:fldCharType="end"/>
      </w:r>
      <w:r>
        <w:t xml:space="preserve"> They are considered good groundwater tracers, because they were released and monitored globally, their rates of production and solubility are known, and they are considered stable in the groundwater.</w:t>
      </w:r>
      <w:r w:rsidRPr="00CC00EA">
        <w:rPr>
          <w:highlight w:val="cyan"/>
        </w:rPr>
        <w:fldChar w:fldCharType="begin" w:fldLock="1"/>
      </w:r>
      <w:r>
        <w:rPr>
          <w:highlight w:val="cyan"/>
        </w:rPr>
        <w:instrText>ADDIN CSL_CITATION {"citationItems":[{"id":"ITEM-1","itemData":{"author":[{"dropping-particle":"","family":"Bu","given":"X","non-dropping-particle":"","parse-names":false,"suffix":""},{"dropping-particle":"","family":"Warner","given":"M","non-dropping-particle":"","parse-names":false,"suffix":""}],"container-title":"Deep Sea Research","id":"ITEM-1","issue":"42","issued":{"date-parts":[["1995"]]},"page":"1151–1161","title":"Solubility of chlorofluorocarbon 113 in water and seawater","type":"article-journal"},"uris":["http://www.mendeley.com/documents/?uuid=e653556c-ee1e-499c-b490-d93833d3ab6e"]},{"id":"ITEM-2","itemData":{"author":[{"dropping-particle":"","family":"Warner","given":"J","non-dropping-particle":"","parse-names":false,"suffix":""},{"dropping-particle":"","family":"Weiss","given":"R","non-dropping-particle":"","parse-names":false,"suffix":""}],"container-title":"Deep-Sea Res","id":"ITEM-2","issue":"32","issued":{"date-parts":[["1985"]]},"page":"1485–1497","title":"Solubilities of chlorofluorocarbons 11 and 12 in water and seawater","type":"article-journal"},"uris":["http://www.mendeley.com/documents/?uuid=620c4997-43cd-4306-8b8b-3d7c395e5565"]},{"id":"ITEM-3","itemData":{"DOI":"10.1080/10643380390814433","ISSN":"10643389","abstract":"Chlorofluorocarbons (CFCs) are synthetic halogenated volatile organic compounds that have been manufactured since 1930 and can be detected analytically in water in pg L-1 concentrations. The use as tracers for age dating of pristine groundwater has been summarized by previous review articles, where occasional failure of the CFC age-dating technique caused by local CFC contamination in excess of the equilibrium with modern air was reported. This article summarizes the worldwide occurrence of CFCs in groundwater with a focus on contaminated aquifers. CFC data from 24 aquifers and two regions on four continents are compiled. In 10 aquifers, contamination in more than 20% of samples with either CFC-11, CFC-12, or CFC-113 is reported. Pathways of CFC input to groundwater such as local atmospheric pollution, river water infiltration, landfills, and industrial solvent spills are discussed. The aerobic and anaerobic biotransformation reactions and natural attenuation processes of CFCs in aquifers are also reviewed. Microbially catalyzed reductive dechlorination of CFCs occurs in anaerobic aquifers. Little is known about the presence of other CFCs and degradation products of CFCs, among which some are known to be toxic (HCFC-21) or carcinogenic (HCFC-31). Risk assessment for groundwater resources should include HCFC measurements to better identify transformation reactions.","author":[{"dropping-particle":"","family":"Höhener","given":"Patrick","non-dropping-particle":"","parse-names":false,"suffix":""},{"dropping-particle":"","family":"Werner","given":"David","non-dropping-particle":"","parse-names":false,"suffix":""},{"dropping-particle":"","family":"Balsiger","given":"Christian","non-dropping-particle":"","parse-names":false,"suffix":""},{"dropping-particle":"","family":"Pasteris","given":"Gabriele","non-dropping-particle":"","parse-names":false,"suffix":""}],"container-title":"Critical Reviews in Environmental Science and Technology","id":"ITEM-3","issue":"1","issued":{"date-parts":[["2003"]]},"page":"1-29","title":"Worldwide occurrence and fate of chlorofluorocarbons in groundwater","type":"article-journal","volume":"33"},"uris":["http://www.mendeley.com/documents/?uuid=8e3f9f22-bed2-4eea-a6ca-8bcac7f80bbe"]},{"id":"ITEM-4","itemData":{"DOI":"10.1007/978-1-4615-4557-6","ISBN":"978-1-4613-7057-4","author":[{"dropping-particle":"","family":"Plummer","given":"Niel","non-dropping-particle":"","parse-names":false,"suffix":""},{"dropping-particle":"","family":"Busenberg","given":"Eurybiades","non-dropping-particle":"","parse-names":false,"suffix":""}],"edition":"1st","editor":[{"dropping-particle":"","family":"Cook","given":"Peter","non-dropping-particle":"","parse-names":false,"suffix":""},{"dropping-particle":"","family":"Herczeg","given":"Andrew","non-dropping-particle":"","parse-names":false,"suffix":""}],"id":"ITEM-4","issued":{"date-parts":[["2000"]]},"number-of-pages":"441 - 478","publisher":"Springer Science+Business Media","publisher-place":"Ney York","title":"Environmental Tracers in Subsurface Hydrology","type":"book"},"uris":["http://www.mendeley.com/documents/?uuid=dcbc36bc-f721-4978-bfb9-1296de430916"]}],"mendeley":{"formattedCitation":"&lt;sup&gt;1,58,64,65&lt;/sup&gt;","plainTextFormattedCitation":"1,58,64,65","previouslyFormattedCitation":"&lt;sup&gt;1,58,64,65&lt;/sup&gt;"},"properties":{"noteIndex":0},"schema":"https://github.com/citation-style-language/schema/raw/master/csl-citation.json"}</w:instrText>
      </w:r>
      <w:r w:rsidRPr="00CC00EA">
        <w:rPr>
          <w:highlight w:val="cyan"/>
        </w:rPr>
        <w:fldChar w:fldCharType="separate"/>
      </w:r>
      <w:r w:rsidRPr="00CC00EA">
        <w:rPr>
          <w:noProof/>
          <w:highlight w:val="cyan"/>
          <w:vertAlign w:val="superscript"/>
        </w:rPr>
        <w:t>1,58,64,65</w:t>
      </w:r>
      <w:r w:rsidRPr="00CC00EA">
        <w:rPr>
          <w:highlight w:val="cyan"/>
        </w:rPr>
        <w:fldChar w:fldCharType="end"/>
      </w:r>
      <w:r>
        <w:t xml:space="preserve"> However, CFC-11 and CFC-12 cannot be used as groundwater tracers if their concentration in the groundwater exceed the values possible by equilibrium with modern air (i.e., if the groundwater was contaminated by a solvent spill or landfill leachate).</w:t>
      </w:r>
      <w:r w:rsidRPr="005624EB">
        <w:rPr>
          <w:highlight w:val="cyan"/>
        </w:rPr>
        <w:fldChar w:fldCharType="begin" w:fldLock="1"/>
      </w:r>
      <w:r>
        <w:rPr>
          <w:highlight w:val="cyan"/>
        </w:rPr>
        <w:instrText>ADDIN CSL_CITATION {"citationItems":[{"id":"ITEM-1","itemData":{"author":[{"dropping-particle":"","family":"Laugwitz","given":"R","non-dropping-particle":"","parse-names":false,"suffix":""},{"dropping-particle":"","family":"Poller","given":"T","non-dropping-particle":"","parse-names":false,"suffix":""},{"dropping-particle":"","family":"Deipser","given":"A","non-dropping-particle":"","parse-names":false,"suffix":""}],"container-title":"Muell Abfall","id":"ITEM-1","issue":"22","issued":{"date-parts":[["1990"]]},"page":"316–318","title":"The contribution of domestic waste landfills to the chlorofluorocarbon cycle, in German","type":"article-journal"},"uris":["http://www.mendeley.com/documents/?uuid=99e3a077-ebf8-4b6a-92f9-5eb12645bf68"]},{"id":"ITEM-2","itemData":{"author":[{"dropping-particle":"","family":"Deipser","given":"A","non-dropping-particle":"","parse-names":false,"suffix":""},{"dropping-particle":"","family":"Stegmann","given":"R","non-dropping-particle":"","parse-names":false,"suffix":""}],"container-title":"Waste Manage. Res","id":"ITEM-2","issue":"12","issued":{"date-parts":[["1994"]]},"page":"129–139","title":"The origin and fate of volatile trace components in municipal solid waste landfills","type":"article-journal"},"uris":["http://www.mendeley.com/documents/?uuid=55e8de72-0370-4bcc-8a44-8dc883eac21f"]},{"id":"ITEM-3","itemData":{"author":[{"dropping-particle":"","family":"Vollrath","given":"A","non-dropping-particle":"","parse-names":false,"suffix":""},{"dropping-particle":"","family":"Hohl","given":"C","non-dropping-particle":"","parse-names":false,"suffix":""},{"dropping-particle":"","family":"Seiler","given":"H","non-dropping-particle":"","parse-names":false,"suffix":""}],"container-title":"Fresenius Journal of Analytical Chemistry","id":"ITEM-3","issued":{"date-parts":[["1995"]]},"page":"251–259","title":"Trace analysis of chlorofluorocarbons/partially halogenated chlorofluorohydrocarbons (CFC/HCFC) in polymeric foams by headspace capillary gas chromatography with electron-capture detection or ion trap detection combined with preconcentration on cold trap","type":"article-journal","volume":"351"},"uris":["http://www.mendeley.com/documents/?uuid=6b056e4b-dd97-43df-9050-da201f5330dc"]},{"id":"ITEM-4","itemData":{"author":[{"dropping-particle":"","family":"Ward","given":"R","non-dropping-particle":"","parse-names":false,"suffix":""},{"dropping-particle":"","family":"Williams","given":"G","non-dropping-particle":"","parse-names":false,"suffix":""},{"dropping-particle":"","family":"Hills","given":"C","non-dropping-particle":"","parse-names":false,"suffix":""}],"container-title":"Waste Management Research","id":"ITEM-4","issue":"14","issued":{"date-parts":[["1996"]]},"page":"243–261","title":"Changes in major and trace components of landfill gas during subsurface migration","type":"article-journal"},"uris":["http://www.mendeley.com/documents/?uuid=a2e6e8d2-a4ae-499d-b37e-9264a1678275"]},{"id":"ITEM-5","itemData":{"author":[{"dropping-particle":"","family":"Thompson","given":"G","non-dropping-particle":"","parse-names":false,"suffix":""},{"dropping-particle":"","family":"Hayes","given":"J","non-dropping-particle":"","parse-names":false,"suffix":""}],"container-title":"Water Resour. Res","id":"ITEM-5","issue":"15","issued":{"date-parts":[["1979"]]},"page":"547–554","title":"Trichlorofluoromethane in groundwater — a possible tracer and indicator of groundwater age","type":"article-journal"},"uris":["http://www.mendeley.com/documents/?uuid=702dfd4d-8bb2-4edb-bb5f-9f2bf96d8d38"]},{"id":"ITEM-6","itemData":{"author":[{"dropping-particle":"","family":"Atsdr","given":"","non-dropping-particle":"","parse-names":false,"suffix":""}],"container-title":"center of disease control and prevention","id":"ITEM-6","issued":{"date-parts":[["2005"]]},"number-of-pages":"179-198","title":"Toxicological profile of carbon tetrachloride","type":"report"},"uris":["http://www.mendeley.com/documents/?uuid=8eb08cb1-f134-4125-873b-c0a399c564c1"]},{"id":"ITEM-7","itemData":{"DOI":"10.1111/j.1574-6941.2010.00935.x","ISBN":"1574-6941 (Electronic) 0168-6496 (Linking)","PMID":"20695893","abstract":"Toxic man-made compounds released into the environment represent potential nutrients for bacteria, and microorganisms growing with such compounds as carbon and energy sources can be used to clean up polluted sites. However, in some instances, microorganisms contribute to contaminant degradation without any apparent benefit for themselves. Such cometabolism plays an important part in bioremediation, but is often difficult to control. Microbial degradation of tetrachloromethane (carbon tetrachloride, CCl(4)), a toxic ozone-depleting organic solvent mainly of anthropogenic origin, is only known to occur by cometabolic reduction under anoxic conditions. Yet no microbial system capable of using CCl(4) as the sole carbon source has been described. Microbial growth based on CCl(4) as a terminal electron acceptor has not been reported, although corresponding degradation pathways would yield sufficient energy. Known modes for the biodegradation of CCl(4) involve several microbial metabolites, mainly metal-bound coenzymes and siderophores, which are produced by facultative or strictly anaerobic bacteria and methanogenic Archaea. Recent reports have demonstrated that CCl(4) dechlorination rates are enhanced by redox-active organic compounds such as humic acids and quinones, which act as shuttles between electron-providing microorganisms and CCl(4) as a strong electron acceptor. The key factors underlying dechlorination of CCl(4), the practical aspects and specific requirements for microorganism-associated degradation of CCl(4) at contaminated sites and perspectives for future developments are discussed.","author":[{"dropping-particle":"","family":"Penny","given":"Christian","non-dropping-particle":"","parse-names":false,"suffix":""},{"dropping-particle":"","family":"Vuilleumier","given":"Stephane","non-dropping-particle":"","parse-names":false,"suffix":""},{"dropping-particle":"","family":"Bringel","given":"Francoise","non-dropping-particle":"","parse-names":false,"suffix":""}],"container-title":"FEMS Microbiol Ecol","id":"ITEM-7","issue":"2","issued":{"date-parts":[["2010"]]},"note":"Penny, Christian\nVuilleumier, Stephane\nBringel, Francoise\neng\nResearch Support, Non-U.S. Gov't\nReview\nEngland\n2010/08/11 06:00\nFEMS Microbiol Ecol. 2010 Nov;74(2):257-75. doi: 10.1111/j.1574-6941.2010.00935.x. Epub 2010 Aug 2.","page":"257-275","title":"Microbial degradation of tetrachloromethane: mechanisms and perspectives for bioremediation","type":"article-journal","volume":"74"},"uris":["http://www.mendeley.com/documents/?uuid=54c8755a-d97d-4e09-b06d-17b57d5a2e3a"]},{"id":"ITEM-8","itemData":{"DOI":"10.1007/978-1-4615-4557-6","ISBN":"978-1-4613-7057-4","author":[{"dropping-particle":"","family":"Plummer","given":"Niel","non-dropping-particle":"","parse-names":false,"suffix":""},{"dropping-particle":"","family":"Busenberg","given":"Eurybiades","non-dropping-particle":"","parse-names":false,"suffix":""}],"edition":"1st","editor":[{"dropping-particle":"","family":"Cook","given":"Peter","non-dropping-particle":"","parse-names":false,"suffix":""},{"dropping-particle":"","family":"Herczeg","given":"Andrew","non-dropping-particle":"","parse-names":false,"suffix":""}],"id":"ITEM-8","issued":{"date-parts":[["2000"]]},"number-of-pages":"441 - 478","publisher":"Springer Science+Business Media","publisher-place":"Ney York","title":"Environmental Tracers in Subsurface Hydrology","type":"book"},"uris":["http://www.mendeley.com/documents/?uuid=dcbc36bc-f721-4978-bfb9-1296de430916"]}],"mendeley":{"formattedCitation":"&lt;sup&gt;1,59–61,63,66–68&lt;/sup&gt;","plainTextFormattedCitation":"1,59–61,63,66–68","previouslyFormattedCitation":"&lt;sup&gt;1,59–61,63,66–68&lt;/sup&gt;"},"properties":{"noteIndex":0},"schema":"https://github.com/citation-style-language/schema/raw/master/csl-citation.json"}</w:instrText>
      </w:r>
      <w:r w:rsidRPr="005624EB">
        <w:rPr>
          <w:highlight w:val="cyan"/>
        </w:rPr>
        <w:fldChar w:fldCharType="separate"/>
      </w:r>
      <w:r w:rsidRPr="00116CFB">
        <w:rPr>
          <w:noProof/>
          <w:highlight w:val="cyan"/>
          <w:vertAlign w:val="superscript"/>
        </w:rPr>
        <w:t>1,59–61,63,66–68</w:t>
      </w:r>
      <w:r w:rsidRPr="005624EB">
        <w:rPr>
          <w:highlight w:val="cyan"/>
        </w:rPr>
        <w:fldChar w:fldCharType="end"/>
      </w:r>
      <w:r>
        <w:t xml:space="preserve"> Transformation of CFC-11, CFC-12, or CT has not been observed in aerobic groundwater.</w:t>
      </w:r>
      <w:r w:rsidRPr="005624EB">
        <w:rPr>
          <w:highlight w:val="cyan"/>
        </w:rPr>
        <w:fldChar w:fldCharType="begin" w:fldLock="1"/>
      </w:r>
      <w:r>
        <w:rPr>
          <w:highlight w:val="cyan"/>
        </w:rPr>
        <w:instrText>ADDIN CSL_CITATION {"citationItems":[{"id":"ITEM-1","itemData":{"DOI":"10.1021/es00162a001‚","author":[{"dropping-particle":"","family":"Vogel","given":"Timothy M","non-dropping-particle":"","parse-names":false,"suffix":""},{"dropping-particle":"","family":"McCarty","given":"Perry L","non-dropping-particle":"","parse-names":false,"suffix":""}],"chapter-number":"722","container-title":"Environmental Science and Technology","id":"ITEM-1","issue":"8","issued":{"date-parts":[["1987"]]},"page":"722-736","title":"Transformations of halogenated aliphatic compounds","type":"article-journal","volume":"21"},"uris":["http://www.mendeley.com/documents/?uuid=9b3e93bd-e710-4d04-bb2e-562e1b53f604"]},{"id":"ITEM-2","itemData":{"DOI":"10.1002/0471238961.0612211519130118.a01","author":[{"dropping-particle":"","family":"Smart","given":"Bruce E.","non-dropping-particle":"","parse-names":false,"suffix":""},{"dropping-particle":"","family":"Fernandez","given":"Richard E.","non-dropping-particle":"","parse-names":false,"suffix":""}],"container-title":"Kirk‐Othmer Encyclopedia of Chemical Technology","id":"ITEM-2","issued":{"date-parts":[["2000"]]},"title":"Fluorinated Aliphatic Compounds","type":"article-journal"},"uris":["http://www.mendeley.com/documents/?uuid=7a5ad122-9101-4e47-b79e-88b50da79d33"]},{"id":"ITEM-3","itemData":{"DOI":"10.1111/j.1574-6941.2010.00935.x","ISBN":"1574-6941 (Electronic) 0168-6496 (Linking)","PMID":"20695893","abstract":"Toxic man-made compounds released into the environment represent potential nutrients for bacteria, and microorganisms growing with such compounds as carbon and energy sources can be used to clean up polluted sites. However, in some instances, microorganisms contribute to contaminant degradation without any apparent benefit for themselves. Such cometabolism plays an important part in bioremediation, but is often difficult to control. Microbial degradation of tetrachloromethane (carbon tetrachloride, CCl(4)), a toxic ozone-depleting organic solvent mainly of anthropogenic origin, is only known to occur by cometabolic reduction under anoxic conditions. Yet no microbial system capable of using CCl(4) as the sole carbon source has been described. Microbial growth based on CCl(4) as a terminal electron acceptor has not been reported, although corresponding degradation pathways would yield sufficient energy. Known modes for the biodegradation of CCl(4) involve several microbial metabolites, mainly metal-bound coenzymes and siderophores, which are produced by facultative or strictly anaerobic bacteria and methanogenic Archaea. Recent reports have demonstrated that CCl(4) dechlorination rates are enhanced by redox-active organic compounds such as humic acids and quinones, which act as shuttles between electron-providing microorganisms and CCl(4) as a strong electron acceptor. The key factors underlying dechlorination of CCl(4), the practical aspects and specific requirements for microorganism-associated degradation of CCl(4) at contaminated sites and perspectives for future developments are discussed.","author":[{"dropping-particle":"","family":"Penny","given":"Christian","non-dropping-particle":"","parse-names":false,"suffix":""},{"dropping-particle":"","family":"Vuilleumier","given":"Stephane","non-dropping-particle":"","parse-names":false,"suffix":""},{"dropping-particle":"","family":"Bringel","given":"Francoise","non-dropping-particle":"","parse-names":false,"suffix":""}],"container-title":"FEMS Microbiol Ecol","id":"ITEM-3","issue":"2","issued":{"date-parts":[["2010"]]},"note":"Penny, Christian\nVuilleumier, Stephane\nBringel, Francoise\neng\nResearch Support, Non-U.S. Gov't\nReview\nEngland\n2010/08/11 06:00\nFEMS Microbiol Ecol. 2010 Nov;74(2):257-75. doi: 10.1111/j.1574-6941.2010.00935.x. Epub 2010 Aug 2.","page":"257-275","title":"Microbial degradation of tetrachloromethane: mechanisms and perspectives for bioremediation","type":"article-journal","volume":"74"},"uris":["http://www.mendeley.com/documents/?uuid=54c8755a-d97d-4e09-b06d-17b57d5a2e3a"]},{"id":"ITEM-4","itemData":{"DOI":"10.1007/978-1-4615-4557-6","ISBN":"978-1-4613-7057-4","author":[{"dropping-particle":"","family":"Plummer","given":"Niel","non-dropping-particle":"","parse-names":false,"suffix":""},{"dropping-particle":"","family":"Busenberg","given":"Eurybiades","non-dropping-particle":"","parse-names":false,"suffix":""}],"edition":"1st","editor":[{"dropping-particle":"","family":"Cook","given":"Peter","non-dropping-particle":"","parse-names":false,"suffix":""},{"dropping-particle":"","family":"Herczeg","given":"Andrew","non-dropping-particle":"","parse-names":false,"suffix":""}],"id":"ITEM-4","issued":{"date-parts":[["2000"]]},"number-of-pages":"441 - 478","publisher":"Springer Science+Business Media","publisher-place":"Ney York","title":"Environmental Tracers in Subsurface Hydrology","type":"book"},"uris":["http://www.mendeley.com/documents/?uuid=dcbc36bc-f721-4978-bfb9-1296de430916"]}],"mendeley":{"formattedCitation":"&lt;sup&gt;1,7,68,69&lt;/sup&gt;","plainTextFormattedCitation":"1,7,68,69","previouslyFormattedCitation":"&lt;sup&gt;1,7,68,69&lt;/sup&gt;"},"properties":{"noteIndex":0},"schema":"https://github.com/citation-style-language/schema/raw/master/csl-citation.json"}</w:instrText>
      </w:r>
      <w:r w:rsidRPr="005624EB">
        <w:rPr>
          <w:highlight w:val="cyan"/>
        </w:rPr>
        <w:fldChar w:fldCharType="separate"/>
      </w:r>
      <w:r w:rsidRPr="00116CFB">
        <w:rPr>
          <w:noProof/>
          <w:highlight w:val="cyan"/>
          <w:vertAlign w:val="superscript"/>
        </w:rPr>
        <w:t>1,7,68,69</w:t>
      </w:r>
      <w:r w:rsidRPr="005624EB">
        <w:rPr>
          <w:highlight w:val="cyan"/>
        </w:rPr>
        <w:fldChar w:fldCharType="end"/>
      </w:r>
      <w:r>
        <w:t xml:space="preserve"> However, transformation of CFC-11, CFC-12 and CT has been observed under reducing conditions.</w:t>
      </w:r>
    </w:p>
    <w:p w14:paraId="7971643C" w14:textId="77777777" w:rsidR="008738BF" w:rsidRPr="00C37527" w:rsidRDefault="0030654B" w:rsidP="008738BF">
      <w:pPr>
        <w:pStyle w:val="Heading3"/>
        <w:rPr>
          <w:szCs w:val="24"/>
        </w:rPr>
      </w:pPr>
      <w:bookmarkStart w:id="17" w:name="_Toc67165874"/>
      <w:bookmarkStart w:id="18" w:name="_Toc68164242"/>
      <w:r>
        <w:rPr>
          <w:szCs w:val="24"/>
        </w:rPr>
        <w:lastRenderedPageBreak/>
        <w:t>D</w:t>
      </w:r>
      <w:r w:rsidR="008738BF" w:rsidRPr="00C37527">
        <w:rPr>
          <w:szCs w:val="24"/>
        </w:rPr>
        <w:t>egradation pathways</w:t>
      </w:r>
      <w:bookmarkEnd w:id="17"/>
      <w:bookmarkEnd w:id="18"/>
    </w:p>
    <w:p w14:paraId="0730AA09" w14:textId="77777777" w:rsidR="001A5CB2" w:rsidRPr="001A5CB2" w:rsidRDefault="008738BF" w:rsidP="001A5CB2">
      <w:pPr>
        <w:rPr>
          <w:b/>
          <w:bCs/>
        </w:rPr>
      </w:pPr>
      <w:r>
        <w:rPr>
          <w:bCs/>
        </w:rPr>
        <w:t>Transformation of</w:t>
      </w:r>
      <w:r w:rsidRPr="00AC1B68">
        <w:rPr>
          <w:b/>
        </w:rPr>
        <w:t xml:space="preserve"> </w:t>
      </w:r>
      <w:r w:rsidRPr="00AC1B68">
        <w:rPr>
          <w:bCs/>
        </w:rPr>
        <w:t xml:space="preserve">CFC-11, CFC-12, or CT </w:t>
      </w:r>
      <w:r w:rsidRPr="00AC1B68">
        <w:t xml:space="preserve">can </w:t>
      </w:r>
      <w:r>
        <w:t xml:space="preserve">occur via several pathways. </w:t>
      </w:r>
      <w:r w:rsidRPr="00AC1B68">
        <w:t xml:space="preserve">Each </w:t>
      </w:r>
      <w:r>
        <w:t xml:space="preserve">transformation </w:t>
      </w:r>
      <w:r w:rsidRPr="00AC1B68">
        <w:t>path</w:t>
      </w:r>
      <w:r>
        <w:t>way</w:t>
      </w:r>
      <w:r w:rsidRPr="00AC1B68">
        <w:t xml:space="preserve"> consists of sequential chemical reactions that produce a variety of transformation products.</w:t>
      </w:r>
      <w:r w:rsidRPr="00AC1B68">
        <w:rPr>
          <w:highlight w:val="cyan"/>
        </w:rPr>
        <w:fldChar w:fldCharType="begin" w:fldLock="1"/>
      </w:r>
      <w:r>
        <w:rPr>
          <w:highlight w:val="cyan"/>
        </w:rPr>
        <w:instrText>ADDIN CSL_CITATION {"citationItems":[{"id":"ITEM-1","itemData":{"DOI":"10.1111/gwmr.12111","ISSN":"17456592","abstract":"Abiotic degradation of chlorinated solvents by reactive iron minerals such as iron sulfides, magnetite, green rust, and other Fe(II)-containing minerals has been observed in both laboratory and field studies. These reactive iron minerals form under iron- and sulfate-reducing conditions which are commonly found in permeable reactive barriers (PRBs), enhanced reductive dechlorination (ERD) treatment locations, landfills, and aquifers that are chemically reducing. The objective of this review is to synthesize current understanding of abiotic degradation of chlorinated solvents by reactive iron minerals, with special focus on how abiotic processes relate to groundwater remediation. Degradation of chlorinated solvents by reactive minerals can proceed through reductive elimination, hydrogenolysis, dehydrohalogenation, and hydrolysis reactions. Degradation products of abiotic reactions depend on degradation pathways and parent compounds. Some degradation products (e.g., acetylene) have the potential to serve as a signature product for demonstrating abiotic reactions. Laboratory and field studies show that various minerals have a range of reactivity toward chlorinated solvents. A general trend of mineral reactivity for degradation of chlorinated solvents can be approximated as follows: disordered FeS &gt; FeS &gt; Fe(0) &gt; FeS2 &gt; sorbed Fe2+ &gt; green rust = magnetite &gt; biotite = vermiculite. Reaction kinetics are also influenced by factors such as pH, natural organic matter (NOM), coexisting metal ions, and sulfide concentration in the system. In practice, abiotic reactions can be engineered to stimulate reactive mineral formation for groundwater remediation. Under appropriate site geochemical conditions, abiotic reactions can occur naturally, and can be incorporated into remedial strategies such as monitored natural attenuation.","author":[{"dropping-particle":"","family":"He","given":"Y. T.","non-dropping-particle":"","parse-names":false,"suffix":""},{"dropping-particle":"","family":"Wilson","given":"John T.","non-dropping-particle":"","parse-names":false,"suffix":""},{"dropping-particle":"","family":"Su","given":"C.","non-dropping-particle":"","parse-names":false,"suffix":""},{"dropping-particle":"","family":"Wilkin","given":"R. T.","non-dropping-particle":"","parse-names":false,"suffix":""}],"container-title":"Groundwater Monitoring and Remediation","id":"ITEM-1","issue":"3","issued":{"date-parts":[["2015"]]},"page":"57-75","title":"Review of Abiotic Degradation of Chlorinated Solvents by Reactive Iron Minerals in Aquifers","type":"article-journal","volume":"35"},"uris":["http://www.mendeley.com/documents/?uuid=74010bc0-0d18-4ef9-a0f3-c7c0e4985f7e"]},{"id":"ITEM-2","itemData":{"DOI":"10.1021/es00162a001‚","author":[{"dropping-particle":"","family":"Vogel","given":"Timothy M","non-dropping-particle":"","parse-names":false,"suffix":""},{"dropping-particle":"","family":"McCarty","given":"Perry L","non-dropping-particle":"","parse-names":false,"suffix":""}],"chapter-number":"722","container-title":"Environmental Science and Technology","id":"ITEM-2","issue":"8","issued":{"date-parts":[["1987"]]},"page":"722-736","title":"Transformations of halogenated aliphatic compounds","type":"article-journal","volume":"21"},"uris":["http://www.mendeley.com/documents/?uuid=9b3e93bd-e710-4d04-bb2e-562e1b53f604"]}],"mendeley":{"formattedCitation":"&lt;sup&gt;69,70&lt;/sup&gt;","plainTextFormattedCitation":"69,70","previouslyFormattedCitation":"&lt;sup&gt;69,70&lt;/sup&gt;"},"properties":{"noteIndex":0},"schema":"https://github.com/citation-style-language/schema/raw/master/csl-citation.json"}</w:instrText>
      </w:r>
      <w:r w:rsidRPr="00AC1B68">
        <w:rPr>
          <w:highlight w:val="cyan"/>
        </w:rPr>
        <w:fldChar w:fldCharType="separate"/>
      </w:r>
      <w:r w:rsidRPr="005624EB">
        <w:rPr>
          <w:noProof/>
          <w:highlight w:val="cyan"/>
          <w:vertAlign w:val="superscript"/>
        </w:rPr>
        <w:t>69,70</w:t>
      </w:r>
      <w:r w:rsidRPr="00AC1B68">
        <w:rPr>
          <w:highlight w:val="cyan"/>
        </w:rPr>
        <w:fldChar w:fldCharType="end"/>
      </w:r>
      <w:r>
        <w:t xml:space="preserve"> </w:t>
      </w:r>
      <w:r w:rsidRPr="00AC1B68">
        <w:t>Some transformation products are more favorable than others depending on their toxicity, carcinogenicity, or recalcitrance.</w:t>
      </w:r>
      <w:r>
        <w:t xml:space="preserve"> </w:t>
      </w:r>
      <w:r w:rsidRPr="00AC1B68">
        <w:t xml:space="preserve">Redox conditions and the presence of reactants determine which </w:t>
      </w:r>
      <w:r>
        <w:t>transformation</w:t>
      </w:r>
      <w:r w:rsidRPr="00AC1B68">
        <w:t xml:space="preserve"> path occurs.</w:t>
      </w:r>
      <w:r>
        <w:t xml:space="preserve"> Transformation</w:t>
      </w:r>
      <w:r w:rsidRPr="00AC1B68">
        <w:t xml:space="preserve"> of CFC-11, CFC-12, and CT is favorable </w:t>
      </w:r>
      <w:r>
        <w:t>in</w:t>
      </w:r>
      <w:r w:rsidRPr="00AC1B68">
        <w:t xml:space="preserve"> reduc</w:t>
      </w:r>
      <w:r>
        <w:t>ed</w:t>
      </w:r>
      <w:r w:rsidRPr="00AC1B68">
        <w:t xml:space="preserve"> conditions</w:t>
      </w:r>
      <w:r>
        <w:t>. The transformation of CT has been explored more thoroughly than the transformation of CFC-11 or CFC-12, because CT causes more severe health hazards and is a regulated chemical in the subsurface under the clean water act.</w:t>
      </w:r>
      <w:r w:rsidRPr="005624EB">
        <w:rPr>
          <w:highlight w:val="cyan"/>
        </w:rPr>
        <w:fldChar w:fldCharType="begin" w:fldLock="1"/>
      </w:r>
      <w:r>
        <w:rPr>
          <w:highlight w:val="cyan"/>
        </w:rPr>
        <w:instrText>ADDIN CSL_CITATION {"citationItems":[{"id":"ITEM-1","itemData":{"author":[{"dropping-particle":"","family":"Atsdr","given":"","non-dropping-particle":"","parse-names":false,"suffix":""}],"container-title":"center of disease control and prevention","id":"ITEM-1","issued":{"date-parts":[["2005"]]},"number-of-pages":"179-198","title":"Toxicological profile of carbon tetrachloride","type":"report"},"uris":["http://www.mendeley.com/documents/?uuid=8eb08cb1-f134-4125-873b-c0a399c564c1"]},{"id":"ITEM-2","itemData":{"author":[{"dropping-particle":"","family":"United States Envrionmental Protection Agency","given":"","non-dropping-particle":"","parse-names":false,"suffix":""}],"container-title":"United States Envrionmental Protection Agency","id":"ITEM-2","issue":"EPA-740-R1-8014","issued":{"date-parts":[["2020"]]},"title":"Risk Evaluation for Carbon Tetrachloride","type":"article-journal"},"uris":["http://www.mendeley.com/documents/?uuid=0bf6c635-0e1f-44da-8717-852197ef1318"]},{"id":"ITEM-3","itemData":{"author":[{"dropping-particle":"","family":"He","given":"Y Thomas","non-dropping-particle":"","parse-names":false,"suffix":""},{"dropping-particle":"","family":"Wilson","given":"John T","non-dropping-particle":"","parse-names":false,"suffix":""},{"dropping-particle":"","family":"Wilkin","given":"Richard T","non-dropping-particle":"","parse-names":false,"suffix":""}],"container-title":"Environ. Sci. Technol","id":"ITEM-3","issued":{"date-parts":[["2008"]]},"page":" 6690–6696","title":"Transformation of Reactive Iron Minerals in a Permeable Reactive Barrier (Biowall) Used to Treat TCE in Groundwater","type":"article-journal","volume":"42"},"uris":["http://www.mendeley.com/documents/?uuid=42184ce0-b566-40de-96ad-3c1b3069e35a"]},{"id":"ITEM-4","itemData":{"DOI":"10.1111/j.1574-6941.2010.00935.x","ISBN":"1574-6941 (Electronic) 0168-6496 (Linking)","PMID":"20695893","abstract":"Toxic man-made compounds released into the environment represent potential nutrients for bacteria, and microorganisms growing with such compounds as carbon and energy sources can be used to clean up polluted sites. However, in some instances, microorganisms contribute to contaminant degradation without any apparent benefit for themselves. Such cometabolism plays an important part in bioremediation, but is often difficult to control. Microbial degradation of tetrachloromethane (carbon tetrachloride, CCl(4)), a toxic ozone-depleting organic solvent mainly of anthropogenic origin, is only known to occur by cometabolic reduction under anoxic conditions. Yet no microbial system capable of using CCl(4) as the sole carbon source has been described. Microbial growth based on CCl(4) as a terminal electron acceptor has not been reported, although corresponding degradation pathways would yield sufficient energy. Known modes for the biodegradation of CCl(4) involve several microbial metabolites, mainly metal-bound coenzymes and siderophores, which are produced by facultative or strictly anaerobic bacteria and methanogenic Archaea. Recent reports have demonstrated that CCl(4) dechlorination rates are enhanced by redox-active organic compounds such as humic acids and quinones, which act as shuttles between electron-providing microorganisms and CCl(4) as a strong electron acceptor. The key factors underlying dechlorination of CCl(4), the practical aspects and specific requirements for microorganism-associated degradation of CCl(4) at contaminated sites and perspectives for future developments are discussed.","author":[{"dropping-particle":"","family":"Penny","given":"Christian","non-dropping-particle":"","parse-names":false,"suffix":""},{"dropping-particle":"","family":"Vuilleumier","given":"Stephane","non-dropping-particle":"","parse-names":false,"suffix":""},{"dropping-particle":"","family":"Bringel","given":"Francoise","non-dropping-particle":"","parse-names":false,"suffix":""}],"container-title":"FEMS Microbiol Ecol","id":"ITEM-4","issue":"2","issued":{"date-parts":[["2010"]]},"note":"Penny, Christian\nVuilleumier, Stephane\nBringel, Francoise\neng\nResearch Support, Non-U.S. Gov't\nReview\nEngland\n2010/08/11 06:00\nFEMS Microbiol Ecol. 2010 Nov;74(2):257-75. doi: 10.1111/j.1574-6941.2010.00935.x. Epub 2010 Aug 2.","page":"257-275","title":"Microbial degradation of tetrachloromethane: mechanisms and perspectives for bioremediation","type":"article-journal","volume":"74"},"uris":["http://www.mendeley.com/documents/?uuid=54c8755a-d97d-4e09-b06d-17b57d5a2e3a"]}],"mendeley":{"formattedCitation":"&lt;sup&gt;37,63,68,71&lt;/sup&gt;","plainTextFormattedCitation":"37,63,68,71","previouslyFormattedCitation":"&lt;sup&gt;37,63,68,71&lt;/sup&gt;"},"properties":{"noteIndex":0},"schema":"https://github.com/citation-style-language/schema/raw/master/csl-citation.json"}</w:instrText>
      </w:r>
      <w:r w:rsidRPr="005624EB">
        <w:rPr>
          <w:highlight w:val="cyan"/>
        </w:rPr>
        <w:fldChar w:fldCharType="separate"/>
      </w:r>
      <w:r w:rsidRPr="005624EB">
        <w:rPr>
          <w:noProof/>
          <w:highlight w:val="cyan"/>
          <w:vertAlign w:val="superscript"/>
        </w:rPr>
        <w:t>37,63,68,71</w:t>
      </w:r>
      <w:r w:rsidRPr="005624EB">
        <w:rPr>
          <w:highlight w:val="cyan"/>
        </w:rPr>
        <w:fldChar w:fldCharType="end"/>
      </w:r>
      <w:r>
        <w:t xml:space="preserve"> Reported reaction pathways for CT include hydrogenolysis, radical-radical coupling, free radical addition to alkenes, combination, carbene hydrolysis, and surface associated carbene reduction reactions </w:t>
      </w:r>
      <w:r w:rsidRPr="00ED30CB">
        <w:rPr>
          <w:b/>
          <w:bCs/>
        </w:rPr>
        <w:fldChar w:fldCharType="begin"/>
      </w:r>
      <w:r w:rsidRPr="00ED30CB">
        <w:rPr>
          <w:b/>
          <w:bCs/>
        </w:rPr>
        <w:instrText xml:space="preserve"> REF _Ref67430793 \h </w:instrText>
      </w:r>
      <w:r>
        <w:rPr>
          <w:b/>
          <w:bCs/>
        </w:rPr>
        <w:instrText xml:space="preserve"> \* MERGEFORMAT </w:instrText>
      </w:r>
      <w:r w:rsidRPr="00ED30CB">
        <w:rPr>
          <w:b/>
          <w:bCs/>
        </w:rPr>
      </w:r>
      <w:r w:rsidRPr="00ED30CB">
        <w:rPr>
          <w:b/>
          <w:bCs/>
        </w:rPr>
        <w:fldChar w:fldCharType="separate"/>
      </w:r>
    </w:p>
    <w:p w14:paraId="0E1F4497" w14:textId="6DB4E7B4" w:rsidR="008738BF" w:rsidRDefault="001A5CB2" w:rsidP="008738BF">
      <w:r w:rsidRPr="001A5CB2">
        <w:rPr>
          <w:b/>
          <w:bCs/>
        </w:rPr>
        <w:t xml:space="preserve">Figure </w:t>
      </w:r>
      <w:r w:rsidRPr="001A5CB2">
        <w:rPr>
          <w:b/>
          <w:bCs/>
          <w:noProof/>
        </w:rPr>
        <w:t>4</w:t>
      </w:r>
      <w:r w:rsidR="008738BF" w:rsidRPr="00ED30CB">
        <w:rPr>
          <w:b/>
          <w:bCs/>
        </w:rPr>
        <w:fldChar w:fldCharType="end"/>
      </w:r>
      <w:r w:rsidR="008738BF">
        <w:t>.</w:t>
      </w:r>
      <w:r w:rsidR="008738BF" w:rsidRPr="005624EB">
        <w:rPr>
          <w:highlight w:val="cyan"/>
        </w:rPr>
        <w:fldChar w:fldCharType="begin" w:fldLock="1"/>
      </w:r>
      <w:r w:rsidR="00F044EB">
        <w:rPr>
          <w:highlight w:val="cyan"/>
        </w:rPr>
        <w:instrText>ADDIN CSL_CITATION {"citationItems":[{"id":"ITEM-1","itemData":{"DOI":"10.1021/es00162a001‚","author":[{"dropping-particle":"","family":"Vogel","given":"Timothy M","non-dropping-particle":"","parse-names":false,"suffix":""},{"dropping-particle":"","family":"McCarty","given":"Perry L","non-dropping-particle":"","parse-names":false,"suffix":""}],"chapter-number":"722","container-title":"Environmental Science and Technology","id":"ITEM-1","issue":"8","issued":{"date-parts":[["1987"]]},"page":"722-736","title":"Transformations of halogenated aliphatic compounds","type":"article-journal","volume":"21"},"uris":["http://www.mendeley.com/documents/?uuid=9b3e93bd-e710-4d04-bb2e-562e1b53f604"]},{"id":"ITEM-2","itemData":{"DOI":"10.1111/gwmr.12111","ISSN":"17456592","abstract":"Abiotic degradation of chlorinated solvents by reactive iron minerals such as iron sulfides, magnetite, green rust, and other Fe(II)-containing minerals has been observed in both laboratory and field studies. These reactive iron minerals form under iron- and sulfate-reducing conditions which are commonly found in permeable reactive barriers (PRBs), enhanced reductive dechlorination (ERD) treatment locations, landfills, and aquifers that are chemically reducing. The objective of this review is to synthesize current understanding of abiotic degradation of chlorinated solvents by reactive iron minerals, with special focus on how abiotic processes relate to groundwater remediation. Degradation of chlorinated solvents by reactive minerals can proceed through reductive elimination, hydrogenolysis, dehydrohalogenation, and hydrolysis reactions. Degradation products of abiotic reactions depend on degradation pathways and parent compounds. Some degradation products (e.g., acetylene) have the potential to serve as a signature product for demonstrating abiotic reactions. Laboratory and field studies show that various minerals have a range of reactivity toward chlorinated solvents. A general trend of mineral reactivity for degradation of chlorinated solvents can be approximated as follows: disordered FeS &gt; FeS &gt; Fe(0) &gt; FeS2 &gt; sorbed Fe2+ &gt; green rust = magnetite &gt; biotite = vermiculite. Reaction kinetics are also influenced by factors such as pH, natural organic matter (NOM), coexisting metal ions, and sulfide concentration in the system. In practice, abiotic reactions can be engineered to stimulate reactive mineral formation for groundwater remediation. Under appropriate site geochemical conditions, abiotic reactions can occur naturally, and can be incorporated into remedial strategies such as monitored natural attenuation.","author":[{"dropping-particle":"","family":"He","given":"Y. T.","non-dropping-particle":"","parse-names":false,"suffix":""},{"dropping-particle":"","family":"Wilson","given":"John T.","non-dropping-particle":"","parse-names":false,"suffix":""},{"dropping-particle":"","family":"Su","given":"C.","non-dropping-particle":"","parse-names":false,"suffix":""},{"dropping-particle":"","family":"Wilkin","given":"R. T.","non-dropping-particle":"","parse-names":false,"suffix":""}],"container-title":"Groundwater Monitoring and Remediation","id":"ITEM-2","issue":"3","issued":{"date-parts":[["2015"]]},"page":"57-75","title":"Review of Abiotic Degradation of Chlorinated Solvents by Reactive Iron Minerals in Aquifers","type":"article-journal","volume":"35"},"uris":["http://www.mendeley.com/documents/?uuid=74010bc0-0d18-4ef9-a0f3-c7c0e4985f7e"]},{"id":"ITEM-3","itemData":{"DOI":"10.1021/es980221t","ISSN":"0013936X","abstract":"The reductive dechlorination of CCl4 and CHCl3 in the presence of the synthetic sulfate form of green rust (GR(SO4)), (Fe4Fe2III)-Fe-II(OH)(12)SO(4)yH(2)O, at pH similar to 8 and room temperature was investigated. Reduction of CCl4 produces CHCl3 and C2Cl6 as main chloroaliphatic products, while GR(SO4) is oxidized to magnetite (Fe3O4). The formation of C2Cl6 indicates a coupling reaction between trichloromethyl radicals in the suspension. Chloroform was much less susceptible than CCl4 to reductive dechlorination by GR(SO4) showing reduction rates approximately 100 times less than for reduction of CCl4. The transformation of CCl4 by GR(SO4), can be described by pseudo-first-order reaction kinetics with respect to formation of chloride. At room temperature the rate expression is given as: d[Cl-]/dt congruent to -d[CCl4]/dt = r.k(obs)[Fe(II)](GR), where k(obs) is in the range (0.47 x 10(-5))-(2.18 x 10(-5)) s(-1) for CCl4 concentrations above its aqueous solubility. This narrow range may be due to the constant CCl4(aq) concentration owing to buffering of the CCl4(aq) concentration by free phase CCl4(l) thereby indicating that the reaction takes place in solution. Experiments with initial CCl4 concentrations below its aqueous solubility support this theory. The reaction kinetics are compared with similar reactions where iron(0) is used as reductant of CCl4. The first-order rate constants for transformation of CCl4 with zerovalent iron and GR(SO4), respectively, are found to be in the same range. Thus, GRs formed during corrosion of iron(0) under nonacid conditions may considerably contribute to the total reduction of CCl4 measured in iron(0) systems.","author":[{"dropping-particle":"","family":"Erbs","given":"Marianne","non-dropping-particle":"","parse-names":false,"suffix":""},{"dropping-particle":"","family":"Hansen","given":"Hans Christian Bruun","non-dropping-particle":"","parse-names":false,"suffix":""},{"dropping-particle":"","family":"Olsen","given":"Carl Erik","non-dropping-particle":"","parse-names":false,"suffix":""}],"container-title":"Environmental Science and Technology","id":"ITEM-3","issue":"2","issued":{"date-parts":[["1999"]]},"page":"307-311","title":"Reductive dechlorination of carbon tetrachloride using iron(II) iron(III) hydroxide sulfate (green rust)","type":"article-journal","volume":"33"},"uris":["http://www.mendeley.com/documents/?uuid=b910c86c-b422-4b2a-90e9-5e8a29582e1f"]},{"id":"ITEM-4","itemData":{"author":[{"dropping-particle":"","family":"Assaf-Anid","given":"Nada","non-dropping-particle":"","parse-names":false,"suffix":""},{"dropping-particle":"","family":"Lin","given":"Kun-Yu","non-dropping-particle":"","parse-names":false,"suffix":""}],"id":"ITEM-4","issued":{"date-parts":[["2002"]]},"page":"94 - 99","title":"Carbon Tetrachloride Reduction by Fe2+, S2- and FeS with vitamin B12 as an organic Amendment","type":"article"},"uris":["http://www.mendeley.com/documents/?uuid=5926a19c-e460-4de3-b83d-c617f3b228c5"]},{"id":"ITEM-5","itemData":{"author":[{"dropping-particle":"","family":"Kenneke","given":"John F","non-dropping-particle":"","parse-names":false,"suffix":""},{"dropping-particle":"","family":"Weber","given":"Eric J","non-dropping-particle":"","parse-names":false,"suffix":""}],"container-title":"Enivironmental Science and Technology","id":"ITEM-5","issued":{"date-parts":[["2003"]]},"page":"713-720","title":"Reductive Dehalogenation of Halomethanes in Iron- and Sulfate-Reducing Sediments.","type":"article-journal","volume":"37"},"uris":["http://www.mendeley.com/documents/?uuid=ba9a5993-2c07-4b4d-994e-3827604b50b3"]},{"id":"ITEM-6","itemData":{"author":[{"dropping-particle":"","family":"Woojin Lee","given":"","non-dropping-particle":"","parse-names":false,"suffix":""},{"dropping-particle":"","family":"Batchelor","given":"Bill","non-dropping-particle":"","parse-names":false,"suffix":""}],"container-title":"Environ. Sci. Technol","id":"ITEM-6","issued":{"date-parts":[["2002"]]},"page":"5147-5154","title":"Abiotic Reductive Dechlorination of Chlorinated Ethylenes by Iron-Bearing Soil Minerals. 1. Pyrite and Magnetite","type":"article-journal","volume":"36"},"uris":["http://www.mendeley.com/documents/?uuid=ba449938-ca07-4c7c-a8b5-4c3599189bd8"]},{"id":"ITEM-7","itemData":{"author":[{"dropping-particle":"","family":"McCormick","given":"M L","non-dropping-particle":"","parse-names":false,"suffix":""},{"dropping-particle":"","family":"Adriaen","given":"P","non-dropping-particle":"","parse-names":false,"suffix":""}],"container-title":"Environmental Science and Technology","id":"ITEM-7","issued":{"date-parts":[["2004"]]},"page":"1045-1053","title":"Carbon Tetrachloride Transformation on the Surface of Nanoscale Biogenic Magnetite Particles, Environmental Science and Technology","type":"article-journal","volume":"38"},"uris":["http://www.mendeley.com/documents/?uuid=46546450-a5de-4437-8580-5d6e432f72ba"]}],"mendeley":{"formattedCitation":"&lt;sup&gt;69,70,72–76&lt;/sup&gt;","plainTextFormattedCitation":"69,70,72–76","previouslyFormattedCitation":"&lt;sup&gt;69,70,72–76&lt;/sup&gt;"},"properties":{"noteIndex":0},"schema":"https://github.com/citation-style-language/schema/raw/master/csl-citation.json"}</w:instrText>
      </w:r>
      <w:r w:rsidR="008738BF" w:rsidRPr="005624EB">
        <w:rPr>
          <w:highlight w:val="cyan"/>
        </w:rPr>
        <w:fldChar w:fldCharType="separate"/>
      </w:r>
      <w:r w:rsidR="008738BF" w:rsidRPr="005624EB">
        <w:rPr>
          <w:noProof/>
          <w:highlight w:val="cyan"/>
          <w:vertAlign w:val="superscript"/>
        </w:rPr>
        <w:t>69,70,72–76</w:t>
      </w:r>
      <w:r w:rsidR="008738BF" w:rsidRPr="005624EB">
        <w:rPr>
          <w:highlight w:val="cyan"/>
        </w:rPr>
        <w:fldChar w:fldCharType="end"/>
      </w:r>
      <w:r w:rsidR="008738BF">
        <w:t xml:space="preserve"> </w:t>
      </w:r>
      <w:r w:rsidR="008738BF" w:rsidRPr="00ED30CB">
        <w:t>Figure 4</w:t>
      </w:r>
      <w:r w:rsidR="008738BF">
        <w:t xml:space="preserve"> depicts transformation pathways for CT. Transformation products for CFC-11 and CFC-12 have been reported via hydrogenolysis, and carbene hydrolysis, since the formation of radicals from CFC-11 and CFC-12 is possible coupling and free radical addition reaction pathways are also included for CFC-11 and CFC-12 in </w:t>
      </w:r>
      <w:r w:rsidR="008738BF" w:rsidRPr="005624EB">
        <w:rPr>
          <w:b/>
          <w:bCs/>
        </w:rPr>
        <w:fldChar w:fldCharType="begin"/>
      </w:r>
      <w:r w:rsidR="008738BF" w:rsidRPr="005624EB">
        <w:rPr>
          <w:b/>
          <w:bCs/>
        </w:rPr>
        <w:instrText xml:space="preserve"> REF _Ref67430887 \h </w:instrText>
      </w:r>
      <w:r w:rsidR="008738BF">
        <w:rPr>
          <w:b/>
          <w:bCs/>
        </w:rPr>
        <w:instrText xml:space="preserve"> \* MERGEFORMAT </w:instrText>
      </w:r>
      <w:r w:rsidR="008738BF" w:rsidRPr="005624EB">
        <w:rPr>
          <w:b/>
          <w:bCs/>
        </w:rPr>
      </w:r>
      <w:r w:rsidR="008738BF" w:rsidRPr="005624EB">
        <w:rPr>
          <w:b/>
          <w:bCs/>
        </w:rPr>
        <w:fldChar w:fldCharType="separate"/>
      </w:r>
      <w:r w:rsidR="008738BF" w:rsidRPr="005624EB">
        <w:rPr>
          <w:b/>
          <w:bCs/>
        </w:rPr>
        <w:t xml:space="preserve">Figure </w:t>
      </w:r>
      <w:r w:rsidR="008738BF" w:rsidRPr="005624EB">
        <w:rPr>
          <w:b/>
          <w:bCs/>
          <w:noProof/>
        </w:rPr>
        <w:t>1</w:t>
      </w:r>
      <w:r w:rsidR="008738BF" w:rsidRPr="005624EB">
        <w:rPr>
          <w:b/>
          <w:bCs/>
        </w:rPr>
        <w:fldChar w:fldCharType="end"/>
      </w:r>
      <w:r w:rsidR="008738BF">
        <w:t xml:space="preserve"> - </w:t>
      </w:r>
      <w:r w:rsidR="008738BF" w:rsidRPr="005624EB">
        <w:rPr>
          <w:b/>
          <w:bCs/>
        </w:rPr>
        <w:fldChar w:fldCharType="begin"/>
      </w:r>
      <w:r w:rsidR="008738BF" w:rsidRPr="005624EB">
        <w:rPr>
          <w:b/>
          <w:bCs/>
        </w:rPr>
        <w:instrText xml:space="preserve"> REF _Ref67480415 \h </w:instrText>
      </w:r>
      <w:r w:rsidR="008738BF">
        <w:rPr>
          <w:b/>
          <w:bCs/>
        </w:rPr>
        <w:instrText xml:space="preserve"> \* MERGEFORMAT </w:instrText>
      </w:r>
      <w:r w:rsidR="008738BF" w:rsidRPr="005624EB">
        <w:rPr>
          <w:b/>
          <w:bCs/>
        </w:rPr>
      </w:r>
      <w:r w:rsidR="008738BF" w:rsidRPr="005624EB">
        <w:rPr>
          <w:b/>
          <w:bCs/>
        </w:rPr>
        <w:fldChar w:fldCharType="separate"/>
      </w:r>
      <w:r w:rsidR="008B2C12" w:rsidRPr="008B2C12">
        <w:rPr>
          <w:b/>
          <w:bCs/>
        </w:rPr>
        <w:t xml:space="preserve">Figure </w:t>
      </w:r>
      <w:r w:rsidR="008B2C12" w:rsidRPr="008B2C12">
        <w:rPr>
          <w:b/>
          <w:bCs/>
          <w:noProof/>
        </w:rPr>
        <w:t>3</w:t>
      </w:r>
      <w:r w:rsidR="008738BF" w:rsidRPr="005624EB">
        <w:rPr>
          <w:b/>
          <w:bCs/>
        </w:rPr>
        <w:fldChar w:fldCharType="end"/>
      </w:r>
      <w:r w:rsidR="008738BF">
        <w:t>.</w:t>
      </w:r>
      <w:r w:rsidR="008738BF" w:rsidRPr="005624EB">
        <w:rPr>
          <w:highlight w:val="cyan"/>
        </w:rPr>
        <w:fldChar w:fldCharType="begin" w:fldLock="1"/>
      </w:r>
      <w:r w:rsidR="008738BF">
        <w:rPr>
          <w:highlight w:val="cyan"/>
        </w:rPr>
        <w:instrText>ADDIN CSL_CITATION {"citationItems":[{"id":"ITEM-1","itemData":{"DOI":"10.1016/j.chemosphere.2005.02.087","ISSN":"00456535","abstract":"The reductive transformation of the 10 most-widely distributed fluorinated volatile compounds and of tetrachloroethene was investigated for up to 177 days under anaerobic conditions in sewage sludge and aquifer sediment slurries. Concentrations of parent compounds and of degradation products were identified by GC-MS. We observed transformation of CFC-11 to HCFC-21 and HCFC-31, of CFC-113 to HCFC-123a, chlorotrifluoroethene and trifluoroethene, of CFC-12 to HCFC-22, of HCFC-141b to HCFC-151b, and of tetrachloroethene to vinyl chloride and ethene. CFC-114, CFC-115, HCFC-142b, HFC-134a and HCFC-22 were not transformed. The results suggest that with both inocula studied here, hydrogenolysis is the primary reductive dechlorination reaction. CFC-113 was the only compound where a dichloro-elimination was observed, leading to the formation of chlorotrifluoroethene as temporal intermediate and to trifluoroethene as end product. The relative reduction rates of chlorofluoromethanes compared reasonably well with theoretical rates calculated based on thermochemical data according to the Marcus theory. Some of the accumulating HCFCs and haloethenes observed in this study are toxic and may be of practical relevance in anaerobic environments. © 2005 Elsevier Ltd. All rights reserved.","author":[{"dropping-particle":"","family":"Balsiger","given":"Christian","non-dropping-particle":"","parse-names":false,"suffix":""},{"dropping-particle":"","family":"Holliger","given":"Christof","non-dropping-particle":"","parse-names":false,"suffix":""},{"dropping-particle":"","family":"Höhener","given":"Patrick","non-dropping-particle":"","parse-names":false,"suffix":""}],"container-title":"Chemosphere","id":"ITEM-1","issue":"3","issued":{"date-parts":[["2005"]]},"page":"361-373","title":"Reductive dechlorination of chlorofluorocarbons and hydrochlorofluorocarbons in sewage sludge and aquifer sediment microcosms","type":"article-journal","volume":"61"},"uris":["http://www.mendeley.com/documents/?uuid=6ecced8c-cbd4-46c6-aca7-0f1a3757e576"]},{"id":"ITEM-2","itemData":{"DOI":"10.1007/BF02986348","ISSN":"09441344","abstract":"The biological degradation of volatile halogenated hydrocarbons (chlorocarbons (VCCs) and chlorofluorocarbons (CFCs)) was investigated under simulated conditions of landfills in laboratory test digesters. Fully halogenated VCCs (tetrachloroethylene, 1,1,1-trichloroethane, tetrachloromethane and dichloromethane) and CFCs (trichlorofluoromethane (R11), dichlorodifluoromethane (R12) and 1,1,2-trichlorotrifluoroethane (R113)) were degraded under anaerobic conditions in addition to the methanogenic bacteria in municipal solid waste (MSW) and organic wastes. These substances showed different degradation reactions in the simulated acid and methanephases of MSW landfills. It is assumed that R11 and R113 could be decomposed completely under methanogenic conditions. Dichlorofluoromethane (R21) was observed as the reductive degradation product of R11 and was further degraded during the methanephase, but hardly at all under acid conditions. Chlorodifluoromethane (R22) as a degradation product of R12 was not degraded, even not in the methane-phase. In the acidphase, R11 was the only CFC to be dechlorinated, although only in small quantities. The degradation products of tetrachloroethylene differed under the various environmental conditions. In the acidphase, 1,1-dichloroethylene was detected as the only dichloroethylene, whereas in particular cis-1,2-dichloroethylene but also trans-1,2-dichloroethylene, 1,1-dichloroethylene and vinyl chloride could be detected as metabolites in the methanephase. Dichloromethane and chloroethane, as metabolites of 1,1,1-trichloroethane, could hardly be degraded at all in the acidphase. The degradation of VCCs and CFCs is largely independent of the substrate used. The investigations have demonstrated that the measured biodegradation rates (0.3-15 mg/m3(material vol.)/h) cannot be improved considerably since they are limited by the inhibiting effect of the substances and their degradation products.","author":[{"dropping-particle":"","family":"Deipser","given":"Anna","non-dropping-particle":"","parse-names":false,"suffix":""},{"dropping-particle":"","family":"Stegmann","given":"Rainer","non-dropping-particle":"","parse-names":false,"suffix":""}],"container-title":"Environmental Science and Pollution Research","id":"ITEM-2","issue":"4","issued":{"date-parts":[["1997"]]},"page":"209-216","title":"Biological degradation of VCCs and CFCs under simulated anaerobic landfill conditions in laboratory test digesters","type":"article-journal","volume":"4"},"uris":["http://www.mendeley.com/documents/?uuid=b267ab5b-19a9-4ec4-9efe-46bdfb6cca31"]}],"mendeley":{"formattedCitation":"&lt;sup&gt;77,78&lt;/sup&gt;","plainTextFormattedCitation":"77,78","previouslyFormattedCitation":"&lt;sup&gt;77,78&lt;/sup&gt;"},"properties":{"noteIndex":0},"schema":"https://github.com/citation-style-language/schema/raw/master/csl-citation.json"}</w:instrText>
      </w:r>
      <w:r w:rsidR="008738BF" w:rsidRPr="005624EB">
        <w:rPr>
          <w:highlight w:val="cyan"/>
        </w:rPr>
        <w:fldChar w:fldCharType="separate"/>
      </w:r>
      <w:r w:rsidR="008738BF" w:rsidRPr="005624EB">
        <w:rPr>
          <w:noProof/>
          <w:highlight w:val="cyan"/>
          <w:vertAlign w:val="superscript"/>
        </w:rPr>
        <w:t>77,78</w:t>
      </w:r>
      <w:r w:rsidR="008738BF" w:rsidRPr="005624EB">
        <w:rPr>
          <w:highlight w:val="cyan"/>
        </w:rPr>
        <w:fldChar w:fldCharType="end"/>
      </w:r>
    </w:p>
    <w:p w14:paraId="609712D2" w14:textId="77777777" w:rsidR="008738BF" w:rsidRDefault="008738BF" w:rsidP="008738BF">
      <w:pPr>
        <w:pStyle w:val="Heading3"/>
      </w:pPr>
      <w:bookmarkStart w:id="19" w:name="_Toc68164243"/>
      <w:r>
        <w:t>Hydrogenolysis</w:t>
      </w:r>
      <w:bookmarkEnd w:id="19"/>
    </w:p>
    <w:p w14:paraId="1EB9E473" w14:textId="77777777" w:rsidR="008738BF" w:rsidRDefault="008738BF" w:rsidP="008738BF">
      <w:r>
        <w:t>Hydrogenolysis is a reductive chemical reaction where a single bond between a carbon and a halogen (</w:t>
      </w:r>
      <w:proofErr w:type="spellStart"/>
      <w:r>
        <w:t>ie</w:t>
      </w:r>
      <w:proofErr w:type="spellEnd"/>
      <w:r>
        <w:t>., Cl or F) is cleaved (Equation 1).</w:t>
      </w:r>
      <w:r w:rsidRPr="005D470A">
        <w:rPr>
          <w:b/>
          <w:bCs/>
        </w:rPr>
        <w:fldChar w:fldCharType="begin" w:fldLock="1"/>
      </w:r>
      <w:r w:rsidRPr="005D470A">
        <w:rPr>
          <w:b/>
          <w:bCs/>
        </w:rPr>
        <w:instrText>ADDIN CSL_CITATION {"citationItems":[{"id":"ITEM-1","itemData":{"author":[{"dropping-particle":"","family":"Tobiszewski","given":"M","non-dropping-particle":"","parse-names":false,"suffix":""},{"dropping-particle":"","family":"Namiesnik","given":"J","non-dropping-particle":"","parse-names":false,"suffix":""}],"container-title":"Environmental Science Pollution Research","id":"ITEM-1","issued":{"date-parts":[["2012"]]},"page":"1994–2006","title":"Abiotic degradation of chlorinated ethanes and ethenes in water","type":"article-journal","volume":"19"},"uris":["http://www.mendeley.com/documents/?uuid=90654cc1-65d6-46d0-a8d6-13febd9ffa04"]},{"id":"ITEM-2","itemData":{"DOI":"10.1111/gwmr.12111","ISSN":"17456592","abstract":"Abiotic degradation of chlorinated solvents by reactive iron minerals such as iron sulfides, magnetite, green rust, and other Fe(II)-containing minerals has been observed in both laboratory and field studies. These reactive iron minerals form under iron- and sulfate-reducing conditions which are commonly found in permeable reactive barriers (PRBs), enhanced reductive dechlorination (ERD) treatment locations, landfills, and aquifers that are chemically reducing. The objective of this review is to synthesize current understanding of abiotic degradation of chlorinated solvents by reactive iron minerals, with special focus on how abiotic processes relate to groundwater remediation. Degradation of chlorinated solvents by reactive minerals can proceed through reductive elimination, hydrogenolysis, dehydrohalogenation, and hydrolysis reactions. Degradation products of abiotic reactions depend on degradation pathways and parent compounds. Some degradation products (e.g., acetylene) have the potential to serve as a signature product for demonstrating abiotic reactions. Laboratory and field studies show that various minerals have a range of reactivity toward chlorinated solvents. A general trend of mineral reactivity for degradation of chlorinated solvents can be approximated as follows: disordered FeS &gt; FeS &gt; Fe(0) &gt; FeS2 &gt; sorbed Fe2+ &gt; green rust = magnetite &gt; biotite = vermiculite. Reaction kinetics are also influenced by factors such as pH, natural organic matter (NOM), coexisting metal ions, and sulfide concentration in the system. In practice, abiotic reactions can be engineered to stimulate reactive mineral formation for groundwater remediation. Under appropriate site geochemical conditions, abiotic reactions can occur naturally, and can be incorporated into remedial strategies such as monitored natural attenuation.","author":[{"dropping-particle":"","family":"He","given":"Y. T.","non-dropping-particle":"","parse-names":false,"suffix":""},{"dropping-particle":"","family":"Wilson","given":"John T.","non-dropping-particle":"","parse-names":false,"suffix":""},{"dropping-particle":"","family":"Su","given":"C.","non-dropping-particle":"","parse-names":false,"suffix":""},{"dropping-particle":"","family":"Wilkin","given":"R. T.","non-dropping-particle":"","parse-names":false,"suffix":""}],"container-title":"Groundwater Monitoring and Remediation","id":"ITEM-2","issue":"3","issued":{"date-parts":[["2015"]]},"page":"57-75","title":"Review of Abiotic Degradation of Chlorinated Solvents by Reactive Iron Minerals in Aquifers","type":"article-journal","volume":"35"},"uris":["http://www.mendeley.com/documents/?uuid=74010bc0-0d18-4ef9-a0f3-c7c0e4985f7e"]}],"mendeley":{"formattedCitation":"&lt;sup&gt;70,79&lt;/sup&gt;","plainTextFormattedCitation":"70,79","previouslyFormattedCitation":"&lt;sup&gt;70,79&lt;/sup&gt;"},"properties":{"noteIndex":0},"schema":"https://github.com/citation-style-language/schema/raw/master/csl-citation.json"}</w:instrText>
      </w:r>
      <w:r w:rsidRPr="005D470A">
        <w:rPr>
          <w:b/>
          <w:bCs/>
        </w:rPr>
        <w:fldChar w:fldCharType="separate"/>
      </w:r>
      <w:r w:rsidRPr="005D470A">
        <w:rPr>
          <w:b/>
          <w:bCs/>
          <w:noProof/>
          <w:vertAlign w:val="superscript"/>
        </w:rPr>
        <w:t>70,79</w:t>
      </w:r>
      <w:r w:rsidRPr="005D470A">
        <w:rPr>
          <w:b/>
          <w:bCs/>
        </w:rPr>
        <w:fldChar w:fldCharType="end"/>
      </w:r>
      <w:r>
        <w:t xml:space="preserve"> The halogen leaves, and is replaced by two electrons and a hydrogen. Hydrogenolysis can occur sequentially, in this process halogens are consecutively replaced by hydrogens and two electrons.</w:t>
      </w:r>
      <w:r w:rsidRPr="005D470A">
        <w:rPr>
          <w:highlight w:val="cyan"/>
        </w:rPr>
        <w:fldChar w:fldCharType="begin" w:fldLock="1"/>
      </w:r>
      <w:r>
        <w:rPr>
          <w:highlight w:val="cyan"/>
        </w:rPr>
        <w:instrText>ADDIN CSL_CITATION {"citationItems":[{"id":"ITEM-1","itemData":{"author":[{"dropping-particle":"","family":"Holliger","given":"C","non-dropping-particle":"","parse-names":false,"suffix":""},{"dropping-particle":"","family":"Regeard","given":"C","non-dropping-particle":"","parse-names":false,"suffix":""},{"dropping-particle":"","family":"Diekert","given":"G","non-dropping-particle":"","parse-names":false,"suffix":""}],"editor":[{"dropping-particle":"","family":"Häggblom","given":"M","non-dropping-particle":"","parse-names":false,"suffix":""},{"dropping-particle":"","family":"Bossert","given":"I","non-dropping-particle":"","parse-names":false,"suffix":""}],"id":"ITEM-1","issued":{"date-parts":[["2003"]]},"number-of-pages":"115–157","publisher":"Kluwer Academic Publishers","publisher-place":"Boston","title":"Dehalogenation by anaerobic bacteria. In Dehalogenation: Microbial Processes and Environmental Applications","type":"book"},"uris":["http://www.mendeley.com/documents/?uuid=0761781a-7a77-4854-8463-279c277bd249"]},{"id":"ITEM-2","itemData":{"DOI":"10.1111/gwmr.12111","ISSN":"17456592","abstract":"Abiotic degradation of chlorinated solvents by reactive iron minerals such as iron sulfides, magnetite, green rust, and other Fe(II)-containing minerals has been observed in both laboratory and field studies. These reactive iron minerals form under iron- and sulfate-reducing conditions which are commonly found in permeable reactive barriers (PRBs), enhanced reductive dechlorination (ERD) treatment locations, landfills, and aquifers that are chemically reducing. The objective of this review is to synthesize current understanding of abiotic degradation of chlorinated solvents by reactive iron minerals, with special focus on how abiotic processes relate to groundwater remediation. Degradation of chlorinated solvents by reactive minerals can proceed through reductive elimination, hydrogenolysis, dehydrohalogenation, and hydrolysis reactions. Degradation products of abiotic reactions depend on degradation pathways and parent compounds. Some degradation products (e.g., acetylene) have the potential to serve as a signature product for demonstrating abiotic reactions. Laboratory and field studies show that various minerals have a range of reactivity toward chlorinated solvents. A general trend of mineral reactivity for degradation of chlorinated solvents can be approximated as follows: disordered FeS &gt; FeS &gt; Fe(0) &gt; FeS2 &gt; sorbed Fe2+ &gt; green rust = magnetite &gt; biotite = vermiculite. Reaction kinetics are also influenced by factors such as pH, natural organic matter (NOM), coexisting metal ions, and sulfide concentration in the system. In practice, abiotic reactions can be engineered to stimulate reactive mineral formation for groundwater remediation. Under appropriate site geochemical conditions, abiotic reactions can occur naturally, and can be incorporated into remedial strategies such as monitored natural attenuation.","author":[{"dropping-particle":"","family":"He","given":"Y. T.","non-dropping-particle":"","parse-names":false,"suffix":""},{"dropping-particle":"","family":"Wilson","given":"John T.","non-dropping-particle":"","parse-names":false,"suffix":""},{"dropping-particle":"","family":"Su","given":"C.","non-dropping-particle":"","parse-names":false,"suffix":""},{"dropping-particle":"","family":"Wilkin","given":"R. T.","non-dropping-particle":"","parse-names":false,"suffix":""}],"container-title":"Groundwater Monitoring and Remediation","id":"ITEM-2","issue":"3","issued":{"date-parts":[["2015"]]},"page":"57-75","title":"Review of Abiotic Degradation of Chlorinated Solvents by Reactive Iron Minerals in Aquifers","type":"article-journal","volume":"35"},"uris":["http://www.mendeley.com/documents/?uuid=74010bc0-0d18-4ef9-a0f3-c7c0e4985f7e"]}],"mendeley":{"formattedCitation":"&lt;sup&gt;70,80&lt;/sup&gt;","plainTextFormattedCitation":"70,80","previouslyFormattedCitation":"&lt;sup&gt;70,80&lt;/sup&gt;"},"properties":{"noteIndex":0},"schema":"https://github.com/citation-style-language/schema/raw/master/csl-citation.json"}</w:instrText>
      </w:r>
      <w:r w:rsidRPr="005D470A">
        <w:rPr>
          <w:highlight w:val="cyan"/>
        </w:rPr>
        <w:fldChar w:fldCharType="separate"/>
      </w:r>
      <w:r w:rsidRPr="005D470A">
        <w:rPr>
          <w:noProof/>
          <w:highlight w:val="cyan"/>
          <w:vertAlign w:val="superscript"/>
        </w:rPr>
        <w:t>70,80</w:t>
      </w:r>
      <w:r w:rsidRPr="005D470A">
        <w:rPr>
          <w:highlight w:val="cyan"/>
        </w:rPr>
        <w:fldChar w:fldCharType="end"/>
      </w:r>
    </w:p>
    <w:p w14:paraId="5C7DC14E" w14:textId="77777777" w:rsidR="008738BF" w:rsidRPr="00A722F7" w:rsidRDefault="008738BF" w:rsidP="008738BF">
      <w:pPr>
        <w:rPr>
          <w:vertAlign w:val="superscript"/>
        </w:rPr>
      </w:pPr>
    </w:p>
    <w:p w14:paraId="5F6DA9A5" w14:textId="77777777" w:rsidR="008738BF" w:rsidRDefault="008738BF" w:rsidP="008738BF"/>
    <w:p w14:paraId="0D1216C1" w14:textId="77777777" w:rsidR="008738BF" w:rsidRPr="005D64AB" w:rsidRDefault="008738BF" w:rsidP="008738BF">
      <w:pPr>
        <w:jc w:val="center"/>
        <w:rPr>
          <w:i/>
          <w:iCs/>
        </w:rPr>
      </w:pPr>
      <w:r w:rsidRPr="005D64AB">
        <w:rPr>
          <w:rFonts w:ascii="Courier New" w:hAnsi="Courier New" w:cs="Courier New"/>
          <w:i/>
          <w:iCs/>
        </w:rPr>
        <w:t>﻿</w:t>
      </w:r>
      <w:r w:rsidRPr="005D64AB">
        <w:rPr>
          <w:i/>
          <w:iCs/>
        </w:rPr>
        <w:t xml:space="preserve"> </w:t>
      </w:r>
      <w:r w:rsidRPr="005D64AB">
        <w:rPr>
          <w:rFonts w:ascii="Courier New" w:hAnsi="Courier New" w:cs="Courier New"/>
          <w:i/>
          <w:iCs/>
        </w:rPr>
        <w:t>﻿</w:t>
      </w:r>
      <w:r w:rsidRPr="005D64AB">
        <w:rPr>
          <w:i/>
          <w:iCs/>
        </w:rPr>
        <w:t>RX + H</w:t>
      </w:r>
      <w:r w:rsidRPr="005D64AB">
        <w:rPr>
          <w:i/>
          <w:iCs/>
          <w:vertAlign w:val="superscript"/>
        </w:rPr>
        <w:t>+</w:t>
      </w:r>
      <w:r w:rsidRPr="005D64AB">
        <w:rPr>
          <w:i/>
          <w:iCs/>
        </w:rPr>
        <w:t xml:space="preserve"> + 2e</w:t>
      </w:r>
      <w:r w:rsidRPr="005D64AB">
        <w:rPr>
          <w:i/>
          <w:iCs/>
          <w:vertAlign w:val="superscript"/>
        </w:rPr>
        <w:t>–</w:t>
      </w:r>
      <w:r w:rsidRPr="005D64AB">
        <w:rPr>
          <w:i/>
          <w:iCs/>
        </w:rPr>
        <w:t xml:space="preserve"> → RH + X</w:t>
      </w:r>
      <w:r w:rsidRPr="005D64AB">
        <w:rPr>
          <w:i/>
          <w:iCs/>
          <w:vertAlign w:val="superscript"/>
        </w:rPr>
        <w:t>–</w:t>
      </w:r>
      <w:r>
        <w:rPr>
          <w:i/>
          <w:iCs/>
        </w:rPr>
        <w:tab/>
      </w:r>
      <w:r>
        <w:rPr>
          <w:i/>
          <w:iCs/>
        </w:rPr>
        <w:tab/>
      </w:r>
      <w:r w:rsidRPr="005D64AB">
        <w:rPr>
          <w:i/>
          <w:iCs/>
        </w:rPr>
        <w:t>(1)</w:t>
      </w:r>
    </w:p>
    <w:p w14:paraId="09FFAE9A" w14:textId="77777777" w:rsidR="008738BF" w:rsidRPr="005D64AB" w:rsidRDefault="008738BF" w:rsidP="00C77128">
      <w:pPr>
        <w:pStyle w:val="BodyText"/>
      </w:pPr>
    </w:p>
    <w:p w14:paraId="30D9FE2C" w14:textId="77777777" w:rsidR="008738BF" w:rsidRPr="005D64AB" w:rsidRDefault="008738BF" w:rsidP="00C77128">
      <w:pPr>
        <w:pStyle w:val="BodyText"/>
      </w:pPr>
    </w:p>
    <w:p w14:paraId="35F8A89D" w14:textId="77777777" w:rsidR="008738BF" w:rsidRDefault="008738BF" w:rsidP="008738BF">
      <w:pPr>
        <w:pStyle w:val="Heading3"/>
      </w:pPr>
      <w:bookmarkStart w:id="20" w:name="_Toc68164244"/>
      <w:r>
        <w:t>Radical-radical coupling</w:t>
      </w:r>
      <w:bookmarkEnd w:id="20"/>
    </w:p>
    <w:p w14:paraId="1F696594" w14:textId="77777777" w:rsidR="008738BF" w:rsidRDefault="008738BF" w:rsidP="00C77128">
      <w:pPr>
        <w:pStyle w:val="BodyText"/>
      </w:pPr>
      <w:r>
        <w:t>Radical-radical coupling reactions occure when two radicals form a covalent bond (</w:t>
      </w:r>
      <w:r w:rsidRPr="005D64AB">
        <w:t xml:space="preserve">Equation </w:t>
      </w:r>
      <w:r>
        <w:t xml:space="preserve">2). For example, when two trichloromethyl radicals couple to form hexachloroethane </w:t>
      </w:r>
      <w:r w:rsidRPr="001A5CB2">
        <w:rPr>
          <w:b/>
          <w:bCs/>
        </w:rPr>
        <w:fldChar w:fldCharType="begin"/>
      </w:r>
      <w:r w:rsidRPr="001A5CB2">
        <w:rPr>
          <w:b/>
          <w:bCs/>
        </w:rPr>
        <w:instrText xml:space="preserve"> REF _Ref67430887 \h  \* MERGEFORMAT </w:instrText>
      </w:r>
      <w:r w:rsidRPr="001A5CB2">
        <w:rPr>
          <w:b/>
          <w:bCs/>
        </w:rPr>
      </w:r>
      <w:r w:rsidRPr="001A5CB2">
        <w:rPr>
          <w:b/>
          <w:bCs/>
        </w:rPr>
        <w:fldChar w:fldCharType="separate"/>
      </w:r>
      <w:r w:rsidRPr="001A5CB2">
        <w:rPr>
          <w:b/>
          <w:bCs/>
        </w:rPr>
        <w:t>Figure 1</w:t>
      </w:r>
      <w:r w:rsidRPr="001A5CB2">
        <w:rPr>
          <w:b/>
          <w:bCs/>
        </w:rPr>
        <w:fldChar w:fldCharType="end"/>
      </w:r>
      <w:r>
        <w:t xml:space="preserve"> and </w:t>
      </w:r>
      <w:r w:rsidRPr="001A5CB2">
        <w:rPr>
          <w:b/>
          <w:bCs/>
        </w:rPr>
        <w:fldChar w:fldCharType="begin"/>
      </w:r>
      <w:r w:rsidRPr="001A5CB2">
        <w:rPr>
          <w:b/>
          <w:bCs/>
        </w:rPr>
        <w:instrText xml:space="preserve"> REF _Ref67430793 \h  \* MERGEFORMAT </w:instrText>
      </w:r>
      <w:r w:rsidRPr="001A5CB2">
        <w:rPr>
          <w:b/>
          <w:bCs/>
        </w:rPr>
      </w:r>
      <w:r w:rsidRPr="001A5CB2">
        <w:rPr>
          <w:b/>
          <w:bCs/>
        </w:rPr>
        <w:fldChar w:fldCharType="separate"/>
      </w:r>
      <w:r w:rsidRPr="001A5CB2">
        <w:rPr>
          <w:b/>
          <w:bCs/>
        </w:rPr>
        <w:t>Figure 4</w:t>
      </w:r>
      <w:r w:rsidRPr="001A5CB2">
        <w:rPr>
          <w:b/>
          <w:bCs/>
        </w:rPr>
        <w:fldChar w:fldCharType="end"/>
      </w:r>
      <w:r>
        <w:t>.</w:t>
      </w:r>
      <w:r w:rsidRPr="005D470A">
        <w:rPr>
          <w:highlight w:val="cyan"/>
        </w:rPr>
        <w:fldChar w:fldCharType="begin" w:fldLock="1"/>
      </w:r>
      <w:r>
        <w:rPr>
          <w:highlight w:val="cyan"/>
        </w:rPr>
        <w:instrText>ADDIN CSL_CITATION {"citationItems":[{"id":"ITEM-1","itemData":{"DOI":"10.1021/es980221t","ISSN":"0013936X","abstract":"The reductive dechlorination of CCl4 and CHCl3 in the presence of the synthetic sulfate form of green rust (GR(SO4)), (Fe4Fe2III)-Fe-II(OH)(12)SO(4)yH(2)O, at pH similar to 8 and room temperature was investigated. Reduction of CCl4 produces CHCl3 and C2Cl6 as main chloroaliphatic products, while GR(SO4) is oxidized to magnetite (Fe3O4). The formation of C2Cl6 indicates a coupling reaction between trichloromethyl radicals in the suspension. Chloroform was much less susceptible than CCl4 to reductive dechlorination by GR(SO4) showing reduction rates approximately 100 times less than for reduction of CCl4. The transformation of CCl4 by GR(SO4), can be described by pseudo-first-order reaction kinetics with respect to formation of chloride. At room temperature the rate expression is given as: d[Cl-]/dt congruent to -d[CCl4]/dt = r.k(obs)[Fe(II)](GR), where k(obs) is in the range (0.47 x 10(-5))-(2.18 x 10(-5)) s(-1) for CCl4 concentrations above its aqueous solubility. This narrow range may be due to the constant CCl4(aq) concentration owing to buffering of the CCl4(aq) concentration by free phase CCl4(l) thereby indicating that the reaction takes place in solution. Experiments with initial CCl4 concentrations below its aqueous solubility support this theory. The reaction kinetics are compared with similar reactions where iron(0) is used as reductant of CCl4. The first-order rate constants for transformation of CCl4 with zerovalent iron and GR(SO4), respectively, are found to be in the same range. Thus, GRs formed during corrosion of iron(0) under nonacid conditions may considerably contribute to the total reduction of CCl4 measured in iron(0) systems.","author":[{"dropping-particle":"","family":"Erbs","given":"Marianne","non-dropping-particle":"","parse-names":false,"suffix":""},{"dropping-particle":"","family":"Hansen","given":"Hans Christian Bruun","non-dropping-particle":"","parse-names":false,"suffix":""},{"dropping-particle":"","family":"Olsen","given":"Carl Erik","non-dropping-particle":"","parse-names":false,"suffix":""}],"container-title":"Environmental Science and Technology","id":"ITEM-1","issue":"2","issued":{"date-parts":[["1999"]]},"page":"307-311","title":"Reductive dechlorination of carbon tetrachloride using iron(II) iron(III) hydroxide sulfate (green rust)","type":"article-journal","volume":"33"},"uris":["http://www.mendeley.com/documents/?uuid=b910c86c-b422-4b2a-90e9-5e8a29582e1f"]}],"mendeley":{"formattedCitation":"&lt;sup&gt;72&lt;/sup&gt;","plainTextFormattedCitation":"72","previouslyFormattedCitation":"&lt;sup&gt;72&lt;/sup&gt;"},"properties":{"noteIndex":0},"schema":"https://github.com/citation-style-language/schema/raw/master/csl-citation.json"}</w:instrText>
      </w:r>
      <w:r w:rsidRPr="005D470A">
        <w:rPr>
          <w:highlight w:val="cyan"/>
        </w:rPr>
        <w:fldChar w:fldCharType="separate"/>
      </w:r>
      <w:r w:rsidRPr="005D470A">
        <w:rPr>
          <w:highlight w:val="cyan"/>
          <w:vertAlign w:val="superscript"/>
        </w:rPr>
        <w:t>72</w:t>
      </w:r>
      <w:r w:rsidRPr="005D470A">
        <w:rPr>
          <w:highlight w:val="cyan"/>
        </w:rPr>
        <w:fldChar w:fldCharType="end"/>
      </w:r>
      <w:r>
        <w:t xml:space="preserve"> This can lead to the formation of tetrachloroethene when two of the chlorines leave the hexachloroethane compound.</w:t>
      </w:r>
    </w:p>
    <w:p w14:paraId="296AB0BD" w14:textId="77777777" w:rsidR="008738BF" w:rsidRDefault="008738BF" w:rsidP="00C77128">
      <w:pPr>
        <w:pStyle w:val="BodyText"/>
      </w:pPr>
    </w:p>
    <w:p w14:paraId="7D0B118E" w14:textId="77777777" w:rsidR="008738BF" w:rsidRPr="005D64AB" w:rsidRDefault="008738BF" w:rsidP="00F24668">
      <w:pPr>
        <w:jc w:val="center"/>
        <w:rPr>
          <w:b/>
          <w:bCs/>
        </w:rPr>
      </w:pPr>
      <w:r w:rsidRPr="005D64AB">
        <w:t>RX• + RX•  → R</w:t>
      </w:r>
      <w:r w:rsidRPr="005D64AB">
        <w:rPr>
          <w:vertAlign w:val="subscript"/>
        </w:rPr>
        <w:t>2</w:t>
      </w:r>
      <w:r w:rsidRPr="005D64AB">
        <w:t>X</w:t>
      </w:r>
      <w:r w:rsidRPr="005D64AB">
        <w:rPr>
          <w:vertAlign w:val="subscript"/>
        </w:rPr>
        <w:t>2</w:t>
      </w:r>
      <w:r w:rsidRPr="005D64AB">
        <w:tab/>
      </w:r>
      <w:r w:rsidRPr="005D64AB">
        <w:tab/>
        <w:t>(2)</w:t>
      </w:r>
    </w:p>
    <w:p w14:paraId="2CAD7F0E" w14:textId="77777777" w:rsidR="008738BF" w:rsidRDefault="008738BF" w:rsidP="008738BF">
      <w:pPr>
        <w:pStyle w:val="Heading3"/>
        <w:rPr>
          <w:i w:val="0"/>
          <w:iCs/>
        </w:rPr>
      </w:pPr>
    </w:p>
    <w:p w14:paraId="16F00957" w14:textId="77777777" w:rsidR="008738BF" w:rsidRDefault="008738BF" w:rsidP="008738BF">
      <w:pPr>
        <w:pStyle w:val="Heading3"/>
      </w:pPr>
      <w:bookmarkStart w:id="21" w:name="_Toc68164245"/>
      <w:r>
        <w:t>Free radical a</w:t>
      </w:r>
      <w:r w:rsidRPr="00A722F7">
        <w:t>ddition</w:t>
      </w:r>
      <w:r>
        <w:t xml:space="preserve"> to alkenes</w:t>
      </w:r>
      <w:bookmarkEnd w:id="21"/>
    </w:p>
    <w:p w14:paraId="11A30C80" w14:textId="77777777" w:rsidR="008738BF" w:rsidRDefault="008738BF" w:rsidP="008738BF">
      <w:r>
        <w:t>Free radical additions to alkenes occur when a radical attacks a carbon-carbon double bond (Equation 3). This forms a carbon radical that will subsequently attack other compounds, and perpetuate a chain of radical reactions (</w:t>
      </w:r>
      <w:r w:rsidRPr="005D64AB">
        <w:t xml:space="preserve">Equation </w:t>
      </w:r>
      <w:r>
        <w:t>3). The hepatoxic nature of CT is related to the formation of the trichloromethyl radical and its subsequent tissue injury (i.e., lipid peroxidation).</w:t>
      </w:r>
      <w:r w:rsidRPr="005D470A">
        <w:rPr>
          <w:highlight w:val="cyan"/>
        </w:rPr>
        <w:fldChar w:fldCharType="begin" w:fldLock="1"/>
      </w:r>
      <w:r>
        <w:rPr>
          <w:highlight w:val="cyan"/>
        </w:rPr>
        <w:instrText>ADDIN CSL_CITATION {"citationItems":[{"id":"ITEM-1","itemData":{"DOI":"0.1016/0009-2797(83)90066-2","author":[{"dropping-particle":"","family":"Forni","given":"Lui G.","non-dropping-particle":"","parse-names":false,"suffix":""},{"dropping-particle":"","family":"Packer","given":"John E.","non-dropping-particle":"","parse-names":false,"suffix":""},{"dropping-particle":"","family":"Slater","given":"Trevor F.","non-dropping-particle":"","parse-names":false,"suffix":""},{"dropping-particle":"","family":"Willson","given":"Robin L.","non-dropping-particle":"","parse-names":false,"suffix":""}],"container-title":"Chemico-Biological Interactions","id":"ITEM-1","issue":"2","issued":{"date-parts":[["1983"]]},"page":"171","title":"Reaction of the trichloromethyl and halothane-derived peroxy radicals with unsaturated fatty acids: A pulse radiolysis study","type":"article-journal","volume":"45"},"uris":["http://www.mendeley.com/documents/?uuid=f9e850ea-b0e4-4ee0-9648-11874da4628a"]},{"id":"ITEM-2","itemData":{"DOI":"10.1098/rstb.1985.0169","author":[{"dropping-particle":"","family":"Slater","given":"T","non-dropping-particle":"","parse-names":false,"suffix":""},{"dropping-particle":"","family":"Cheeseman","given":"K","non-dropping-particle":"","parse-names":false,"suffix":""},{"dropping-particle":"","family":"Ingold","given":"K","non-dropping-particle":"","parse-names":false,"suffix":""}],"container-title":"Philos Trans R Soc Lond B Biol Sci","id":"ITEM-2","issued":{"date-parts":[["1985"]]},"page":"633-645","title":"Carbon tetrachloride toxicity as a model for studying free-radical mediated liver injury","type":"article-journal","volume":"311"},"uris":["http://www.mendeley.com/documents/?uuid=06f92665-e333-4ca3-a597-b9194191444e"]}],"mendeley":{"formattedCitation":"&lt;sup&gt;30,81&lt;/sup&gt;","plainTextFormattedCitation":"30,81","previouslyFormattedCitation":"&lt;sup&gt;30,81&lt;/sup&gt;"},"properties":{"noteIndex":0},"schema":"https://github.com/citation-style-language/schema/raw/master/csl-citation.json"}</w:instrText>
      </w:r>
      <w:r w:rsidRPr="005D470A">
        <w:rPr>
          <w:highlight w:val="cyan"/>
        </w:rPr>
        <w:fldChar w:fldCharType="separate"/>
      </w:r>
      <w:r w:rsidRPr="005D470A">
        <w:rPr>
          <w:noProof/>
          <w:highlight w:val="cyan"/>
          <w:vertAlign w:val="superscript"/>
        </w:rPr>
        <w:t>30,81</w:t>
      </w:r>
      <w:r w:rsidRPr="005D470A">
        <w:rPr>
          <w:highlight w:val="cyan"/>
        </w:rPr>
        <w:fldChar w:fldCharType="end"/>
      </w:r>
    </w:p>
    <w:p w14:paraId="37233F53" w14:textId="77777777" w:rsidR="008738BF" w:rsidRDefault="008738BF" w:rsidP="008738BF"/>
    <w:p w14:paraId="5E412F2A" w14:textId="77777777" w:rsidR="008738BF" w:rsidRPr="005D64AB" w:rsidRDefault="008738BF" w:rsidP="008738BF"/>
    <w:p w14:paraId="05BB3A33" w14:textId="77777777" w:rsidR="008738BF" w:rsidRDefault="008738BF" w:rsidP="008738BF">
      <w:r>
        <w:t xml:space="preserve">             </w:t>
      </w:r>
    </w:p>
    <w:p w14:paraId="7AB46521" w14:textId="77777777" w:rsidR="008738BF" w:rsidRPr="006F5D53" w:rsidRDefault="008738BF" w:rsidP="008738BF">
      <w:pPr>
        <w:jc w:val="center"/>
        <w:rPr>
          <w:i/>
          <w:iCs/>
        </w:rPr>
      </w:pPr>
      <w:r w:rsidRPr="008B2C12">
        <w:rPr>
          <w:i/>
          <w:iCs/>
          <w:noProof/>
        </w:rPr>
        <w:lastRenderedPageBreak/>
        <w:drawing>
          <wp:inline distT="0" distB="0" distL="0" distR="0" wp14:anchorId="08E09374" wp14:editId="2A8585F2">
            <wp:extent cx="2332892" cy="9144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32892" cy="914400"/>
                    </a:xfrm>
                    <a:prstGeom prst="rect">
                      <a:avLst/>
                    </a:prstGeom>
                  </pic:spPr>
                </pic:pic>
              </a:graphicData>
            </a:graphic>
          </wp:inline>
        </w:drawing>
      </w:r>
      <w:r w:rsidRPr="006F5D53">
        <w:rPr>
          <w:i/>
          <w:iCs/>
        </w:rPr>
        <w:tab/>
        <w:t>(3)</w:t>
      </w:r>
    </w:p>
    <w:p w14:paraId="7598A270" w14:textId="77777777" w:rsidR="008738BF" w:rsidRDefault="008738BF" w:rsidP="008738BF">
      <w:pPr>
        <w:pStyle w:val="Heading3"/>
      </w:pPr>
    </w:p>
    <w:p w14:paraId="7B9CA1D6" w14:textId="77777777" w:rsidR="008738BF" w:rsidRDefault="008738BF" w:rsidP="008738BF">
      <w:pPr>
        <w:pStyle w:val="Heading3"/>
      </w:pPr>
      <w:bookmarkStart w:id="22" w:name="_Toc68164246"/>
      <w:r w:rsidRPr="00A722F7">
        <w:t>Combination</w:t>
      </w:r>
      <w:r>
        <w:t xml:space="preserve"> reactions</w:t>
      </w:r>
      <w:bookmarkEnd w:id="22"/>
      <w:r>
        <w:t xml:space="preserve"> </w:t>
      </w:r>
    </w:p>
    <w:p w14:paraId="42F99863" w14:textId="77777777" w:rsidR="008738BF" w:rsidRDefault="008738BF" w:rsidP="008738BF">
      <w:r>
        <w:t>A combination reaction occurs when two compounds react to form one compound (</w:t>
      </w:r>
      <w:r w:rsidRPr="005D64AB">
        <w:t xml:space="preserve">Equation </w:t>
      </w:r>
      <w:r>
        <w:t>4).</w:t>
      </w:r>
      <w:r w:rsidRPr="00BF0262">
        <w:rPr>
          <w:highlight w:val="cyan"/>
        </w:rPr>
        <w:fldChar w:fldCharType="begin" w:fldLock="1"/>
      </w:r>
      <w:r>
        <w:rPr>
          <w:highlight w:val="cyan"/>
        </w:rPr>
        <w:instrText>ADDIN CSL_CITATION {"citationItems":[{"id":"ITEM-1","itemData":{"author":[{"dropping-particle":"","family":"Tro","given":"Nivaldo","non-dropping-particle":"","parse-names":false,"suffix":""}],"edition":"5th","id":"ITEM-1","issued":{"date-parts":[["2020"]]},"publisher":"Pearson","title":"Chemistry: A Molecular Approach","type":"book"},"uris":["http://www.mendeley.com/documents/?uuid=852b9ded-2c68-4e25-a81f-4c4a83d31045"]}],"mendeley":{"formattedCitation":"&lt;sup&gt;82&lt;/sup&gt;","plainTextFormattedCitation":"82","previouslyFormattedCitation":"&lt;sup&gt;82&lt;/sup&gt;"},"properties":{"noteIndex":0},"schema":"https://github.com/citation-style-language/schema/raw/master/csl-citation.json"}</w:instrText>
      </w:r>
      <w:r w:rsidRPr="00BF0262">
        <w:rPr>
          <w:highlight w:val="cyan"/>
        </w:rPr>
        <w:fldChar w:fldCharType="separate"/>
      </w:r>
      <w:r w:rsidRPr="00BF0262">
        <w:rPr>
          <w:noProof/>
          <w:highlight w:val="cyan"/>
          <w:vertAlign w:val="superscript"/>
        </w:rPr>
        <w:t>82</w:t>
      </w:r>
      <w:r w:rsidRPr="00BF0262">
        <w:rPr>
          <w:highlight w:val="cyan"/>
        </w:rPr>
        <w:fldChar w:fldCharType="end"/>
      </w:r>
      <w:r>
        <w:t xml:space="preserve"> An example of a combination reaction is when a trichloromethyl radical and oxygen gas combine to form a new compound </w:t>
      </w:r>
      <w:r w:rsidRPr="0011606A">
        <w:rPr>
          <w:b/>
          <w:bCs/>
        </w:rPr>
        <w:fldChar w:fldCharType="begin"/>
      </w:r>
      <w:r w:rsidRPr="0011606A">
        <w:rPr>
          <w:b/>
          <w:bCs/>
        </w:rPr>
        <w:instrText xml:space="preserve"> REF _Ref67430793 \h </w:instrText>
      </w:r>
      <w:r>
        <w:rPr>
          <w:b/>
          <w:bCs/>
        </w:rPr>
        <w:instrText xml:space="preserve"> \* MERGEFORMAT </w:instrText>
      </w:r>
      <w:r w:rsidRPr="0011606A">
        <w:rPr>
          <w:b/>
          <w:bCs/>
        </w:rPr>
      </w:r>
      <w:r w:rsidRPr="0011606A">
        <w:rPr>
          <w:b/>
          <w:bCs/>
        </w:rPr>
        <w:fldChar w:fldCharType="separate"/>
      </w:r>
      <w:r w:rsidR="008B2C12" w:rsidRPr="008B2C12">
        <w:rPr>
          <w:b/>
          <w:bCs/>
        </w:rPr>
        <w:t xml:space="preserve">Figure </w:t>
      </w:r>
      <w:r w:rsidR="008B2C12" w:rsidRPr="008B2C12">
        <w:rPr>
          <w:b/>
          <w:bCs/>
          <w:noProof/>
        </w:rPr>
        <w:t>4</w:t>
      </w:r>
      <w:r w:rsidRPr="0011606A">
        <w:rPr>
          <w:b/>
          <w:bCs/>
        </w:rPr>
        <w:fldChar w:fldCharType="end"/>
      </w:r>
      <w:r>
        <w:t>. This is the first step in the transformation path way that leads to the formation of phosgene. There is uncertainty regarding what the subsequent steps in the formation of phosgene are.</w:t>
      </w:r>
      <w:r w:rsidRPr="00EB7F43">
        <w:rPr>
          <w:highlight w:val="cyan"/>
        </w:rPr>
        <w:fldChar w:fldCharType="begin" w:fldLock="1"/>
      </w:r>
      <w:r>
        <w:rPr>
          <w:highlight w:val="cyan"/>
        </w:rPr>
        <w:instrText>ADDIN CSL_CITATION {"citationItems":[{"id":"ITEM-1","itemData":{"author":[{"dropping-particle":"","family":"Pohl","given":"L","non-dropping-particle":"","parse-names":false,"suffix":""},{"dropping-particle":"","family":"Schulick","given":"R","non-dropping-particle":"","parse-names":false,"suffix":""},{"dropping-particle":"","family":"Highet","given":"R","non-dropping-particle":"","parse-names":false,"suffix":""}],"container-title":"Mol Pharmacol","id":"ITEM-1","issue":"25","issued":{"date-parts":[["1985"]]},"page":"318-321","title":"Reductive-oxygenation mechanism of metabolism of carbon tetrachloride to phosgene by cytochrome P-450","type":"article-journal"},"uris":["http://www.mendeley.com/documents/?uuid=5151863c-7291-40a3-9a2a-ed5f71165963"]}],"mendeley":{"formattedCitation":"&lt;sup&gt;83&lt;/sup&gt;","plainTextFormattedCitation":"83","previouslyFormattedCitation":"&lt;sup&gt;83&lt;/sup&gt;"},"properties":{"noteIndex":0},"schema":"https://github.com/citation-style-language/schema/raw/master/csl-citation.json"}</w:instrText>
      </w:r>
      <w:r w:rsidRPr="00EB7F43">
        <w:rPr>
          <w:highlight w:val="cyan"/>
        </w:rPr>
        <w:fldChar w:fldCharType="separate"/>
      </w:r>
      <w:r w:rsidRPr="00BF0262">
        <w:rPr>
          <w:noProof/>
          <w:highlight w:val="cyan"/>
          <w:vertAlign w:val="superscript"/>
        </w:rPr>
        <w:t>83</w:t>
      </w:r>
      <w:r w:rsidRPr="00EB7F43">
        <w:rPr>
          <w:highlight w:val="cyan"/>
        </w:rPr>
        <w:fldChar w:fldCharType="end"/>
      </w:r>
    </w:p>
    <w:p w14:paraId="7C57DB5D" w14:textId="77777777" w:rsidR="008738BF" w:rsidRDefault="008738BF" w:rsidP="008738BF"/>
    <w:p w14:paraId="518770FA" w14:textId="77777777" w:rsidR="008738BF" w:rsidRPr="006F5D53" w:rsidRDefault="008738BF" w:rsidP="008738BF">
      <w:pPr>
        <w:jc w:val="center"/>
        <w:rPr>
          <w:i/>
          <w:iCs/>
        </w:rPr>
      </w:pPr>
      <w:r w:rsidRPr="006F5D53">
        <w:rPr>
          <w:i/>
          <w:iCs/>
        </w:rPr>
        <w:t xml:space="preserve">A + B → </w:t>
      </w:r>
      <w:r>
        <w:rPr>
          <w:i/>
          <w:iCs/>
        </w:rPr>
        <w:t xml:space="preserve"> </w:t>
      </w:r>
      <w:r w:rsidRPr="006F5D53">
        <w:rPr>
          <w:i/>
          <w:iCs/>
        </w:rPr>
        <w:t>AB</w:t>
      </w:r>
      <w:r w:rsidRPr="006F5D53">
        <w:rPr>
          <w:i/>
          <w:iCs/>
        </w:rPr>
        <w:tab/>
      </w:r>
      <w:r w:rsidRPr="006F5D53">
        <w:rPr>
          <w:i/>
          <w:iCs/>
        </w:rPr>
        <w:tab/>
        <w:t>(4)</w:t>
      </w:r>
    </w:p>
    <w:p w14:paraId="5405F9C4" w14:textId="77777777" w:rsidR="008738BF" w:rsidRDefault="008738BF" w:rsidP="008738BF">
      <w:pPr>
        <w:pStyle w:val="Heading3"/>
      </w:pPr>
      <w:bookmarkStart w:id="23" w:name="_Toc68164247"/>
      <w:r>
        <w:t>Carbene hydrolysis</w:t>
      </w:r>
      <w:bookmarkEnd w:id="23"/>
    </w:p>
    <w:p w14:paraId="044BB0F8" w14:textId="77777777" w:rsidR="008738BF" w:rsidRDefault="008738BF" w:rsidP="008738BF">
      <w:r>
        <w:t>Hydrolysis reactions occur when water breaks a chemical bond (</w:t>
      </w:r>
      <w:r w:rsidRPr="005D64AB">
        <w:t xml:space="preserve">Equation </w:t>
      </w:r>
      <w:r>
        <w:t>5).</w:t>
      </w:r>
      <w:r w:rsidRPr="005D470A">
        <w:rPr>
          <w:highlight w:val="cyan"/>
        </w:rPr>
        <w:fldChar w:fldCharType="begin" w:fldLock="1"/>
      </w:r>
      <w:r>
        <w:rPr>
          <w:highlight w:val="cyan"/>
        </w:rPr>
        <w:instrText>ADDIN CSL_CITATION {"citationItems":[{"id":"ITEM-1","itemData":{"author":[{"dropping-particle":"","family":"McCormick","given":"M L","non-dropping-particle":"","parse-names":false,"suffix":""},{"dropping-particle":"","family":"Adriaen","given":"P","non-dropping-particle":"","parse-names":false,"suffix":""}],"container-title":"Environmental Science and Technology","id":"ITEM-1","issued":{"date-parts":[["2004"]]},"page":"1045-1053","title":"Carbon Tetrachloride Transformation on the Surface of Nanoscale Biogenic Magnetite Particles, Environmental Science and Technology","type":"article-journal","volume":"38"},"uris":["http://www.mendeley.com/documents/?uuid=46546450-a5de-4437-8580-5d6e432f72ba"]},{"id":"ITEM-2","itemData":{"DOI":"10.1111/gwmr.12111","ISSN":"17456592","abstract":"Abiotic degradation of chlorinated solvents by reactive iron minerals such as iron sulfides, magnetite, green rust, and other Fe(II)-containing minerals has been observed in both laboratory and field studies. These reactive iron minerals form under iron- and sulfate-reducing conditions which are commonly found in permeable reactive barriers (PRBs), enhanced reductive dechlorination (ERD) treatment locations, landfills, and aquifers that are chemically reducing. The objective of this review is to synthesize current understanding of abiotic degradation of chlorinated solvents by reactive iron minerals, with special focus on how abiotic processes relate to groundwater remediation. Degradation of chlorinated solvents by reactive minerals can proceed through reductive elimination, hydrogenolysis, dehydrohalogenation, and hydrolysis reactions. Degradation products of abiotic reactions depend on degradation pathways and parent compounds. Some degradation products (e.g., acetylene) have the potential to serve as a signature product for demonstrating abiotic reactions. Laboratory and field studies show that various minerals have a range of reactivity toward chlorinated solvents. A general trend of mineral reactivity for degradation of chlorinated solvents can be approximated as follows: disordered FeS &gt; FeS &gt; Fe(0) &gt; FeS2 &gt; sorbed Fe2+ &gt; green rust = magnetite &gt; biotite = vermiculite. Reaction kinetics are also influenced by factors such as pH, natural organic matter (NOM), coexisting metal ions, and sulfide concentration in the system. In practice, abiotic reactions can be engineered to stimulate reactive mineral formation for groundwater remediation. Under appropriate site geochemical conditions, abiotic reactions can occur naturally, and can be incorporated into remedial strategies such as monitored natural attenuation.","author":[{"dropping-particle":"","family":"He","given":"Y. T.","non-dropping-particle":"","parse-names":false,"suffix":""},{"dropping-particle":"","family":"Wilson","given":"John T.","non-dropping-particle":"","parse-names":false,"suffix":""},{"dropping-particle":"","family":"Su","given":"C.","non-dropping-particle":"","parse-names":false,"suffix":""},{"dropping-particle":"","family":"Wilkin","given":"R. T.","non-dropping-particle":"","parse-names":false,"suffix":""}],"container-title":"Groundwater Monitoring and Remediation","id":"ITEM-2","issue":"3","issued":{"date-parts":[["2015"]]},"page":"57-75","title":"Review of Abiotic Degradation of Chlorinated Solvents by Reactive Iron Minerals in Aquifers","type":"article-journal","volume":"35"},"uris":["http://www.mendeley.com/documents/?uuid=74010bc0-0d18-4ef9-a0f3-c7c0e4985f7e"]}],"mendeley":{"formattedCitation":"&lt;sup&gt;70,76&lt;/sup&gt;","plainTextFormattedCitation":"70,76","previouslyFormattedCitation":"&lt;sup&gt;70,76&lt;/sup&gt;"},"properties":{"noteIndex":0},"schema":"https://github.com/citation-style-language/schema/raw/master/csl-citation.json"}</w:instrText>
      </w:r>
      <w:r w:rsidRPr="005D470A">
        <w:rPr>
          <w:highlight w:val="cyan"/>
        </w:rPr>
        <w:fldChar w:fldCharType="separate"/>
      </w:r>
      <w:r w:rsidRPr="005D470A">
        <w:rPr>
          <w:noProof/>
          <w:highlight w:val="cyan"/>
          <w:vertAlign w:val="superscript"/>
        </w:rPr>
        <w:t>70,76</w:t>
      </w:r>
      <w:r w:rsidRPr="005D470A">
        <w:rPr>
          <w:highlight w:val="cyan"/>
        </w:rPr>
        <w:fldChar w:fldCharType="end"/>
      </w:r>
      <w:r>
        <w:t xml:space="preserve"> A carbene hydrolysis reaction can occur between a </w:t>
      </w:r>
      <w:r w:rsidRPr="005D64AB">
        <w:rPr>
          <w:rFonts w:ascii="Courier New" w:hAnsi="Courier New" w:cs="Courier New"/>
        </w:rPr>
        <w:t>﻿</w:t>
      </w:r>
      <w:r w:rsidRPr="005D64AB">
        <w:t>dichlorocarbene</w:t>
      </w:r>
      <w:r>
        <w:t xml:space="preserve"> and a water molecule react to form carbon monoxide </w:t>
      </w:r>
      <w:r w:rsidRPr="0011606A">
        <w:rPr>
          <w:b/>
          <w:bCs/>
        </w:rPr>
        <w:fldChar w:fldCharType="begin"/>
      </w:r>
      <w:r w:rsidRPr="0011606A">
        <w:rPr>
          <w:b/>
          <w:bCs/>
        </w:rPr>
        <w:instrText xml:space="preserve"> REF _Ref67430793 \h </w:instrText>
      </w:r>
      <w:r>
        <w:rPr>
          <w:b/>
          <w:bCs/>
        </w:rPr>
        <w:instrText xml:space="preserve"> \* MERGEFORMAT </w:instrText>
      </w:r>
      <w:r w:rsidRPr="0011606A">
        <w:rPr>
          <w:b/>
          <w:bCs/>
        </w:rPr>
      </w:r>
      <w:r w:rsidRPr="0011606A">
        <w:rPr>
          <w:b/>
          <w:bCs/>
        </w:rPr>
        <w:fldChar w:fldCharType="separate"/>
      </w:r>
      <w:r w:rsidR="008B2C12" w:rsidRPr="008B2C12">
        <w:rPr>
          <w:b/>
          <w:bCs/>
        </w:rPr>
        <w:t xml:space="preserve">Figure </w:t>
      </w:r>
      <w:r w:rsidR="008B2C12" w:rsidRPr="008B2C12">
        <w:rPr>
          <w:b/>
          <w:bCs/>
          <w:noProof/>
        </w:rPr>
        <w:t>4</w:t>
      </w:r>
      <w:r w:rsidRPr="0011606A">
        <w:rPr>
          <w:b/>
          <w:bCs/>
        </w:rPr>
        <w:fldChar w:fldCharType="end"/>
      </w:r>
      <w:r>
        <w:t>.</w:t>
      </w:r>
    </w:p>
    <w:p w14:paraId="66D0C89F" w14:textId="77777777" w:rsidR="008738BF" w:rsidRDefault="008738BF" w:rsidP="008738BF"/>
    <w:p w14:paraId="72AD743E" w14:textId="77777777" w:rsidR="008738BF" w:rsidRDefault="008738BF" w:rsidP="008738BF"/>
    <w:p w14:paraId="035171BA" w14:textId="77777777" w:rsidR="008738BF" w:rsidRPr="007D2DE5" w:rsidRDefault="008738BF" w:rsidP="008738BF">
      <w:pPr>
        <w:pStyle w:val="ListParagraph"/>
        <w:jc w:val="center"/>
        <w:rPr>
          <w:rFonts w:ascii="Times New Roman" w:hAnsi="Times New Roman"/>
          <w:i/>
          <w:iCs/>
        </w:rPr>
      </w:pPr>
      <w:r w:rsidRPr="007D2DE5">
        <w:rPr>
          <w:rFonts w:ascii="Times New Roman" w:hAnsi="Times New Roman"/>
          <w:i/>
          <w:iCs/>
        </w:rPr>
        <w:t>:CCl</w:t>
      </w:r>
      <w:r w:rsidRPr="007D2DE5">
        <w:rPr>
          <w:rFonts w:ascii="Times New Roman" w:hAnsi="Times New Roman"/>
          <w:i/>
          <w:iCs/>
          <w:vertAlign w:val="subscript"/>
        </w:rPr>
        <w:t>2</w:t>
      </w:r>
      <w:r w:rsidRPr="007D2DE5">
        <w:rPr>
          <w:rFonts w:ascii="Times New Roman" w:hAnsi="Times New Roman"/>
          <w:i/>
          <w:iCs/>
        </w:rPr>
        <w:t xml:space="preserve"> + H</w:t>
      </w:r>
      <w:r w:rsidRPr="007D2DE5">
        <w:rPr>
          <w:rFonts w:ascii="Times New Roman" w:hAnsi="Times New Roman"/>
          <w:i/>
          <w:iCs/>
          <w:vertAlign w:val="subscript"/>
        </w:rPr>
        <w:t>2</w:t>
      </w:r>
      <w:r w:rsidRPr="007D2DE5">
        <w:rPr>
          <w:rFonts w:ascii="Times New Roman" w:hAnsi="Times New Roman"/>
          <w:i/>
          <w:iCs/>
        </w:rPr>
        <w:t>O   →  CO + 2HCl</w:t>
      </w:r>
      <w:r w:rsidRPr="007D2DE5">
        <w:rPr>
          <w:rFonts w:ascii="Times New Roman" w:hAnsi="Times New Roman"/>
          <w:i/>
          <w:iCs/>
        </w:rPr>
        <w:tab/>
        <w:t>(5)</w:t>
      </w:r>
    </w:p>
    <w:p w14:paraId="6684A224" w14:textId="77777777" w:rsidR="008738BF" w:rsidRPr="006F5D53" w:rsidRDefault="008738BF" w:rsidP="008738BF">
      <w:pPr>
        <w:jc w:val="center"/>
      </w:pPr>
    </w:p>
    <w:p w14:paraId="094D3A6B" w14:textId="77777777" w:rsidR="008738BF" w:rsidRDefault="008738BF" w:rsidP="008738BF">
      <w:pPr>
        <w:pStyle w:val="Heading3"/>
      </w:pPr>
      <w:bookmarkStart w:id="24" w:name="_Toc68164248"/>
      <w:r>
        <w:t>Surface associated carbene reduction</w:t>
      </w:r>
      <w:bookmarkEnd w:id="24"/>
    </w:p>
    <w:p w14:paraId="72C6BE3C" w14:textId="77777777" w:rsidR="008738BF" w:rsidRPr="0011606A" w:rsidRDefault="008738BF" w:rsidP="008738BF">
      <w:r>
        <w:t>Surface associated carbene reduction occurs when a carbene is associated with a reactive surface; it was proposed by McCormick and Adriens to explain the formation of methane without observing the transformation products associated with hydrogenolysis.</w:t>
      </w:r>
      <w:r w:rsidRPr="005D470A">
        <w:rPr>
          <w:highlight w:val="cyan"/>
        </w:rPr>
        <w:fldChar w:fldCharType="begin" w:fldLock="1"/>
      </w:r>
      <w:r>
        <w:rPr>
          <w:highlight w:val="cyan"/>
        </w:rPr>
        <w:instrText>ADDIN CSL_CITATION {"citationItems":[{"id":"ITEM-1","itemData":{"author":[{"dropping-particle":"","family":"McCormick","given":"M L","non-dropping-particle":"","parse-names":false,"suffix":""},{"dropping-particle":"","family":"Adriaen","given":"P","non-dropping-particle":"","parse-names":false,"suffix":""}],"container-title":"Environmental Science and Technology","id":"ITEM-1","issued":{"date-parts":[["2004"]]},"page":"1045-1053","title":"Carbon Tetrachloride Transformation on the Surface of Nanoscale Biogenic Magnetite Particles, Environmental Science and Technology","type":"article-journal","volume":"38"},"uris":["http://www.mendeley.com/documents/?uuid=46546450-a5de-4437-8580-5d6e432f72ba"]}],"mendeley":{"formattedCitation":"&lt;sup&gt;76&lt;/sup&gt;","plainTextFormattedCitation":"76","previouslyFormattedCitation":"&lt;sup&gt;76&lt;/sup&gt;"},"properties":{"noteIndex":0},"schema":"https://github.com/citation-style-language/schema/raw/master/csl-citation.json"}</w:instrText>
      </w:r>
      <w:r w:rsidRPr="005D470A">
        <w:rPr>
          <w:highlight w:val="cyan"/>
        </w:rPr>
        <w:fldChar w:fldCharType="separate"/>
      </w:r>
      <w:r w:rsidRPr="005D470A">
        <w:rPr>
          <w:noProof/>
          <w:highlight w:val="cyan"/>
          <w:vertAlign w:val="superscript"/>
        </w:rPr>
        <w:t>76</w:t>
      </w:r>
      <w:r w:rsidRPr="005D470A">
        <w:rPr>
          <w:highlight w:val="cyan"/>
        </w:rPr>
        <w:fldChar w:fldCharType="end"/>
      </w:r>
      <w:r>
        <w:t xml:space="preserve"> During surface associated carbene reduction a reactive surface donates electrons and hydrogen  while stabilizing carbene and radical intermediates </w:t>
      </w:r>
      <w:r w:rsidRPr="0011606A">
        <w:rPr>
          <w:b/>
          <w:bCs/>
        </w:rPr>
        <w:fldChar w:fldCharType="begin"/>
      </w:r>
      <w:r w:rsidRPr="0011606A">
        <w:rPr>
          <w:b/>
          <w:bCs/>
        </w:rPr>
        <w:instrText xml:space="preserve"> REF _Ref67430793 \h </w:instrText>
      </w:r>
      <w:r>
        <w:rPr>
          <w:b/>
          <w:bCs/>
        </w:rPr>
        <w:instrText xml:space="preserve"> \* MERGEFORMAT </w:instrText>
      </w:r>
      <w:r w:rsidRPr="0011606A">
        <w:rPr>
          <w:b/>
          <w:bCs/>
        </w:rPr>
      </w:r>
      <w:r w:rsidRPr="0011606A">
        <w:rPr>
          <w:b/>
          <w:bCs/>
        </w:rPr>
        <w:fldChar w:fldCharType="separate"/>
      </w:r>
      <w:r w:rsidR="008B2C12" w:rsidRPr="008B2C12">
        <w:rPr>
          <w:b/>
          <w:bCs/>
        </w:rPr>
        <w:t xml:space="preserve">Figure </w:t>
      </w:r>
      <w:r w:rsidR="008B2C12" w:rsidRPr="008B2C12">
        <w:rPr>
          <w:b/>
          <w:bCs/>
          <w:noProof/>
        </w:rPr>
        <w:t>4</w:t>
      </w:r>
      <w:r w:rsidRPr="0011606A">
        <w:rPr>
          <w:b/>
          <w:bCs/>
        </w:rPr>
        <w:fldChar w:fldCharType="end"/>
      </w:r>
      <w:r>
        <w:t>.</w:t>
      </w:r>
    </w:p>
    <w:p w14:paraId="4D7CF9CF" w14:textId="77777777" w:rsidR="008738BF" w:rsidRPr="00AC1B68" w:rsidRDefault="008738BF" w:rsidP="008738BF">
      <w:pPr>
        <w:ind w:firstLine="720"/>
      </w:pPr>
    </w:p>
    <w:p w14:paraId="4E885756" w14:textId="77777777" w:rsidR="008738BF" w:rsidRPr="00AC1B68" w:rsidRDefault="008738BF" w:rsidP="008738BF">
      <w:pPr>
        <w:pStyle w:val="Heading3"/>
      </w:pPr>
      <w:bookmarkStart w:id="25" w:name="_Toc68164249"/>
      <w:r>
        <w:t>Transformation of CFC-11, CFC-12, and CT</w:t>
      </w:r>
      <w:bookmarkEnd w:id="25"/>
    </w:p>
    <w:p w14:paraId="5F8B4F9D" w14:textId="77777777" w:rsidR="008738BF" w:rsidRDefault="008738BF" w:rsidP="008738BF">
      <w:r>
        <w:t xml:space="preserve">Biologically mediated transformation of CFC-11, CFC-12, and CT occurs via co-metabolic processes that do not support organism growth. No evidence of an organism using CFC-11, CFC-12, or CT as </w:t>
      </w:r>
      <w:r w:rsidRPr="003E79BD">
        <w:rPr>
          <w:color w:val="000000" w:themeColor="text1"/>
        </w:rPr>
        <w:t>terminal electron acceptor</w:t>
      </w:r>
      <w:r>
        <w:rPr>
          <w:color w:val="000000" w:themeColor="text1"/>
        </w:rPr>
        <w:t xml:space="preserve">s exists. Biotic transformation of </w:t>
      </w:r>
      <w:r>
        <w:t>CFC-11, CFC-12, and CT occur via redox-active compounds with low molecular weights.</w:t>
      </w:r>
      <w:r w:rsidRPr="00761FA5">
        <w:rPr>
          <w:highlight w:val="cyan"/>
        </w:rPr>
        <w:fldChar w:fldCharType="begin" w:fldLock="1"/>
      </w:r>
      <w:r>
        <w:rPr>
          <w:highlight w:val="cyan"/>
        </w:rPr>
        <w:instrText>ADDIN CSL_CITATION {"citationItems":[{"id":"ITEM-1","itemData":{"DOI":"10.1111/j.1574-6941.2010.00935.x","ISBN":"1574-6941 (Electronic) 0168-6496 (Linking)","PMID":"20695893","abstract":"Toxic man-made compounds released into the environment represent potential nutrients for bacteria, and microorganisms growing with such compounds as carbon and energy sources can be used to clean up polluted sites. However, in some instances, microorganisms contribute to contaminant degradation without any apparent benefit for themselves. Such cometabolism plays an important part in bioremediation, but is often difficult to control. Microbial degradation of tetrachloromethane (carbon tetrachloride, CCl(4)), a toxic ozone-depleting organic solvent mainly of anthropogenic origin, is only known to occur by cometabolic reduction under anoxic conditions. Yet no microbial system capable of using CCl(4) as the sole carbon source has been described. Microbial growth based on CCl(4) as a terminal electron acceptor has not been reported, although corresponding degradation pathways would yield sufficient energy. Known modes for the biodegradation of CCl(4) involve several microbial metabolites, mainly metal-bound coenzymes and siderophores, which are produced by facultative or strictly anaerobic bacteria and methanogenic Archaea. Recent reports have demonstrated that CCl(4) dechlorination rates are enhanced by redox-active organic compounds such as humic acids and quinones, which act as shuttles between electron-providing microorganisms and CCl(4) as a strong electron acceptor. The key factors underlying dechlorination of CCl(4), the practical aspects and specific requirements for microorganism-associated degradation of CCl(4) at contaminated sites and perspectives for future developments are discussed.","author":[{"dropping-particle":"","family":"Penny","given":"Christian","non-dropping-particle":"","parse-names":false,"suffix":""},{"dropping-particle":"","family":"Vuilleumier","given":"Stephane","non-dropping-particle":"","parse-names":false,"suffix":""},{"dropping-particle":"","family":"Bringel","given":"Francoise","non-dropping-particle":"","parse-names":false,"suffix":""}],"container-title":"FEMS Microbiol Ecol","id":"ITEM-1","issue":"2","issued":{"date-parts":[["2010"]]},"note":"Penny, Christian\nVuilleumier, Stephane\nBringel, Francoise\neng\nResearch Support, Non-U.S. Gov't\nReview\nEngland\n2010/08/11 06:00\nFEMS Microbiol Ecol. 2010 Nov;74(2):257-75. doi: 10.1111/j.1574-6941.2010.00935.x. Epub 2010 Aug 2.","page":"257-275","title":"Microbial degradation of tetrachloromethane: mechanisms and perspectives for bioremediation","type":"article-journal","volume":"74"},"uris":["http://www.mendeley.com/documents/?uuid=54c8755a-d97d-4e09-b06d-17b57d5a2e3a"]},{"id":"ITEM-2","itemData":{"DOI":"10.1021/es00029a009","ISSN":"15205851","abstract":"A variety of anaerobic sediments and soils consumed CFC-11 (CFCl3) and CFC-12 (CF2Cl2). An aerobic soil did not. Active microbial metabolism was required for CFC-12 uptake in all of the sediments examined. CFC-11 uptake was faster in the presence of microbial activity, but reduced components in the sediments also resulted in nonenzymatic CFC-11 consumption in most instances. CFC-12 uptake in a culture of Clostridium pasteurianum provided a model for the sediment uptake of CFC-11 and CFC-12 that required active microbial metabolism. Consumption of CFC-11 in the presence of reduced hematin demonstrated a potential mechanism for nonenzymatic CFC-11 consumption. These findings demonstrate that CFC-11 and CFC-12 are not biochemically inert under anaerobic conditions. This suggests that anaerobic degradation of CFC-11 and CFC-12 in anaerobic landfills might prevent some disposed CFC-11 and CFC-12 from entering the atmosphere. The results also suggest that CFC-11 and CFC-12 cannot be used as stable tracers in anaerobic environments. Furthermore, although the microbial sink for atmospheric CFC-11 and CFC-12 is much less than current anthropogenic release, this sink could have a significant long-term effect on the amount of CFC-11 and CFC-12 reaching the stratosphere. © 1992, American Chemical Society. All rights reserved.","author":[{"dropping-particle":"","family":"Lovley","given":"Derek R.","non-dropping-particle":"","parse-names":false,"suffix":""},{"dropping-particle":"","family":"Woodward","given":"Joan C.","non-dropping-particle":"","parse-names":false,"suffix":""}],"container-title":"Environmental Science and Technology","id":"ITEM-2","issue":"5","issued":{"date-parts":[["1992"]]},"page":"925-929","title":"Consumption of Freons CFC-11 and CFC-12 by Anaerobic Sediments and Soils","type":"article-journal","volume":"26"},"uris":["http://www.mendeley.com/documents/?uuid=c1ee3cfb-0827-4b39-a686-857a3f29b501"]}],"mendeley":{"formattedCitation":"&lt;sup&gt;68,84&lt;/sup&gt;","plainTextFormattedCitation":"68,84","previouslyFormattedCitation":"&lt;sup&gt;68,84&lt;/sup&gt;"},"properties":{"noteIndex":0},"schema":"https://github.com/citation-style-language/schema/raw/master/csl-citation.json"}</w:instrText>
      </w:r>
      <w:r w:rsidRPr="00761FA5">
        <w:rPr>
          <w:highlight w:val="cyan"/>
        </w:rPr>
        <w:fldChar w:fldCharType="separate"/>
      </w:r>
      <w:r w:rsidRPr="00BF0262">
        <w:rPr>
          <w:noProof/>
          <w:highlight w:val="cyan"/>
          <w:vertAlign w:val="superscript"/>
        </w:rPr>
        <w:t>68,84</w:t>
      </w:r>
      <w:r w:rsidRPr="00761FA5">
        <w:rPr>
          <w:highlight w:val="cyan"/>
        </w:rPr>
        <w:fldChar w:fldCharType="end"/>
      </w:r>
      <w:r>
        <w:t xml:space="preserve"> Transformation</w:t>
      </w:r>
      <w:r w:rsidRPr="00AC1B68">
        <w:t xml:space="preserve"> of CFC-11, CFC-12 and C</w:t>
      </w:r>
      <w:r>
        <w:t xml:space="preserve">T </w:t>
      </w:r>
      <w:r w:rsidRPr="00AC1B68">
        <w:t>has been reported under various reducing conditions, including sulfate reducing, iron reducing, methanogenic,</w:t>
      </w:r>
      <w:r>
        <w:t xml:space="preserve"> acetogenic,</w:t>
      </w:r>
      <w:r w:rsidRPr="00AC1B68">
        <w:t xml:space="preserve"> denitrifying, fermentative and halorespiring conditions.</w:t>
      </w:r>
      <w:r w:rsidRPr="00AC1B68">
        <w:rPr>
          <w:highlight w:val="cyan"/>
        </w:rPr>
        <w:fldChar w:fldCharType="begin" w:fldLock="1"/>
      </w:r>
      <w:r>
        <w:rPr>
          <w:highlight w:val="cyan"/>
        </w:rPr>
        <w:instrText>ADDIN CSL_CITATION {"citationItems":[{"id":"ITEM-1","itemData":{"DOI":"10.1016/j.jconhyd.2007.12.001","ISSN":"01697722","abstract":"Chlorofluorocarbons CFC-11 (CCl3F), CFC-12 (CCl2F2), and CFC-113 (CCl2F-CClF2) are used in hydrology as transient tracers under the assumption of conservative behavior in the unsaturated and saturated soil zones. However, laboratory and field studies have shown that these compounds are not stable under anaerobic conditions. To determine the degradation rates of CFCs in a tropical environment, atmospheric air, unsaturated zone soil gas, and anoxic groundwater samples were collected in Araihazar upazila, Bangladesh. Observed CFC concentrations in both soil gas and groundwater were significantly below those expected from atmospheric levels. The CFC deficits in the unsaturated zone can be explained by gas exchange with groundwater undersaturated in CFCs. The CFC deficits observed in 3H/3He dated groundwater were used to estimate degradation rates in the saturated zone. The results show that CFCs are degraded to the point where practically no (&lt; 5%) CFC-11, CFC-12, or CFC-113 remains in groundwater with 3H/3He ages above 10 yr. In groundwater sampled at our site CFC-11 and CFC-12 appear to degrade at similar rates with estimated degradation rates ranging from ~ 0.25 yr- 1 to ~ 6 yr- 1. Degradation rates increased as a function of reducing conditions. This indicates that CFC dating of groundwater in regions of humid tropical climate has to be carried out with great caution. © 2007 Elsevier B.V. All rights reserved.","author":[{"dropping-particle":"","family":"Horneman","given":"A.","non-dropping-particle":"","parse-names":false,"suffix":""},{"dropping-particle":"","family":"Stute","given":"M.","non-dropping-particle":"","parse-names":false,"suffix":""},{"dropping-particle":"","family":"Schlosser","given":"P.","non-dropping-particle":"","parse-names":false,"suffix":""},{"dropping-particle":"","family":"Smethie","given":"W.","non-dropping-particle":"","parse-names":false,"suffix":""},{"dropping-particle":"","family":"Santella","given":"N.","non-dropping-particle":"","parse-names":false,"suffix":""},{"dropping-particle":"","family":"Ho","given":"D. T.","non-dropping-particle":"","parse-names":false,"suffix":""},{"dropping-particle":"","family":"Mailloux","given":"B.","non-dropping-particle":"","parse-names":false,"suffix":""},{"dropping-particle":"","family":"Gorman","given":"E.","non-dropping-particle":"","parse-names":false,"suffix":""},{"dropping-particle":"","family":"Zheng","given":"Y.","non-dropping-particle":"","parse-names":false,"suffix":""},{"dropping-particle":"","family":"Geen","given":"A.","non-dropping-particle":"van","parse-names":false,"suffix":""}],"container-title":"Journal of Contaminant Hydrology","id":"ITEM-1","issue":"1-2","issued":{"date-parts":[["2008"]]},"page":"27-41","title":"Degradation rates of CFC-11, CFC-12 and CFC-113 in anoxic shallow aquifers of Araihazar, Bangladesh","type":"article-journal","volume":"97"},"uris":["http://www.mendeley.com/documents/?uuid=29f45ea4-f4e6-4910-af44-87b89a370058"]},{"id":"ITEM-2","itemData":{"DOI":"10.1016/j.chemosphere.2005.02.087","ISSN":"00456535","abstract":"The reductive transformation of the 10 most-widely distributed fluorinated volatile compounds and of tetrachloroethene was investigated for up to 177 days under anaerobic conditions in sewage sludge and aquifer sediment slurries. Concentrations of parent compounds and of degradation products were identified by GC-MS. We observed transformation of CFC-11 to HCFC-21 and HCFC-31, of CFC-113 to HCFC-123a, chlorotrifluoroethene and trifluoroethene, of CFC-12 to HCFC-22, of HCFC-141b to HCFC-151b, and of tetrachloroethene to vinyl chloride and ethene. CFC-114, CFC-115, HCFC-142b, HFC-134a and HCFC-22 were not transformed. The results suggest that with both inocula studied here, hydrogenolysis is the primary reductive dechlorination reaction. CFC-113 was the only compound where a dichloro-elimination was observed, leading to the formation of chlorotrifluoroethene as temporal intermediate and to trifluoroethene as end product. The relative reduction rates of chlorofluoromethanes compared reasonably well with theoretical rates calculated based on thermochemical data according to the Marcus theory. Some of the accumulating HCFCs and haloethenes observed in this study are toxic and may be of practical relevance in anaerobic environments. © 2005 Elsevier Ltd. All rights reserved.","author":[{"dropping-particle":"","family":"Balsiger","given":"Christian","non-dropping-particle":"","parse-names":false,"suffix":""},{"dropping-particle":"","family":"Holliger","given":"Christof","non-dropping-particle":"","parse-names":false,"suffix":""},{"dropping-particle":"","family":"Höhener","given":"Patrick","non-dropping-particle":"","parse-names":false,"suffix":""}],"container-title":"Chemosphere","id":"ITEM-2","issue":"3","issued":{"date-parts":[["2005"]]},"page":"361-373","title":"Reductive dechlorination of chlorofluorocarbons and hydrochlorofluorocarbons in sewage sludge and aquifer sediment microcosms","type":"article-journal","volume":"61"},"uris":["http://www.mendeley.com/documents/?uuid=6ecced8c-cbd4-46c6-aca7-0f1a3757e576"]},{"id":"ITEM-3","itemData":{"DOI":"10.1007/BF02986348","ISSN":"09441344","abstract":"The biological degradation of volatile halogenated hydrocarbons (chlorocarbons (VCCs) and chlorofluorocarbons (CFCs)) was investigated under simulated conditions of landfills in laboratory test digesters. Fully halogenated VCCs (tetrachloroethylene, 1,1,1-trichloroethane, tetrachloromethane and dichloromethane) and CFCs (trichlorofluoromethane (R11), dichlorodifluoromethane (R12) and 1,1,2-trichlorotrifluoroethane (R113)) were degraded under anaerobic conditions in addition to the methanogenic bacteria in municipal solid waste (MSW) and organic wastes. These substances showed different degradation reactions in the simulated acid and methanephases of MSW landfills. It is assumed that R11 and R113 could be decomposed completely under methanogenic conditions. Dichlorofluoromethane (R21) was observed as the reductive degradation product of R11 and was further degraded during the methanephase, but hardly at all under acid conditions. Chlorodifluoromethane (R22) as a degradation product of R12 was not degraded, even not in the methane-phase. In the acidphase, R11 was the only CFC to be dechlorinated, although only in small quantities. The degradation products of tetrachloroethylene differed under the various environmental conditions. In the acidphase, 1,1-dichloroethylene was detected as the only dichloroethylene, whereas in particular cis-1,2-dichloroethylene but also trans-1,2-dichloroethylene, 1,1-dichloroethylene and vinyl chloride could be detected as metabolites in the methanephase. Dichloromethane and chloroethane, as metabolites of 1,1,1-trichloroethane, could hardly be degraded at all in the acidphase. The degradation of VCCs and CFCs is largely independent of the substrate used. The investigations have demonstrated that the measured biodegradation rates (0.3-15 mg/m3(material vol.)/h) cannot be improved considerably since they are limited by the inhibiting effect of the substances and their degradation products.","author":[{"dropping-particle":"","family":"Deipser","given":"Anna","non-dropping-particle":"","parse-names":false,"suffix":""},{"dropping-particle":"","family":"Stegmann","given":"Rainer","non-dropping-particle":"","parse-names":false,"suffix":""}],"container-title":"Environmental Science and Pollution Research","id":"ITEM-3","issue":"4","issued":{"date-parts":[["1997"]]},"page":"209-216","title":"Biological degradation of VCCs and CFCs under simulated anaerobic landfill conditions in laboratory test digesters","type":"article-journal","volume":"4"},"uris":["http://www.mendeley.com/documents/?uuid=b267ab5b-19a9-4ec4-9efe-46bdfb6cca31"]},{"id":"ITEM-4","itemData":{"DOI":"10.1016/j.jhydrol.2007.08.009","ISSN":"00221694","abstract":"A detailed local-scale monitoring network was used to assess CFC distribution in an unconfined sand aquifer in southwestern Ontario where the zone of 1-5-year-old groundwater was known with certainty because of prior use of a bromide tracer. Groundwater ≤5 years old was confined to an aerobic zone at ≤5 m depth and had CFC concentrations consistent with modern atmospheric mixing ratios at recharge temperatures of 7-11 °C, as was observed in the 3-m thick vadose zone at the site. At depths below 6 m, the groundwater became progressively more reducing, however, with a denitrifying horizon at 6-7 m depth, and a Mn and Fe reducing zone below 7 m depth. In the anaerobic zone, 3H/3He ratios indicated that groundwater-age continued to increase uniformly with depth, to a maximum value of 27 years at 13 m depth. CFC concentrations, however, decreased abruptly within the denitrifying zone, leading to substantial age overestimation compared to the 3H/3He ages. Noble gas data indicated that the apparent CFC mass loss was not likely the result of gas stripping from possible bubble formation; thus, CFC degradation was indicated in the anoxic zone. The field data are consistent with first-order degradation rates of 0.3 yr-1 for CFC-12, 0.7 yr-1 for CFC-11, and 1.6 yr-1 for CFC-113. CFC attenuation at this site coincides with a zone where reduced S (pyrite) is actively oxidized by NO3 and dissolved oxygen (DO). Similar behavior has been observed at other sites [Tesoriero, A.J., Liebscher, H., Cox, S.E., 2000. Mechanism and rate of denitrification in an agricultural watershed: electron and mass balance along groundwater flow path. Water Resour. Res. 36 (6), 1545-1559; Hinsby, K., Hojberg, A.L., Engesgaard, P., Jensen, K.H., Larsen, F., Plummer, L.N., Busenberg, E., Accepted for publication. Transport and degradation of chlorofluorocarbons (CFCs) in a pyritic aquifer, Rabis Creek, Denmark. Water Resour. Res.], further demonstrating that the use of CFCs for age-dating anaerobic groundwater should be approached with caution, particularly if the sediment contains pyrite. © 2007 Elsevier B.V. All rights reserved.","author":[{"dropping-particle":"","family":"Sebol","given":"L. A.","non-dropping-particle":"","parse-names":false,"suffix":""},{"dropping-particle":"","family":"Robertson","given":"W. D.","non-dropping-particle":"","parse-names":false,"suffix":""},{"dropping-particle":"","family":"Busenberg","given":"E.","non-dropping-particle":"","parse-names":false,"suffix":""},{"dropping-particle":"","family":"Plummer","given":"L. N.","non-dropping-particle":"","parse-names":false,"suffix":""},{"dropping-particle":"","family":"Ryan","given":"M. C.","non-dropping-particle":"","parse-names":false,"suffix":""},{"dropping-particle":"","family":"Schiff","given":"S. L.","non-dropping-particle":"","parse-names":false,"suffix":""}],"container-title":"Journal of Hydrology","id":"ITEM-4","issue":"1-2","issued":{"date-parts":[["2007"]]},"page":"1-12","title":"Evidence of CFC degradation in groundwater under pyrite-oxidizing conditions","type":"article-journal","volume":"347"},"uris":["http://www.mendeley.com/documents/?uuid=65d44395-a180-40c8-b8fc-421db50c24b2"]},{"id":"ITEM-5","itemData":{"author":[{"dropping-particle":"","family":"Egli","given":"Chritine","non-dropping-particle":"","parse-names":false,"suffix":""},{"dropping-particle":"","family":"Tschan","given":"Thomas","non-dropping-particle":"","parse-names":false,"suffix":""},{"dropping-particle":"","family":"Scholtz","given":"Rudolf","non-dropping-particle":"","parse-names":false,"suffix":""},{"dropping-particle":"","family":"Cook","given":"Alasdaid","non-dropping-particle":"","parse-names":false,"suffix":""},{"dropping-particle":"","family":"Leisinger","given":"Thomas","non-dropping-particle":"","parse-names":false,"suffix":""}],"chapter-number":"2819","container-title":"Appl Environ Microbiol","id":"ITEM-5","issued":{"date-parts":[["1988"]]},"title":"Transformation of Tetrachloromethane to Dichloromethane and Carbon Dioxide by Acetobacterium woodii","type":"article-journal","volume":"54"},"uris":["http://www.mendeley.com/documents/?uuid=062ba23b-2ebe-46e3-8e05-211eeec60a62"]},{"id":"ITEM-6","itemData":{"DOI":"10.1021/es970785h","ISSN":"0013936X","abstract":"Previous experiments in our laboratory have demonstrated that the rate and extent of carbon tetrachloride (CT) and chloroform (CF) dechlorination were enhanced when a methanogenic enrichment culture and iron (Fe0) were incubated together. Batch experiments with three pure cultures of methanogens, Methanosarcina barkeri, Methanosarcina thermophila, and Methanosaeta concillii were performed to determine how this enhanced transformation occurred. When hydrogen (H2) was added as an electron donor, degradation of CT for all organisms and CF for M. thermophila was more rapid. H2 was produced from the oxidation of iron, which therefore served as an H2 source for the organisms, enhancing the transformation of CT and CF. Experiments with M. thermophila and M. concillii, which could not grow on H2-CO2 under the conditions tested, showed that H2 could serve as an electron donor for dechlorination of CT and CF with these organisms as well. Experiments with supernatants from M. thermophila grown with and without iron indicated the presence of an excreted biomolecule active in the enhanced transforma tion of CT and CF. ","author":[{"dropping-particle":"","family":"Novak","given":"P. J.","non-dropping-particle":"","parse-names":false,"suffix":""},{"dropping-particle":"","family":"Daniels","given":"L.","non-dropping-particle":"","parse-names":false,"suffix":""},{"dropping-particle":"","family":"Parkin","given":"G. F.","non-dropping-particle":"","parse-names":false,"suffix":""}],"container-title":"Environmental Science and Technology","id":"ITEM-6","issue":"10","issued":{"date-parts":[["1998"]]},"page":"1438-1443","title":"Enhanced dechlorination of carbon tetrachloride and chloroform in the presence of elemental iron and Methanosarcina barkeri, Methanosarcina thermophila, or Methanosaeta concillii","type":"article-journal","volume":"32"},"uris":["http://www.mendeley.com/documents/?uuid=1912168f-f86b-46a2-afa6-dc8c27bbe2a7"]},{"id":"ITEM-7","itemData":{"DOI":"10.1021/es971069i","ISSN":"0013936X","author":[{"dropping-particle":"","family":"Novak","given":"P. J.","non-dropping-particle":"","parse-names":false,"suffix":""},{"dropping-particle":"","family":"Daniels","given":"L.","non-dropping-particle":"","parse-names":false,"suffix":""},{"dropping-particle":"","family":"Parkin","given":"G. F.","non-dropping-particle":"","parse-names":false,"suffix":""}],"container-title":"Environmental Science and Technology","id":"ITEM-7","issue":"20","issued":{"date-parts":[["1998"]]},"page":"3132-3136","title":"Rapid dechlorination of carbon tetrachloride and chloroform by extracellular agents in cultures of Methanosarcina thermophila","type":"article-journal","volume":"32"},"uris":["http://www.mendeley.com/documents/?uuid=ab83f5c5-f90d-44b5-96ec-fd4cd475b00c"]},{"id":"ITEM-8","itemData":{"author":[{"dropping-particle":"de","family":"Best","given":"Jappe H","non-dropping-particle":"","parse-names":false,"suffix":""},{"dropping-particle":"","family":"Salminen","given":"E","non-dropping-particle":"","parse-names":false,"suffix":""},{"dropping-particle":"","family":"Doddema","given":"Hans J","non-dropping-particle":"","parse-names":false,"suffix":""},{"dropping-particle":"","family":"Janssen","given":"Dick B","non-dropping-particle":"","parse-names":false,"suffix":""},{"dropping-particle":"","family":"Harder","given":"Wim","non-dropping-particle":"","parse-names":false,"suffix":""}],"container-title":"Biodegradation","id":"ITEM-8","issued":{"date-parts":[["1998"]]},"page":"429-436","title":"Transformation of carbon tetrachloride under sulfate reducing conditions","type":"article-journal","volume":"8"},"uris":["http://www.mendeley.com/documents/?uuid=fe78e566-1ff0-4de9-8892-5bd9963f6aea"]},{"id":"ITEM-9","itemData":{"author":[{"dropping-particle":"","family":"Sherwood","given":"J","non-dropping-particle":"","parse-names":false,"suffix":""},{"dropping-particle":"","family":"Petersen","given":"J","non-dropping-particle":"","parse-names":false,"suffix":""},{"dropping-particle":"","family":"Skeen","given":"R","non-dropping-particle":"","parse-names":false,"suffix":""}],"container-title":"Biotechnol Bioeng","id":"ITEM-9","issue":"64","issued":{"date-parts":[["1999"]]},"page":"342–348","title":"Effects of nitrate and acetate availability on chloroform production during carbon tetrachloride destruction","type":"article-journal"},"uris":["http://www.mendeley.com/documents/?uuid=1b08bdb6-0476-406e-811f-2a197c8aee56"]},{"id":"ITEM-10","itemData":{"author":[{"dropping-particle":"","family":"Gälli","given":"R","non-dropping-particle":"","parse-names":false,"suffix":""},{"dropping-particle":"","family":"McCarty","given":"P. L.","non-dropping-particle":"","parse-names":false,"suffix":""}],"container-title":"Appl Environ Microbiol","id":"ITEM-10","issue":"5","issued":{"date-parts":[["1989"]]},"page":"837–844","title":"Biotransformation of 1,1,1- trichloroethane, trichloromethane, and tetrachloromethane by a Clostridium sp","type":"article-journal"},"uris":["http://www.mendeley.com/documents/?uuid=d987828e-e8ce-45f5-ac17-78edc9c2ddc6"]}],"mendeley":{"formattedCitation":"&lt;sup&gt;77,78,85–92&lt;/sup&gt;","plainTextFormattedCitation":"77,78,85–92","previouslyFormattedCitation":"&lt;sup&gt;77,78,85–92&lt;/sup&gt;"},"properties":{"noteIndex":0},"schema":"https://github.com/citation-style-language/schema/raw/master/csl-citation.json"}</w:instrText>
      </w:r>
      <w:r w:rsidRPr="00AC1B68">
        <w:rPr>
          <w:highlight w:val="cyan"/>
        </w:rPr>
        <w:fldChar w:fldCharType="separate"/>
      </w:r>
      <w:r w:rsidRPr="00BF0262">
        <w:rPr>
          <w:noProof/>
          <w:highlight w:val="cyan"/>
          <w:vertAlign w:val="superscript"/>
        </w:rPr>
        <w:t>77,78,85–92</w:t>
      </w:r>
      <w:r w:rsidRPr="00AC1B68">
        <w:rPr>
          <w:highlight w:val="cyan"/>
        </w:rPr>
        <w:fldChar w:fldCharType="end"/>
      </w:r>
      <w:r w:rsidRPr="00AC1B68">
        <w:t xml:space="preserve"> </w:t>
      </w:r>
      <w:r>
        <w:t xml:space="preserve">This review focuses on the redox-active compounds that have been shown to facilitate the transformation of </w:t>
      </w:r>
      <w:r w:rsidRPr="00AC1B68">
        <w:t>CFC-11, CFC-12</w:t>
      </w:r>
      <w:r>
        <w:t xml:space="preserve"> or </w:t>
      </w:r>
      <w:r w:rsidRPr="00AC1B68">
        <w:t>C</w:t>
      </w:r>
      <w:r>
        <w:t xml:space="preserve">T. Some of the redox active compounds are biologically produced (i.e., cobamides) while others are abiotic (i.e., zero valent iron), but the line between abiotic and biotic reactions is fuzzy, as many of the abiotic redox active compounds can be reduced by microbial processes, and the biologically produced redox active compounds </w:t>
      </w:r>
      <w:r>
        <w:lastRenderedPageBreak/>
        <w:t xml:space="preserve">rely on metal atoms. Many of the reactions that dehalogenate CFC-11, CFC-12, and CT fall into the category of biologically mediated abiotic reduction. </w:t>
      </w:r>
    </w:p>
    <w:p w14:paraId="7E7A1DE9" w14:textId="77777777" w:rsidR="008738BF" w:rsidRDefault="008738BF" w:rsidP="008738BF"/>
    <w:p w14:paraId="2DDA78B8" w14:textId="77777777" w:rsidR="008738BF" w:rsidRDefault="008738BF" w:rsidP="008738BF">
      <w:pPr>
        <w:pStyle w:val="Heading3"/>
        <w:rPr>
          <w:szCs w:val="24"/>
        </w:rPr>
      </w:pPr>
      <w:bookmarkStart w:id="26" w:name="_Toc68164250"/>
      <w:r w:rsidRPr="00A775A4">
        <w:rPr>
          <w:szCs w:val="24"/>
        </w:rPr>
        <w:t>Organometallic cofactors</w:t>
      </w:r>
      <w:bookmarkEnd w:id="26"/>
    </w:p>
    <w:p w14:paraId="3155F519" w14:textId="77777777" w:rsidR="008738BF" w:rsidRPr="00720026" w:rsidRDefault="008738BF" w:rsidP="008738BF">
      <w:r>
        <w:t xml:space="preserve">Three organometallic cofactors that are able to dehalogenate CFC-11, CFC-12, or CT are cobamides, cytochromes (which contain heme groups), and </w:t>
      </w:r>
      <w:r w:rsidRPr="00A775A4">
        <w:t>coenzyme F43</w:t>
      </w:r>
      <w:r>
        <w:t>0.</w:t>
      </w:r>
      <w:r w:rsidR="00720026" w:rsidRPr="00720026">
        <w:rPr>
          <w:highlight w:val="cyan"/>
        </w:rPr>
        <w:fldChar w:fldCharType="begin" w:fldLock="1"/>
      </w:r>
      <w:r w:rsidR="00720026">
        <w:rPr>
          <w:highlight w:val="cyan"/>
        </w:rPr>
        <w:instrText>ADDIN CSL_CITATION {"citationItems":[{"id":"ITEM-1","itemData":{"DOI":"10.1021/bi00224a020","ISSN":"15204995","PMID":"2001359","abstract":"In an earlier publication, we reported that corrinoids catalyze the sequential reduction of CC14 to CHCI3, CH2C12, CH3CI, and CH4 with titanium(III) citrate as electron donor [Krone, U. E., Thauer, R. K., &amp; Hogenkamp, H. P. C. (1989) Biochemistry 28, 4908–4914]. However, the recovery of these products was less than 50%, indicating that other products were formed. We now report that, under the same experimental conditions, CC14 is also converted to carbon monoxide. These studies were extended to include FREONs 11, 12, 13, and 14. Corrinoids were found to catalyze the reduction of CFCI3, CF2C12, and CF3CI to CO and, in the case of CFCI3, to a lesser extent, to formate. CF4 was not reduced. The rate of CO and formate formation paralleled that of fluoride release. Both rates decreased in the series CFCI3, CF2C12, CCI4, and CF3CI. The reduction of CFCI3 gave, in addition to CO and formate, CHFC12, CH2FC1, CH3F, C2F2C12, and C2F2C14. The product pattern indicates that the corrinoid-mediated reduction of halogenated Cı-hydrocarbons involves the intermediacy of dihalocarbenes, which may be a reason why these compounds are highly toxic for anaerobic bacteria. © 1991, American Chemical Society. All rights reserved.","author":[{"dropping-particle":"","family":"Krone","given":"Ute E.","non-dropping-particle":"","parse-names":false,"suffix":""},{"dropping-particle":"","family":"Thauer","given":"Rudolf K.","non-dropping-particle":"","parse-names":false,"suffix":""},{"dropping-particle":"","family":"Hogenkamp","given":"Harry P.C.","non-dropping-particle":"","parse-names":false,"suffix":""},{"dropping-particle":"","family":"Steinbach","given":"Klaus","non-dropping-particle":"","parse-names":false,"suffix":""}],"container-title":"Biochemistry","id":"ITEM-1","issue":"10","issued":{"date-parts":[["1991"]]},"page":"2713-2719","title":"Reductive Formation of Carbon Monoxide from CC14 and FREONs 11, 12, and 13 Catalyzed by Corrinoids","type":"article-journal","volume":"30"},"uris":["http://www.mendeley.com/documents/?uuid=fd57995d-4a9c-4002-87f9-705d851bb2d7"]},{"id":"ITEM-2","itemData":{"DOI":"10.1016/j.biotechadv.2009.01.004","ISSN":"07349750","PMID":"19500549","abstract":"During the last two decades, extensive research has explored the catalytic effects of different organic molecules with redox mediating properties on the anaerobic (bio)transformation of a wide variety of organic and inorganic compounds. The accumulated evidence points at a major role of electron shuttles in the redox conversion of several distinct contaminants, both by chemical and biological mechanisms. Many microorganisms are capable of reducing redox mediators linked to the anaerobic oxidation of organic and inorganic substrates. Electron shuttles can also be chemically reduced by electron donors commonly found in anaerobic environments (e.g. sulfide and ferrous iron). Reduced electron shuttles can transfer electrons to several distinct electron-withdrawing compounds, such as azo dyes, polyhalogenated compounds, nitroaromatics and oxidized metalloids, among others. Moreover, reduced molecules with redox properties can support the microbial reduction of electron acceptors, such as nitrate, arsenate and perchlorate. The aim of this review paper is to summarize the results of reductive (bio)transformation processes catalyzed by electron shuttles and to indicate which aspects should be further investigated to enhance the applicability of redox mediators on the (bio)transformation of contaminants. © 2009 Elsevier Inc. All rights reserved.","author":[{"dropping-particle":"","family":"Zee","given":"Frank P.","non-dropping-particle":"Van der","parse-names":false,"suffix":""},{"dropping-particle":"","family":"Cervantes","given":"Francisco J.","non-dropping-particle":"","parse-names":false,"suffix":""}],"container-title":"Biotechnology Advances","id":"ITEM-2","issue":"3","issued":{"date-parts":[["2009"]]},"page":"256-277","publisher":"Elsevier Inc.","title":"Impact and application of electron shuttles on the redox (bio)transformation of contaminants: A review","type":"article-journal","volume":"27"},"uris":["http://www.mendeley.com/documents/?uuid=fee8af44-9352-481f-ae9f-38c35c522589"]},{"id":"ITEM-3","itemData":{"DOI":"10.1080/10643389.1997.10737058","ISSN":"10643389","abstract":"In this review, we present the various microbial enzymatic systems involved in chlorocarbon biodegradation and evaluate their potential use as biocatalysts for the destruction of chlorofluorocarbons (CFCs) and hydrochlorofluorocarbons. Based on our present knowledge of the microbial metabolism of halogenated organic compounds, both anaerobic and aerobic processes could theoretically be used for the destruction of CFCs. The anaerobic processes result in the reductive dehalogenation of halogenated compounds. We describe the biological systems that were found to be involved in the reductive dehalogenation of halogenated hydrocarbons, present a number of hypotheses that have been proposed to explain this phenomenon, and discuss the potential use of these systems for the destruction of CFCs. The aerobic processes are based on the capacity of several large-spectrum activity mono- and dioxygenases that catalyze the initial oxidative step of aliphatic as well as aromatic compounds. In this case, the halogenated alkenes are converted to alkene epoxides that are quite unstable and break down to products that are readily metabolizable by other microorganisms. We discuss the potential use of this type of reaction for the destruction of CFCs and present approaches using genetically engineered microorganisms to more efficiently degrade these compounds.","author":[{"dropping-particle":"","family":"Sylvestre","given":"Michel","non-dropping-particle":"","parse-names":false,"suffix":""},{"dropping-particle":"","family":"Bertrand","given":"Jean Louis","non-dropping-particle":"","parse-names":false,"suffix":""},{"dropping-particle":"","family":"Viel","given":"Guy","non-dropping-particle":"","parse-names":false,"suffix":""}],"container-title":"Critical Reviews in Environmental Science and Technology","id":"ITEM-3","issue":"2","issued":{"date-parts":[["1997"]]},"page":"87-111","title":"Feasibility study for the potential use of biocatalytic systems to destroy chlorofluorocarbons (CFCs)","type":"article-journal","volume":"27"},"uris":["http://www.mendeley.com/documents/?uuid=7ffdfc19-8082-4d1e-bd42-460094329bf9"]},{"id":"ITEM-4","itemData":{"DOI":"10.1021/bi00087a014","ISSN":"15204995","PMID":"8369306","abstract":"Biological reductive dehalogenation reactions are important in environmental detoxification of organohalides. Only scarce information is available on the enzymology underlying these reactions. Cytochrome P450CAM with a known X-ray structure and well-studied oxygenase reaction cycle, has been studied for its ability to reduce carbon-halogen bonds under anaerobic conditions. The reductive reactions functioned with NADH and the physiological electron-transfer proteins or by using artificial electron donors to reduce cytochrome P450CAM. Halogenated methane and ethane substrates were transformed by a two-electron reduction and subsequent protonation, β-elimination, or α-elimination to yield alkanes, alkene, or carbene-derived products, respectively. Halogenated substrates bound to the camphor binding site as indicated by saturable changes in the Fe(III)-heme spin state upon substrate addition. Hexachloromethane was bound with a dissociation constant (KD) of 0.7 and caused &gt;95% shift from low- to high-spin iron. Ethanes bearing fewer chlorine substituents were bound with increasing dissociation constants and gave lesser degrees of iron spin-state change. Camphor competitively inhibited hexachloroethane reduction with an inhibitor constant (KI) similar to the dissociation constant for camphor (KI = KD = 0.9 µM). Rate determinations with pentachloroethane indicated a 100-fold higher enzyme V/K compared to the second-order rate constant for hematin free in solution. These studies on substrate binding and catalysis will help reveal how biological systems enzymatically reduce carbon-halogen bonds in the environment. © 1993, American Chemical Society. All rights reserved.","author":[{"dropping-particle":"","family":"Li","given":"Shuying","non-dropping-particle":"","parse-names":false,"suffix":""},{"dropping-particle":"","family":"Wackett","given":"Lawrence P.","non-dropping-particle":"","parse-names":false,"suffix":""}],"container-title":"Biochemistry","id":"ITEM-4","issue":"36","issued":{"date-parts":[["1993"]]},"page":"9355-9361","title":"Reductive Dehalogenation by Cytochrome P450CAM: Substrate Binding and Catalysis","type":"article-journal","volume":"32"},"uris":["http://www.mendeley.com/documents/?uuid=938e6385-1798-424d-8b55-01d896f1a1de"]},{"id":"ITEM-5","itemData":{"author":[{"dropping-particle":"","family":"Castro","given":"C E","non-dropping-particle":"","parse-names":false,"suffix":""},{"dropping-particle":"","family":"Wade","given":"Ruth S","non-dropping-particle":"","parse-names":false,"suffix":""},{"dropping-particle":"","family":"Belser","given":"N O","non-dropping-particle":"","parse-names":false,"suffix":""}],"id":"ITEM-5","issued":{"date-parts":[["1985"]]},"page":"204-210","title":"Biodehalogenation : Reactions of Cytochrome P-450 with Polyhalomethanes1 \"","type":"article-journal"},"uris":["http://www.mendeley.com/documents/?uuid=1b86dc44-4c69-40f6-ad37-5aaccd849712"]},{"id":"ITEM-6","itemData":{"author":[{"dropping-particle":"","family":"Castro","given":"C. E.","non-dropping-particle":"","parse-names":false,"suffix":""},{"dropping-particle":"","family":"Helvenston","given":"M","non-dropping-particle":"","parse-names":false,"suffix":""},{"dropping-particle":"","family":"Belser","given":"N","non-dropping-particle":"","parse-names":false,"suffix":""}],"container-title":"Environ. Toxicol. Chern","id":"ITEM-6","issue":"429-433","issued":{"date-parts":[["1994"]]},"title":"Biodehalogenation, reductive dehalogenation by Methanobacterium thermoautotrophicum, comparison with nickel(l)octaethylisobacteriochlorin anion and F-430 model","type":"article-journal","volume":"13"},"uris":["http://www.mendeley.com/documents/?uuid=8e0d1690-8e7b-409e-8b82-028220f850fc"]}],"mendeley":{"formattedCitation":"&lt;sup&gt;93–98&lt;/sup&gt;","plainTextFormattedCitation":"93–98","previouslyFormattedCitation":"&lt;sup&gt;93–98&lt;/sup&gt;"},"properties":{"noteIndex":0},"schema":"https://github.com/citation-style-language/schema/raw/master/csl-citation.json"}</w:instrText>
      </w:r>
      <w:r w:rsidR="00720026" w:rsidRPr="00720026">
        <w:rPr>
          <w:highlight w:val="cyan"/>
        </w:rPr>
        <w:fldChar w:fldCharType="separate"/>
      </w:r>
      <w:r w:rsidR="00720026" w:rsidRPr="00720026">
        <w:rPr>
          <w:noProof/>
          <w:highlight w:val="cyan"/>
          <w:vertAlign w:val="superscript"/>
        </w:rPr>
        <w:t>93–98</w:t>
      </w:r>
      <w:r w:rsidR="00720026" w:rsidRPr="00720026">
        <w:rPr>
          <w:highlight w:val="cyan"/>
        </w:rPr>
        <w:fldChar w:fldCharType="end"/>
      </w:r>
      <w:r w:rsidR="00720026">
        <w:t xml:space="preserve"> </w:t>
      </w:r>
      <w:r>
        <w:t xml:space="preserve">All three of these cofactors contain highly </w:t>
      </w:r>
      <w:r w:rsidRPr="00A775A4">
        <w:t xml:space="preserve">conjugated </w:t>
      </w:r>
      <w:r>
        <w:t>p</w:t>
      </w:r>
      <w:r w:rsidRPr="00A775A4">
        <w:t>orphyrin</w:t>
      </w:r>
      <w:r>
        <w:t xml:space="preserve"> </w:t>
      </w:r>
      <w:r w:rsidRPr="00A775A4">
        <w:t>ring system</w:t>
      </w:r>
      <w:r>
        <w:t>s that stabilize a metal atom in the center of the ring.</w:t>
      </w:r>
      <w:r w:rsidR="00720026" w:rsidRPr="00720026">
        <w:rPr>
          <w:highlight w:val="cyan"/>
        </w:rPr>
        <w:fldChar w:fldCharType="begin" w:fldLock="1"/>
      </w:r>
      <w:r w:rsidR="00720026">
        <w:rPr>
          <w:highlight w:val="cyan"/>
        </w:rPr>
        <w:instrText>ADDIN CSL_CITATION {"citationItems":[{"id":"ITEM-1","itemData":{"author":[{"dropping-particle":"","family":"Castro","given":"C E","non-dropping-particle":"","parse-names":false,"suffix":""},{"dropping-particle":"","family":"Wade","given":"Ruth S","non-dropping-particle":"","parse-names":false,"suffix":""},{"dropping-particle":"","family":"Belser","given":"N O","non-dropping-particle":"","parse-names":false,"suffix":""}],"id":"ITEM-1","issued":{"date-parts":[["1985"]]},"page":"204-210","title":"Biodehalogenation : Reactions of Cytochrome P-450 with Polyhalomethanes1 \"","type":"article-journal"},"uris":["http://www.mendeley.com/documents/?uuid=1b86dc44-4c69-40f6-ad37-5aaccd849712"]},{"id":"ITEM-2","itemData":{"container-title":"Pure &amp; Appl. Chem","id":"ITEM-2","issued":{"date-parts":[["1975"]]},"page":"495-502","title":"Nomenclature of Corrinoids","type":"article-journal","volume":"49"},"uris":["http://www.mendeley.com/documents/?uuid=55420194-6608-41e0-8509-906d581f01b6"]},{"id":"ITEM-3","itemData":{"author":[{"dropping-particle":"","family":"Friedmann","given":"H","non-dropping-particle":"","parse-names":false,"suffix":""},{"dropping-particle":"","family":"Klein","given":"A","non-dropping-particle":"","parse-names":false,"suffix":""},{"dropping-particle":"","family":"Thauer","given":"R","non-dropping-particle":"","parse-names":false,"suffix":""}],"container-title":"Microbiology Reviews","id":"ITEM-3","issued":{"date-parts":[["1990"]]},"page":"339-348","title":"Structure and function of the nickel porphinoid, coenzyme F430, and of its enzyme, methyl coenzyme M reductase","type":"article-journal","volume":"87"},"uris":["http://www.mendeley.com/documents/?uuid=709403fe-aa7b-413d-8a65-b24ec3fb148f"]}],"mendeley":{"formattedCitation":"&lt;sup&gt;97,99,100&lt;/sup&gt;","plainTextFormattedCitation":"97,99,100","previouslyFormattedCitation":"&lt;sup&gt;97,99,100&lt;/sup&gt;"},"properties":{"noteIndex":0},"schema":"https://github.com/citation-style-language/schema/raw/master/csl-citation.json"}</w:instrText>
      </w:r>
      <w:r w:rsidR="00720026" w:rsidRPr="00720026">
        <w:rPr>
          <w:highlight w:val="cyan"/>
        </w:rPr>
        <w:fldChar w:fldCharType="separate"/>
      </w:r>
      <w:r w:rsidR="00720026" w:rsidRPr="00720026">
        <w:rPr>
          <w:noProof/>
          <w:highlight w:val="cyan"/>
          <w:vertAlign w:val="superscript"/>
        </w:rPr>
        <w:t>97,99,100</w:t>
      </w:r>
      <w:r w:rsidR="00720026" w:rsidRPr="00720026">
        <w:rPr>
          <w:highlight w:val="cyan"/>
        </w:rPr>
        <w:fldChar w:fldCharType="end"/>
      </w:r>
      <w:r w:rsidR="00720026">
        <w:t xml:space="preserve"> </w:t>
      </w:r>
      <w:r>
        <w:t xml:space="preserve">The metal components in these cofactors are cobalt in cobalamins, iron in cytochromes, and nickel in </w:t>
      </w:r>
      <w:r w:rsidRPr="00A775A4">
        <w:t>coenzyme F43</w:t>
      </w:r>
      <w:r>
        <w:t>0. When the centrally coordinated metal atoms in these cofactors are reduced they can act as electron donors to halogenated compounds.</w:t>
      </w:r>
      <w:r w:rsidR="00720026" w:rsidRPr="00720026">
        <w:rPr>
          <w:highlight w:val="cyan"/>
        </w:rPr>
        <w:fldChar w:fldCharType="begin" w:fldLock="1"/>
      </w:r>
      <w:r w:rsidR="00720026">
        <w:rPr>
          <w:highlight w:val="cyan"/>
        </w:rPr>
        <w:instrText>ADDIN CSL_CITATION {"citationItems":[{"id":"ITEM-1","itemData":{"DOI":"10.1016/j.biotechadv.2009.01.004","ISSN":"07349750","PMID":"19500549","abstract":"During the last two decades, extensive research has explored the catalytic effects of different organic molecules with redox mediating properties on the anaerobic (bio)transformation of a wide variety of organic and inorganic compounds. The accumulated evidence points at a major role of electron shuttles in the redox conversion of several distinct contaminants, both by chemical and biological mechanisms. Many microorganisms are capable of reducing redox mediators linked to the anaerobic oxidation of organic and inorganic substrates. Electron shuttles can also be chemically reduced by electron donors commonly found in anaerobic environments (e.g. sulfide and ferrous iron). Reduced electron shuttles can transfer electrons to several distinct electron-withdrawing compounds, such as azo dyes, polyhalogenated compounds, nitroaromatics and oxidized metalloids, among others. Moreover, reduced molecules with redox properties can support the microbial reduction of electron acceptors, such as nitrate, arsenate and perchlorate. The aim of this review paper is to summarize the results of reductive (bio)transformation processes catalyzed by electron shuttles and to indicate which aspects should be further investigated to enhance the applicability of redox mediators on the (bio)transformation of contaminants. © 2009 Elsevier Inc. All rights reserved.","author":[{"dropping-particle":"","family":"Zee","given":"Frank P.","non-dropping-particle":"Van der","parse-names":false,"suffix":""},{"dropping-particle":"","family":"Cervantes","given":"Francisco J.","non-dropping-particle":"","parse-names":false,"suffix":""}],"container-title":"Biotechnology Advances","id":"ITEM-1","issue":"3","issued":{"date-parts":[["2009"]]},"page":"256-277","publisher":"Elsevier Inc.","title":"Impact and application of electron shuttles on the redox (bio)transformation of contaminants: A review","type":"article-journal","volume":"27"},"uris":["http://www.mendeley.com/documents/?uuid=fee8af44-9352-481f-ae9f-38c35c522589"]}],"mendeley":{"formattedCitation":"&lt;sup&gt;94&lt;/sup&gt;","plainTextFormattedCitation":"94","previouslyFormattedCitation":"&lt;sup&gt;94&lt;/sup&gt;"},"properties":{"noteIndex":0},"schema":"https://github.com/citation-style-language/schema/raw/master/csl-citation.json"}</w:instrText>
      </w:r>
      <w:r w:rsidR="00720026" w:rsidRPr="00720026">
        <w:rPr>
          <w:highlight w:val="cyan"/>
        </w:rPr>
        <w:fldChar w:fldCharType="separate"/>
      </w:r>
      <w:r w:rsidR="00720026" w:rsidRPr="00720026">
        <w:rPr>
          <w:noProof/>
          <w:highlight w:val="cyan"/>
          <w:vertAlign w:val="superscript"/>
        </w:rPr>
        <w:t>94</w:t>
      </w:r>
      <w:r w:rsidR="00720026" w:rsidRPr="00720026">
        <w:rPr>
          <w:highlight w:val="cyan"/>
        </w:rPr>
        <w:fldChar w:fldCharType="end"/>
      </w:r>
      <w:r w:rsidR="00720026">
        <w:t xml:space="preserve"> </w:t>
      </w:r>
      <w:r>
        <w:t>Krone et al., reported the formation of carbon monoxide as the predominant transformation product of CFC-11 and CFC-12 dehalogenation by cobalamin with cobalt in the (+1) state (super-nucleophilic B</w:t>
      </w:r>
      <w:r>
        <w:rPr>
          <w:vertAlign w:val="subscript"/>
        </w:rPr>
        <w:t>12</w:t>
      </w:r>
      <w:r>
        <w:t>).</w:t>
      </w:r>
      <w:r w:rsidR="00720026" w:rsidRPr="00720026">
        <w:rPr>
          <w:highlight w:val="cyan"/>
        </w:rPr>
        <w:fldChar w:fldCharType="begin" w:fldLock="1"/>
      </w:r>
      <w:r w:rsidR="00720026">
        <w:rPr>
          <w:highlight w:val="cyan"/>
        </w:rPr>
        <w:instrText>ADDIN CSL_CITATION {"citationItems":[{"id":"ITEM-1","itemData":{"DOI":"10.1021/bi00224a020","ISSN":"15204995","PMID":"2001359","abstract":"In an earlier publication, we reported that corrinoids catalyze the sequential reduction of CC14 to CHCI3, CH2C12, CH3CI, and CH4 with titanium(III) citrate as electron donor [Krone, U. E., Thauer, R. K., &amp; Hogenkamp, H. P. C. (1989) Biochemistry 28, 4908–4914]. However, the recovery of these products was less than 50%, indicating that other products were formed. We now report that, under the same experimental conditions, CC14 is also converted to carbon monoxide. These studies were extended to include FREONs 11, 12, 13, and 14. Corrinoids were found to catalyze the reduction of CFCI3, CF2C12, and CF3CI to CO and, in the case of CFCI3, to a lesser extent, to formate. CF4 was not reduced. The rate of CO and formate formation paralleled that of fluoride release. Both rates decreased in the series CFCI3, CF2C12, CCI4, and CF3CI. The reduction of CFCI3 gave, in addition to CO and formate, CHFC12, CH2FC1, CH3F, C2F2C12, and C2F2C14. The product pattern indicates that the corrinoid-mediated reduction of halogenated Cı-hydrocarbons involves the intermediacy of dihalocarbenes, which may be a reason why these compounds are highly toxic for anaerobic bacteria. © 1991, American Chemical Society. All rights reserved.","author":[{"dropping-particle":"","family":"Krone","given":"Ute E.","non-dropping-particle":"","parse-names":false,"suffix":""},{"dropping-particle":"","family":"Thauer","given":"Rudolf K.","non-dropping-particle":"","parse-names":false,"suffix":""},{"dropping-particle":"","family":"Hogenkamp","given":"Harry P.C.","non-dropping-particle":"","parse-names":false,"suffix":""},{"dropping-particle":"","family":"Steinbach","given":"Klaus","non-dropping-particle":"","parse-names":false,"suffix":""}],"container-title":"Biochemistry","id":"ITEM-1","issue":"10","issued":{"date-parts":[["1991"]]},"page":"2713-2719","title":"Reductive Formation of Carbon Monoxide from CC14 and FREONs 11, 12, and 13 Catalyzed by Corrinoids","type":"article-journal","volume":"30"},"uris":["http://www.mendeley.com/documents/?uuid=fd57995d-4a9c-4002-87f9-705d851bb2d7"]}],"mendeley":{"formattedCitation":"&lt;sup&gt;93&lt;/sup&gt;","plainTextFormattedCitation":"93","previouslyFormattedCitation":"&lt;sup&gt;93&lt;/sup&gt;"},"properties":{"noteIndex":0},"schema":"https://github.com/citation-style-language/schema/raw/master/csl-citation.json"}</w:instrText>
      </w:r>
      <w:r w:rsidR="00720026" w:rsidRPr="00720026">
        <w:rPr>
          <w:highlight w:val="cyan"/>
        </w:rPr>
        <w:fldChar w:fldCharType="separate"/>
      </w:r>
      <w:r w:rsidR="00720026" w:rsidRPr="00720026">
        <w:rPr>
          <w:noProof/>
          <w:highlight w:val="cyan"/>
          <w:vertAlign w:val="superscript"/>
        </w:rPr>
        <w:t>93</w:t>
      </w:r>
      <w:r w:rsidR="00720026" w:rsidRPr="00720026">
        <w:rPr>
          <w:highlight w:val="cyan"/>
        </w:rPr>
        <w:fldChar w:fldCharType="end"/>
      </w:r>
      <w:r w:rsidR="00720026">
        <w:t xml:space="preserve"> </w:t>
      </w:r>
      <w:r>
        <w:t>Some carbon monoxide (~6% of observed transformation products) was formed when CT was dehalogenated by super-nucleophilic B</w:t>
      </w:r>
      <w:r>
        <w:rPr>
          <w:vertAlign w:val="subscript"/>
        </w:rPr>
        <w:t>12</w:t>
      </w:r>
      <w:r>
        <w:t xml:space="preserve">, but chloroform (CF) was the predominant transformation product (54% of observed transformation products). Krone and </w:t>
      </w:r>
      <w:r w:rsidRPr="005F35B8">
        <w:t>colleague</w:t>
      </w:r>
      <w:r>
        <w:t xml:space="preserve"> suggest that the formation of carbon monoxide occurs via a carbene intermediate that undergoes hydrolysis (</w:t>
      </w:r>
      <w:r w:rsidR="00500C04" w:rsidRPr="00500C04">
        <w:rPr>
          <w:b/>
          <w:bCs/>
        </w:rPr>
        <w:fldChar w:fldCharType="begin"/>
      </w:r>
      <w:r w:rsidR="00500C04" w:rsidRPr="00500C04">
        <w:rPr>
          <w:b/>
          <w:bCs/>
        </w:rPr>
        <w:instrText xml:space="preserve"> REF _Ref67868186 \h </w:instrText>
      </w:r>
      <w:r w:rsidR="00500C04">
        <w:rPr>
          <w:b/>
          <w:bCs/>
        </w:rPr>
        <w:instrText xml:space="preserve"> \* MERGEFORMAT </w:instrText>
      </w:r>
      <w:r w:rsidR="00500C04" w:rsidRPr="00500C04">
        <w:rPr>
          <w:b/>
          <w:bCs/>
        </w:rPr>
      </w:r>
      <w:r w:rsidR="00500C04" w:rsidRPr="00500C04">
        <w:rPr>
          <w:b/>
          <w:bCs/>
        </w:rPr>
        <w:fldChar w:fldCharType="separate"/>
      </w:r>
      <w:r w:rsidR="00500C04" w:rsidRPr="00500C04">
        <w:rPr>
          <w:b/>
          <w:bCs/>
        </w:rPr>
        <w:t xml:space="preserve">Figure </w:t>
      </w:r>
      <w:r w:rsidR="00500C04" w:rsidRPr="00500C04">
        <w:rPr>
          <w:b/>
          <w:bCs/>
          <w:noProof/>
        </w:rPr>
        <w:t>1</w:t>
      </w:r>
      <w:r w:rsidR="00500C04" w:rsidRPr="00500C04">
        <w:rPr>
          <w:b/>
          <w:bCs/>
        </w:rPr>
        <w:fldChar w:fldCharType="end"/>
      </w:r>
      <w:r w:rsidR="00500C04">
        <w:t>-</w:t>
      </w:r>
      <w:r w:rsidR="00500C04" w:rsidRPr="00500C04">
        <w:rPr>
          <w:b/>
          <w:bCs/>
        </w:rPr>
        <w:fldChar w:fldCharType="begin"/>
      </w:r>
      <w:r w:rsidR="00500C04" w:rsidRPr="00500C04">
        <w:rPr>
          <w:b/>
          <w:bCs/>
        </w:rPr>
        <w:instrText xml:space="preserve"> REF _Ref67929684 \h </w:instrText>
      </w:r>
      <w:r w:rsidR="00500C04">
        <w:rPr>
          <w:b/>
          <w:bCs/>
        </w:rPr>
        <w:instrText xml:space="preserve"> \* MERGEFORMAT </w:instrText>
      </w:r>
      <w:r w:rsidR="00500C04" w:rsidRPr="00500C04">
        <w:rPr>
          <w:b/>
          <w:bCs/>
        </w:rPr>
      </w:r>
      <w:r w:rsidR="00500C04" w:rsidRPr="00500C04">
        <w:rPr>
          <w:b/>
          <w:bCs/>
        </w:rPr>
        <w:fldChar w:fldCharType="separate"/>
      </w:r>
      <w:r w:rsidR="00500C04" w:rsidRPr="00500C04">
        <w:rPr>
          <w:b/>
          <w:bCs/>
        </w:rPr>
        <w:t xml:space="preserve">Figure </w:t>
      </w:r>
      <w:r w:rsidR="00500C04" w:rsidRPr="00500C04">
        <w:rPr>
          <w:b/>
          <w:bCs/>
          <w:noProof/>
        </w:rPr>
        <w:t>3</w:t>
      </w:r>
      <w:r w:rsidR="00500C04" w:rsidRPr="00500C04">
        <w:rPr>
          <w:b/>
          <w:bCs/>
        </w:rPr>
        <w:fldChar w:fldCharType="end"/>
      </w:r>
      <w:r>
        <w:t>), and that more carbon monoxide forms in reactions between super-nucleophilic B</w:t>
      </w:r>
      <w:r>
        <w:rPr>
          <w:vertAlign w:val="subscript"/>
        </w:rPr>
        <w:t>12</w:t>
      </w:r>
      <w:r>
        <w:t xml:space="preserve"> and CFC-11 or CFC-12 because trihaloradicals that contain fluorine are less stable than radicals that contain only chlorine (trichloromethyl radical), and that fluorine containing radicals are more likely to decompose into carbene intermediates (</w:t>
      </w:r>
      <w:r w:rsidR="00500C04" w:rsidRPr="00500C04">
        <w:rPr>
          <w:b/>
          <w:bCs/>
        </w:rPr>
        <w:fldChar w:fldCharType="begin"/>
      </w:r>
      <w:r w:rsidR="00500C04" w:rsidRPr="00500C04">
        <w:rPr>
          <w:b/>
          <w:bCs/>
        </w:rPr>
        <w:instrText xml:space="preserve"> REF _Ref67868186 \h </w:instrText>
      </w:r>
      <w:r w:rsidR="00500C04">
        <w:rPr>
          <w:b/>
          <w:bCs/>
        </w:rPr>
        <w:instrText xml:space="preserve"> \* MERGEFORMAT </w:instrText>
      </w:r>
      <w:r w:rsidR="00500C04" w:rsidRPr="00500C04">
        <w:rPr>
          <w:b/>
          <w:bCs/>
        </w:rPr>
      </w:r>
      <w:r w:rsidR="00500C04" w:rsidRPr="00500C04">
        <w:rPr>
          <w:b/>
          <w:bCs/>
        </w:rPr>
        <w:fldChar w:fldCharType="separate"/>
      </w:r>
      <w:r w:rsidR="00500C04" w:rsidRPr="00500C04">
        <w:rPr>
          <w:b/>
          <w:bCs/>
        </w:rPr>
        <w:t xml:space="preserve">Figure </w:t>
      </w:r>
      <w:r w:rsidR="00500C04" w:rsidRPr="00500C04">
        <w:rPr>
          <w:b/>
          <w:bCs/>
          <w:noProof/>
        </w:rPr>
        <w:t>1</w:t>
      </w:r>
      <w:r w:rsidR="00500C04" w:rsidRPr="00500C04">
        <w:rPr>
          <w:b/>
          <w:bCs/>
        </w:rPr>
        <w:fldChar w:fldCharType="end"/>
      </w:r>
      <w:r w:rsidR="00500C04">
        <w:t>-</w:t>
      </w:r>
      <w:r w:rsidR="00500C04" w:rsidRPr="00500C04">
        <w:rPr>
          <w:b/>
          <w:bCs/>
        </w:rPr>
        <w:fldChar w:fldCharType="begin"/>
      </w:r>
      <w:r w:rsidR="00500C04" w:rsidRPr="00500C04">
        <w:rPr>
          <w:b/>
          <w:bCs/>
        </w:rPr>
        <w:instrText xml:space="preserve"> REF _Ref67929684 \h </w:instrText>
      </w:r>
      <w:r w:rsidR="00500C04">
        <w:rPr>
          <w:b/>
          <w:bCs/>
        </w:rPr>
        <w:instrText xml:space="preserve"> \* MERGEFORMAT </w:instrText>
      </w:r>
      <w:r w:rsidR="00500C04" w:rsidRPr="00500C04">
        <w:rPr>
          <w:b/>
          <w:bCs/>
        </w:rPr>
      </w:r>
      <w:r w:rsidR="00500C04" w:rsidRPr="00500C04">
        <w:rPr>
          <w:b/>
          <w:bCs/>
        </w:rPr>
        <w:fldChar w:fldCharType="separate"/>
      </w:r>
      <w:r w:rsidR="00500C04" w:rsidRPr="00500C04">
        <w:rPr>
          <w:b/>
          <w:bCs/>
        </w:rPr>
        <w:t xml:space="preserve">Figure </w:t>
      </w:r>
      <w:r w:rsidR="00500C04" w:rsidRPr="00500C04">
        <w:rPr>
          <w:b/>
          <w:bCs/>
          <w:noProof/>
        </w:rPr>
        <w:t>3</w:t>
      </w:r>
      <w:r w:rsidR="00500C04" w:rsidRPr="00500C04">
        <w:rPr>
          <w:b/>
          <w:bCs/>
        </w:rPr>
        <w:fldChar w:fldCharType="end"/>
      </w:r>
      <w:r>
        <w:t>)</w:t>
      </w:r>
      <w:r w:rsidR="00720026">
        <w:t>.</w:t>
      </w:r>
      <w:r>
        <w:t xml:space="preserve"> Cytochrome P450 reduced CFC-11 to carbon monoxide, and CT to CF.</w:t>
      </w:r>
      <w:r w:rsidR="00720026" w:rsidRPr="00720026">
        <w:rPr>
          <w:highlight w:val="cyan"/>
        </w:rPr>
        <w:fldChar w:fldCharType="begin" w:fldLock="1"/>
      </w:r>
      <w:r w:rsidR="00720026">
        <w:rPr>
          <w:highlight w:val="cyan"/>
        </w:rPr>
        <w:instrText>ADDIN CSL_CITATION {"citationItems":[{"id":"ITEM-1","itemData":{"DOI":"10.1021/bi00087a014","ISSN":"15204995","PMID":"8369306","abstract":"Biological reductive dehalogenation reactions are important in environmental detoxification of organohalides. Only scarce information is available on the enzymology underlying these reactions. Cytochrome P450CAM with a known X-ray structure and well-studied oxygenase reaction cycle, has been studied for its ability to reduce carbon-halogen bonds under anaerobic conditions. The reductive reactions functioned with NADH and the physiological electron-transfer proteins or by using artificial electron donors to reduce cytochrome P450CAM. Halogenated methane and ethane substrates were transformed by a two-electron reduction and subsequent protonation, β-elimination, or α-elimination to yield alkanes, alkene, or carbene-derived products, respectively. Halogenated substrates bound to the camphor binding site as indicated by saturable changes in the Fe(III)-heme spin state upon substrate addition. Hexachloromethane was bound with a dissociation constant (KD) of 0.7 and caused &gt;95% shift from low- to high-spin iron. Ethanes bearing fewer chlorine substituents were bound with increasing dissociation constants and gave lesser degrees of iron spin-state change. Camphor competitively inhibited hexachloroethane reduction with an inhibitor constant (KI) similar to the dissociation constant for camphor (KI = KD = 0.9 µM). Rate determinations with pentachloroethane indicated a 100-fold higher enzyme V/K compared to the second-order rate constant for hematin free in solution. These studies on substrate binding and catalysis will help reveal how biological systems enzymatically reduce carbon-halogen bonds in the environment. © 1993, American Chemical Society. All rights reserved.","author":[{"dropping-particle":"","family":"Li","given":"Shuying","non-dropping-particle":"","parse-names":false,"suffix":""},{"dropping-particle":"","family":"Wackett","given":"Lawrence P.","non-dropping-particle":"","parse-names":false,"suffix":""}],"container-title":"Biochemistry","id":"ITEM-1","issue":"36","issued":{"date-parts":[["1993"]]},"page":"9355-9361","title":"Reductive Dehalogenation by Cytochrome P450CAM: Substrate Binding and Catalysis","type":"article-journal","volume":"32"},"uris":["http://www.mendeley.com/documents/?uuid=938e6385-1798-424d-8b55-01d896f1a1de"]},{"id":"ITEM-2","itemData":{"author":[{"dropping-particle":"","family":"Castro","given":"C E","non-dropping-particle":"","parse-names":false,"suffix":""},{"dropping-particle":"","family":"Wade","given":"Ruth S","non-dropping-particle":"","parse-names":false,"suffix":""},{"dropping-particle":"","family":"Belser","given":"N O","non-dropping-particle":"","parse-names":false,"suffix":""}],"id":"ITEM-2","issued":{"date-parts":[["1985"]]},"page":"204-210","title":"Biodehalogenation : Reactions of Cytochrome P-450 with Polyhalomethanes1 \"","type":"article-journal"},"uris":["http://www.mendeley.com/documents/?uuid=1b86dc44-4c69-40f6-ad37-5aaccd849712"]}],"mendeley":{"formattedCitation":"&lt;sup&gt;96,97&lt;/sup&gt;","plainTextFormattedCitation":"96,97","previouslyFormattedCitation":"&lt;sup&gt;96,97&lt;/sup&gt;"},"properties":{"noteIndex":0},"schema":"https://github.com/citation-style-language/schema/raw/master/csl-citation.json"}</w:instrText>
      </w:r>
      <w:r w:rsidR="00720026" w:rsidRPr="00720026">
        <w:rPr>
          <w:highlight w:val="cyan"/>
        </w:rPr>
        <w:fldChar w:fldCharType="separate"/>
      </w:r>
      <w:r w:rsidR="00720026" w:rsidRPr="00720026">
        <w:rPr>
          <w:noProof/>
          <w:highlight w:val="cyan"/>
          <w:vertAlign w:val="superscript"/>
        </w:rPr>
        <w:t>96,97</w:t>
      </w:r>
      <w:r w:rsidR="00720026" w:rsidRPr="00720026">
        <w:rPr>
          <w:highlight w:val="cyan"/>
        </w:rPr>
        <w:fldChar w:fldCharType="end"/>
      </w:r>
      <w:r>
        <w:t xml:space="preserve"> The formation of carbon monoxide likely occurs via a carbene intermediate. Unfortunately, carbon monoxide inhibits the dehalogenation activity of</w:t>
      </w:r>
      <w:r w:rsidRPr="00734C5F">
        <w:t xml:space="preserve"> </w:t>
      </w:r>
      <w:r>
        <w:t>cytochrome P450.</w:t>
      </w:r>
      <w:r w:rsidR="00720026" w:rsidRPr="00720026">
        <w:rPr>
          <w:highlight w:val="cyan"/>
        </w:rPr>
        <w:fldChar w:fldCharType="begin" w:fldLock="1"/>
      </w:r>
      <w:r w:rsidR="00720026">
        <w:rPr>
          <w:highlight w:val="cyan"/>
        </w:rPr>
        <w:instrText>ADDIN CSL_CITATION {"citationItems":[{"id":"ITEM-1","itemData":{"DOI":"10.1021/bi00087a014","ISSN":"15204995","PMID":"8369306","abstract":"Biological reductive dehalogenation reactions are important in environmental detoxification of organohalides. Only scarce information is available on the enzymology underlying these reactions. Cytochrome P450CAM with a known X-ray structure and well-studied oxygenase reaction cycle, has been studied for its ability to reduce carbon-halogen bonds under anaerobic conditions. The reductive reactions functioned with NADH and the physiological electron-transfer proteins or by using artificial electron donors to reduce cytochrome P450CAM. Halogenated methane and ethane substrates were transformed by a two-electron reduction and subsequent protonation, β-elimination, or α-elimination to yield alkanes, alkene, or carbene-derived products, respectively. Halogenated substrates bound to the camphor binding site as indicated by saturable changes in the Fe(III)-heme spin state upon substrate addition. Hexachloromethane was bound with a dissociation constant (KD) of 0.7 and caused &gt;95% shift from low- to high-spin iron. Ethanes bearing fewer chlorine substituents were bound with increasing dissociation constants and gave lesser degrees of iron spin-state change. Camphor competitively inhibited hexachloroethane reduction with an inhibitor constant (KI) similar to the dissociation constant for camphor (KI = KD = 0.9 µM). Rate determinations with pentachloroethane indicated a 100-fold higher enzyme V/K compared to the second-order rate constant for hematin free in solution. These studies on substrate binding and catalysis will help reveal how biological systems enzymatically reduce carbon-halogen bonds in the environment. © 1993, American Chemical Society. All rights reserved.","author":[{"dropping-particle":"","family":"Li","given":"Shuying","non-dropping-particle":"","parse-names":false,"suffix":""},{"dropping-particle":"","family":"Wackett","given":"Lawrence P.","non-dropping-particle":"","parse-names":false,"suffix":""}],"container-title":"Biochemistry","id":"ITEM-1","issue":"36","issued":{"date-parts":[["1993"]]},"page":"9355-9361","title":"Reductive Dehalogenation by Cytochrome P450CAM: Substrate Binding and Catalysis","type":"article-journal","volume":"32"},"uris":["http://www.mendeley.com/documents/?uuid=938e6385-1798-424d-8b55-01d896f1a1de"]},{"id":"ITEM-2","itemData":{"author":[{"dropping-particle":"","family":"Castro","given":"C E","non-dropping-particle":"","parse-names":false,"suffix":""},{"dropping-particle":"","family":"Wade","given":"Ruth S","non-dropping-particle":"","parse-names":false,"suffix":""},{"dropping-particle":"","family":"Belser","given":"N O","non-dropping-particle":"","parse-names":false,"suffix":""}],"id":"ITEM-2","issued":{"date-parts":[["1985"]]},"page":"204-210","title":"Biodehalogenation : Reactions of Cytochrome P-450 with Polyhalomethanes1 \"","type":"article-journal"},"uris":["http://www.mendeley.com/documents/?uuid=1b86dc44-4c69-40f6-ad37-5aaccd849712"]},{"id":"ITEM-3","itemData":{"DOI":"10.1080/10643389.1997.10737058","ISSN":"10643389","abstract":"In this review, we present the various microbial enzymatic systems involved in chlorocarbon biodegradation and evaluate their potential use as biocatalysts for the destruction of chlorofluorocarbons (CFCs) and hydrochlorofluorocarbons. Based on our present knowledge of the microbial metabolism of halogenated organic compounds, both anaerobic and aerobic processes could theoretically be used for the destruction of CFCs. The anaerobic processes result in the reductive dehalogenation of halogenated compounds. We describe the biological systems that were found to be involved in the reductive dehalogenation of halogenated hydrocarbons, present a number of hypotheses that have been proposed to explain this phenomenon, and discuss the potential use of these systems for the destruction of CFCs. The aerobic processes are based on the capacity of several large-spectrum activity mono- and dioxygenases that catalyze the initial oxidative step of aliphatic as well as aromatic compounds. In this case, the halogenated alkenes are converted to alkene epoxides that are quite unstable and break down to products that are readily metabolizable by other microorganisms. We discuss the potential use of this type of reaction for the destruction of CFCs and present approaches using genetically engineered microorganisms to more efficiently degrade these compounds.","author":[{"dropping-particle":"","family":"Sylvestre","given":"Michel","non-dropping-particle":"","parse-names":false,"suffix":""},{"dropping-particle":"","family":"Bertrand","given":"Jean Louis","non-dropping-particle":"","parse-names":false,"suffix":""},{"dropping-particle":"","family":"Viel","given":"Guy","non-dropping-particle":"","parse-names":false,"suffix":""}],"container-title":"Critical Reviews in Environmental Science and Technology","id":"ITEM-3","issue":"2","issued":{"date-parts":[["1997"]]},"page":"87-111","title":"Feasibility study for the potential use of biocatalytic systems to destroy chlorofluorocarbons (CFCs)","type":"article-journal","volume":"27"},"uris":["http://www.mendeley.com/documents/?uuid=7ffdfc19-8082-4d1e-bd42-460094329bf9"]}],"mendeley":{"formattedCitation":"&lt;sup&gt;95–97&lt;/sup&gt;","plainTextFormattedCitation":"95–97","previouslyFormattedCitation":"&lt;sup&gt;95–97&lt;/sup&gt;"},"properties":{"noteIndex":0},"schema":"https://github.com/citation-style-language/schema/raw/master/csl-citation.json"}</w:instrText>
      </w:r>
      <w:r w:rsidR="00720026" w:rsidRPr="00720026">
        <w:rPr>
          <w:highlight w:val="cyan"/>
        </w:rPr>
        <w:fldChar w:fldCharType="separate"/>
      </w:r>
      <w:r w:rsidR="00720026" w:rsidRPr="00720026">
        <w:rPr>
          <w:noProof/>
          <w:highlight w:val="cyan"/>
          <w:vertAlign w:val="superscript"/>
        </w:rPr>
        <w:t>95–97</w:t>
      </w:r>
      <w:r w:rsidR="00720026" w:rsidRPr="00720026">
        <w:rPr>
          <w:highlight w:val="cyan"/>
        </w:rPr>
        <w:fldChar w:fldCharType="end"/>
      </w:r>
      <w:r>
        <w:t xml:space="preserve"> The carbon monoxide induced inhibition of cytochrome P450 makes the dehalogenation of CFC-11 by cytochrome P450 an inefficient degradation mechanism. Additional experiments have been shown that </w:t>
      </w:r>
      <w:r w:rsidRPr="00817D2A">
        <w:t>cytochrome-c and cytochrome-b</w:t>
      </w:r>
      <w:r>
        <w:t xml:space="preserve"> produced by </w:t>
      </w:r>
      <w:proofErr w:type="spellStart"/>
      <w:r>
        <w:rPr>
          <w:i/>
          <w:color w:val="000000" w:themeColor="text1"/>
        </w:rPr>
        <w:t>Shewanella</w:t>
      </w:r>
      <w:proofErr w:type="spellEnd"/>
      <w:r>
        <w:rPr>
          <w:i/>
          <w:color w:val="000000" w:themeColor="text1"/>
        </w:rPr>
        <w:t xml:space="preserve"> </w:t>
      </w:r>
      <w:proofErr w:type="spellStart"/>
      <w:r>
        <w:rPr>
          <w:i/>
          <w:color w:val="000000" w:themeColor="text1"/>
        </w:rPr>
        <w:t>putrefaciens</w:t>
      </w:r>
      <w:proofErr w:type="spellEnd"/>
      <w:r>
        <w:rPr>
          <w:i/>
          <w:color w:val="000000" w:themeColor="text1"/>
        </w:rPr>
        <w:t xml:space="preserve"> </w:t>
      </w:r>
      <w:r w:rsidRPr="001C6DD0">
        <w:rPr>
          <w:color w:val="000000" w:themeColor="text1"/>
        </w:rPr>
        <w:t>200</w:t>
      </w:r>
      <w:r>
        <w:rPr>
          <w:color w:val="000000" w:themeColor="text1"/>
        </w:rPr>
        <w:t xml:space="preserve"> can transform CT to CF.</w:t>
      </w:r>
      <w:r w:rsidRPr="00EB737F">
        <w:rPr>
          <w:color w:val="000000" w:themeColor="text1"/>
          <w:highlight w:val="cyan"/>
        </w:rPr>
        <w:fldChar w:fldCharType="begin" w:fldLock="1"/>
      </w:r>
      <w:r w:rsidR="00720026">
        <w:rPr>
          <w:color w:val="000000" w:themeColor="text1"/>
          <w:highlight w:val="cyan"/>
        </w:rPr>
        <w:instrText>ADDIN CSL_CITATION {"citationItems":[{"id":"ITEM-1","itemData":{"ISSN":"00992240","abstract":"Shewanella putrefaciens 200 is an obligate respiratory bacterium that can utilize a variety of terminal electron acceptors, e.g., NO3-, NO2-, Fe(III), and trimethylamine N-oxide, in the absence of O2. The bacterium catalyzed the reductive transformation of tetrachloromethane (CT) under anaerobic conditions. The only identified product was trichloromethane (CF), but CF production was not stoichiometric. No dichloromethane, chloromethane, or methane was produced. A chloride mass balance indicated that fully dechlorinated products were not formed. Studies with [14C]CT suggested that a portion of the transformed CT reacted with biomass to form unidentified soluble and insoluble products. Intermediate production of a trichloromethyl radical can explain observed product distribution without significant CO2 formation. Evidence suggests that respiratory c-type cytochromes are responsible for the dehalogenation ability of S. putrefaciens 200. Previous growth under microaerobic conditions ([O2], &lt; 2.5 microM) results in (i) a 2.6-fold increase in specific heme c content and (ii) a 2.3-fold increase in specific rates of anaerobic CT transformation. Manipulation of heme content by growth on iron-free medium or medium amended with delta-aminolevulinic acid showed that CT transformation rates increase with increases in specific heme c content. Transformation of CT is inhibited by CO. Dehalogenation studies with periplasmic, cytoplasmic, and membrane fractions indicated that only periplasmic and membrane fractions possessed dehalogenation ability. Cytochromes c were the predominant cytochromes present. Membranes were also found to contain smaller amounts of cytochrome b. Observed CT transformation patterns are consistent with a cometabolic description involving fortuitous CT reduction by reduced c-type cytochromes.","author":[{"dropping-particle":"","family":"Picardal","given":"F. W.","non-dropping-particle":"","parse-names":false,"suffix":""},{"dropping-particle":"","family":"Arnold","given":"R. G.","non-dropping-particle":"","parse-names":false,"suffix":""},{"dropping-particle":"","family":"Couch","given":"H.","non-dropping-particle":"","parse-names":false,"suffix":""},{"dropping-particle":"","family":"Little","given":"A. M.","non-dropping-particle":"","parse-names":false,"suffix":""},{"dropping-particle":"","family":"Smith","given":"M. E.","non-dropping-particle":"","parse-names":false,"suffix":""}],"container-title":"Applied and Environmental Microbiology","id":"ITEM-1","issue":"11","issued":{"date-parts":[["1993"]]},"page":"3763-3770","title":"Involvement of cytochromes in the anaerobic biotransformation of tetrachloromethane by Shewanella putrefaciens 200","type":"article-journal","volume":"59"},"uris":["http://www.mendeley.com/documents/?uuid=98395184-800c-44a4-899f-a3bc92f87062"]}],"mendeley":{"formattedCitation":"&lt;sup&gt;101&lt;/sup&gt;","plainTextFormattedCitation":"101","previouslyFormattedCitation":"&lt;sup&gt;101&lt;/sup&gt;"},"properties":{"noteIndex":0},"schema":"https://github.com/citation-style-language/schema/raw/master/csl-citation.json"}</w:instrText>
      </w:r>
      <w:r w:rsidRPr="00EB737F">
        <w:rPr>
          <w:color w:val="000000" w:themeColor="text1"/>
          <w:highlight w:val="cyan"/>
        </w:rPr>
        <w:fldChar w:fldCharType="separate"/>
      </w:r>
      <w:r w:rsidR="00720026" w:rsidRPr="00720026">
        <w:rPr>
          <w:noProof/>
          <w:color w:val="000000" w:themeColor="text1"/>
          <w:highlight w:val="cyan"/>
          <w:vertAlign w:val="superscript"/>
        </w:rPr>
        <w:t>101</w:t>
      </w:r>
      <w:r w:rsidRPr="00EB737F">
        <w:rPr>
          <w:color w:val="000000" w:themeColor="text1"/>
          <w:highlight w:val="cyan"/>
        </w:rPr>
        <w:fldChar w:fldCharType="end"/>
      </w:r>
      <w:r w:rsidRPr="00EB737F">
        <w:rPr>
          <w:color w:val="000000" w:themeColor="text1"/>
          <w:highlight w:val="cyan"/>
          <w:vertAlign w:val="superscript"/>
        </w:rPr>
        <w:t>,</w:t>
      </w:r>
      <w:r w:rsidRPr="00EB737F">
        <w:rPr>
          <w:color w:val="000000" w:themeColor="text1"/>
          <w:highlight w:val="cyan"/>
        </w:rPr>
        <w:fldChar w:fldCharType="begin" w:fldLock="1"/>
      </w:r>
      <w:r w:rsidR="00720026">
        <w:rPr>
          <w:color w:val="000000" w:themeColor="text1"/>
          <w:highlight w:val="cyan"/>
        </w:rPr>
        <w:instrText>ADDIN CSL_CITATION {"citationItems":[{"id":"ITEM-1","itemData":{"DOI":"10.1016/j.visres.2004.12.003","ISBN":"0099-2240 (Print)\\r0099-2240","ISSN":"00992240","PMID":"7887629","abstract":"Shewanella putrefaciens 200 is a nonfermentative bacterium that is capable of dehalogenating tetrachloromethane to chloroform and other, unidentified products under anaerobic conditions. Since S. putrefaciens 200 can respire anaerobically by using a variety of terminal electron acceptors, including NO3-, NO2-, and Fe(III), it provides a unique opportunity to study the competitive effects of different electron acceptors on dehalogenation in a single organism. The results of batch studies showed that dehalogenation of CT by S. putrefaciens 200 was inhibited by O2, 10 mM NO3-, and 3 mM NO2-, but not by 15 mM Fe(III), 15 mM fumarate, or 15 mM trimethylamine oxide. Using measured O2, Fe(III), NO2-, and NO3- reduction rates, we developed a speculative model of electron transport to explain inhibition patterns on the basis of (i) the kinetics of electron transfer at branch points in the electron transport chain, and (ii) possible direct inhibition by nitrogen oxides. In additional experiments in which we used 20 mM lactate, 20 mM glucose, 20 mM glycerol, 20 mM pyruvate, or 20 mM formate as the electron donor, dehalogenation rates were independent of the electron donor used. The results of other experiments suggested that sufficient quantities of endogenous substrates were present to support transformation of tetrachloromethane even in the absence of an exogenous electron donor. Our results should be significant for evaluating (i) the bioremediation potential at sites contaminated with both halogenated organic compounds and nitrogen oxides, and (ii) the bioremediation potential of iron-reducing bacteria at contaminated locations containing significant amounts of iron-bearing minerals.","author":[{"dropping-particle":"","family":"Picardal","given":"F.","non-dropping-particle":"","parse-names":false,"suffix":""},{"dropping-particle":"","family":"Arnold","given":"R. G.","non-dropping-particle":"","parse-names":false,"suffix":""},{"dropping-particle":"","family":"Huey","given":"B. B.","non-dropping-particle":"","parse-names":false,"suffix":""}],"container-title":"Applied and Environmental Microbiology","id":"ITEM-1","issue":"1","issued":{"date-parts":[["1995"]]},"page":"8-12","title":"Effects of electron donor and acceptor conditions on reductive dehalogenation of tetrachloromethane by Shewanella putrefaciens 200","type":"article-journal","volume":"61"},"uris":["http://www.mendeley.com/documents/?uuid=433b4a14-821a-47f1-b8cc-03b800b56382"]}],"mendeley":{"formattedCitation":"&lt;sup&gt;102&lt;/sup&gt;","plainTextFormattedCitation":"102","previouslyFormattedCitation":"&lt;sup&gt;102&lt;/sup&gt;"},"properties":{"noteIndex":0},"schema":"https://github.com/citation-style-language/schema/raw/master/csl-citation.json"}</w:instrText>
      </w:r>
      <w:r w:rsidRPr="00EB737F">
        <w:rPr>
          <w:color w:val="000000" w:themeColor="text1"/>
          <w:highlight w:val="cyan"/>
        </w:rPr>
        <w:fldChar w:fldCharType="separate"/>
      </w:r>
      <w:r w:rsidR="00720026" w:rsidRPr="00720026">
        <w:rPr>
          <w:noProof/>
          <w:color w:val="000000" w:themeColor="text1"/>
          <w:highlight w:val="cyan"/>
          <w:vertAlign w:val="superscript"/>
        </w:rPr>
        <w:t>102</w:t>
      </w:r>
      <w:r w:rsidRPr="00EB737F">
        <w:rPr>
          <w:color w:val="000000" w:themeColor="text1"/>
          <w:highlight w:val="cyan"/>
        </w:rPr>
        <w:fldChar w:fldCharType="end"/>
      </w:r>
      <w:r>
        <w:rPr>
          <w:color w:val="000000" w:themeColor="text1"/>
        </w:rPr>
        <w:t xml:space="preserve"> Transformation of CT to CF is thought to occur via a trichloro</w:t>
      </w:r>
      <w:r w:rsidR="00125F7B">
        <w:rPr>
          <w:color w:val="000000" w:themeColor="text1"/>
        </w:rPr>
        <w:t xml:space="preserve">methyl </w:t>
      </w:r>
      <w:r>
        <w:rPr>
          <w:color w:val="000000" w:themeColor="text1"/>
        </w:rPr>
        <w:t xml:space="preserve">radical intermediate </w:t>
      </w:r>
      <w:r w:rsidR="00125F7B" w:rsidRPr="00125F7B">
        <w:rPr>
          <w:b/>
          <w:bCs/>
          <w:color w:val="000000" w:themeColor="text1"/>
        </w:rPr>
        <w:fldChar w:fldCharType="begin"/>
      </w:r>
      <w:r w:rsidR="00125F7B" w:rsidRPr="00125F7B">
        <w:rPr>
          <w:b/>
          <w:bCs/>
          <w:color w:val="000000" w:themeColor="text1"/>
        </w:rPr>
        <w:instrText xml:space="preserve"> REF _Ref68076502 \h </w:instrText>
      </w:r>
      <w:r w:rsidR="00125F7B">
        <w:rPr>
          <w:b/>
          <w:bCs/>
          <w:color w:val="000000" w:themeColor="text1"/>
        </w:rPr>
        <w:instrText xml:space="preserve"> \* MERGEFORMAT </w:instrText>
      </w:r>
      <w:r w:rsidR="00125F7B" w:rsidRPr="00125F7B">
        <w:rPr>
          <w:b/>
          <w:bCs/>
          <w:color w:val="000000" w:themeColor="text1"/>
        </w:rPr>
      </w:r>
      <w:r w:rsidR="00125F7B" w:rsidRPr="00125F7B">
        <w:rPr>
          <w:b/>
          <w:bCs/>
          <w:color w:val="000000" w:themeColor="text1"/>
        </w:rPr>
        <w:fldChar w:fldCharType="separate"/>
      </w:r>
      <w:r w:rsidR="00125F7B" w:rsidRPr="00125F7B">
        <w:rPr>
          <w:b/>
          <w:bCs/>
        </w:rPr>
        <w:t xml:space="preserve">Figure </w:t>
      </w:r>
      <w:r w:rsidR="00125F7B" w:rsidRPr="00125F7B">
        <w:rPr>
          <w:b/>
          <w:bCs/>
          <w:noProof/>
        </w:rPr>
        <w:t>4</w:t>
      </w:r>
      <w:r w:rsidR="00125F7B" w:rsidRPr="00125F7B">
        <w:rPr>
          <w:b/>
          <w:bCs/>
          <w:color w:val="000000" w:themeColor="text1"/>
        </w:rPr>
        <w:fldChar w:fldCharType="end"/>
      </w:r>
      <w:r>
        <w:rPr>
          <w:color w:val="000000" w:themeColor="text1"/>
        </w:rPr>
        <w:t>. Experiments with showed that F-430 could dechlorinate CFC-11 and CT.</w:t>
      </w:r>
      <w:r w:rsidR="00720026" w:rsidRPr="00720026">
        <w:rPr>
          <w:color w:val="000000" w:themeColor="text1"/>
          <w:highlight w:val="cyan"/>
        </w:rPr>
        <w:fldChar w:fldCharType="begin" w:fldLock="1"/>
      </w:r>
      <w:r w:rsidR="00720026">
        <w:rPr>
          <w:color w:val="000000" w:themeColor="text1"/>
          <w:highlight w:val="cyan"/>
        </w:rPr>
        <w:instrText>ADDIN CSL_CITATION {"citationItems":[{"id":"ITEM-1","itemData":{"author":[{"dropping-particle":"","family":"Castro","given":"C. E.","non-dropping-particle":"","parse-names":false,"suffix":""},{"dropping-particle":"","family":"Helvenston","given":"M","non-dropping-particle":"","parse-names":false,"suffix":""},{"dropping-particle":"","family":"Belser","given":"N","non-dropping-particle":"","parse-names":false,"suffix":""}],"container-title":"Environ. Toxicol. Chern","id":"ITEM-1","issue":"429-433","issued":{"date-parts":[["1994"]]},"title":"Biodehalogenation, reductive dehalogenation by Methanobacterium thermoautotrophicum, comparison with nickel(l)octaethylisobacteriochlorin anion and F-430 model","type":"article-journal","volume":"13"},"uris":["http://www.mendeley.com/documents/?uuid=8e0d1690-8e7b-409e-8b82-028220f850fc"]}],"mendeley":{"formattedCitation":"&lt;sup&gt;98&lt;/sup&gt;","plainTextFormattedCitation":"98","previouslyFormattedCitation":"&lt;sup&gt;98&lt;/sup&gt;"},"properties":{"noteIndex":0},"schema":"https://github.com/citation-style-language/schema/raw/master/csl-citation.json"}</w:instrText>
      </w:r>
      <w:r w:rsidR="00720026" w:rsidRPr="00720026">
        <w:rPr>
          <w:color w:val="000000" w:themeColor="text1"/>
          <w:highlight w:val="cyan"/>
        </w:rPr>
        <w:fldChar w:fldCharType="separate"/>
      </w:r>
      <w:r w:rsidR="00720026" w:rsidRPr="00720026">
        <w:rPr>
          <w:noProof/>
          <w:color w:val="000000" w:themeColor="text1"/>
          <w:highlight w:val="cyan"/>
          <w:vertAlign w:val="superscript"/>
        </w:rPr>
        <w:t>98</w:t>
      </w:r>
      <w:r w:rsidR="00720026" w:rsidRPr="00720026">
        <w:rPr>
          <w:color w:val="000000" w:themeColor="text1"/>
          <w:highlight w:val="cyan"/>
        </w:rPr>
        <w:fldChar w:fldCharType="end"/>
      </w:r>
      <w:r>
        <w:rPr>
          <w:color w:val="000000" w:themeColor="text1"/>
        </w:rPr>
        <w:t xml:space="preserve"> Unfortunately, no defluorination activity was observed. An additional limitation of F-430 is that is it only produced my methanogenic bacteria, and thus is encountered less frequently in contaminated environments than </w:t>
      </w:r>
      <w:r>
        <w:t>cobamides and cytochromes which are produced by several microbial groups.</w:t>
      </w:r>
      <w:r w:rsidR="00DF4112" w:rsidRPr="00DF4112">
        <w:rPr>
          <w:highlight w:val="cyan"/>
        </w:rPr>
        <w:fldChar w:fldCharType="begin" w:fldLock="1"/>
      </w:r>
      <w:r w:rsidR="00F044EB">
        <w:rPr>
          <w:highlight w:val="cyan"/>
        </w:rPr>
        <w:instrText>ADDIN CSL_CITATION {"citationItems":[{"id":"ITEM-1","itemData":{"author":[{"dropping-particle":"","family":"Egli","given":"Chritine","non-dropping-particle":"","parse-names":false,"suffix":""},{"dropping-particle":"","family":"Tschan","given":"Thomas","non-dropping-particle":"","parse-names":false,"suffix":""},{"dropping-particle":"","family":"Scholtz","given":"Rudolf","non-dropping-particle":"","parse-names":false,"suffix":""},{"dropping-particle":"","family":"Cook","given":"Alasdaid","non-dropping-particle":"","parse-names":false,"suffix":""},{"dropping-particle":"","family":"Leisinger","given":"Thomas","non-dropping-particle":"","parse-names":false,"suffix":""}],"chapter-number":"2819","container-title":"Appl Environ Microbiol","id":"ITEM-1","issued":{"date-parts":[["1988"]]},"title":"Transformation of Tetrachloromethane to Dichloromethane and Carbon Dioxide by Acetobacterium woodii","type":"article-journal","volume":"54"},"uris":["http://www.mendeley.com/documents/?uuid=062ba23b-2ebe-46e3-8e05-211eeec60a62"]},{"id":"ITEM-2","itemData":{"DOI":"10.1021/es00016a017","ISSN":"15205851","abstract":"The bacterial transition-metal coenzymes vitamin BIZ (Co), coenzyme F,,, (Ni), and hematin (Fe) catalyzed the reductive dechlorination of polychlorinated ethylenes and benzenes, whereas the electron-transfer proteins four-iron ferredoxin, two-iron ferredoxin, and azurin (Cu) did not. For vitamin BIz and coenzyme F430, reductive dechlori- nation rates for different classes of perchlorinated com- pounds had the following order: carbon tetrachloride &gt; tetrachloroethylene &gt; hexachlorobenzene. For hematin, the order of reductive dechlorination rates was carbon tetrachloride &gt; hexachlorobenzene &gt; tetrachloroethylene. Within each class of compounds, rates of dechlorination decreased with decreasing chlorine content. Regio- and stereospecificity were observed in these reactions. In the reductive dechlorination of trichloroethylene, cis-1,2-di- chloroethylene was the predominant product formed with vitamin B,,, coenzyme F430, and hematin. Pentachloro- benzene and pentachlorophenol were each dechlorinated by vitamin BI2 to yield two out of three possible isomeric tetrachlorobenzenes. Similar relative kinetics and de- chlorination products have been observed in anaerobic cultures, suggesting a possible role of transition-metal coenzymes in the reductive dechlorination of poly- chlorinated compounds in natural and engineered environments.","author":[{"dropping-particle":"","family":"Gantzer","given":"Charles J.","non-dropping-particle":"","parse-names":false,"suffix":""},{"dropping-particle":"","family":"Wackett","given":"Lawrence P.","non-dropping-particle":"","parse-names":false,"suffix":""}],"container-title":"Environmental Science and Technology","id":"ITEM-2","issue":"4","issued":{"date-parts":[["1991"]]},"page":"715-722","title":"Reductive Dechlorination Catalyzed by Bacterial Transition-Metal Coenzymes","type":"article-journal","volume":"25"},"uris":["http://www.mendeley.com/documents/?uuid=308ac593-e52d-4253-8377-09c63b0bd30e"]},{"id":"ITEM-3","itemData":{"DOI":"10.1021/es950477o","ISSN":"0013-936X","abstract":"In aerobic systen &gt;70% of CCl4 was transformed to CO2 whereas in a fresh-ground/anaerobic pyrite system approximately 50% of the CCl4 was transformed to CHCl3. 1.2-1.4 m@/L pyrite at 25 oC, zero order dependence on CCl4 conc supports surface-controlled reaction. Under all reaction conditions, the pyrite surface was depleted of ferrous iron. Comment** \"In a sulfate reducing envirnemnt, the transformation rate of CCl4 may be retarded by the presence of sulfide, whereas in the absence of aqueous sulfide, the fastest transformation rates would be expected\" Not observed in ML study check for dichloromethanethiolate (CCl3S-), dichlorothionomethane (Cl2CS) as intermediate, also carbonyl sulfide (COS)","author":[{"dropping-particle":"","family":"Chiu","given":"Pei-Chun","non-dropping-particle":"","parse-names":false,"suffix":""},{"dropping-particle":"","family":"Reinhard","given":"Martin","non-dropping-particle":"","parse-names":false,"suffix":""}],"container-title":"Environmental Science &amp; Technology","id":"ITEM-3","issue":"6","issued":{"date-parts":[["2002"]]},"page":"1882-1889","title":" Transformation of Carbon Tetrachloride by Reduced Vitamin B 12 in Aqueous Cysteine Solution ","type":"article-journal","volume":"30"},"uris":["http://www.mendeley.com/documents/?uuid=9cf876a2-6127-4679-8b82-79bb03fe7fb2"]},{"id":"ITEM-4","itemData":{"ISSN":"00992240","abstract":"Shewanella putrefaciens 200 is an obligate respiratory bacterium that can utilize a variety of terminal electron acceptors, e.g., NO3-, NO2-, Fe(III), and trimethylamine N-oxide, in the absence of O2. The bacterium catalyzed the reductive transformation of tetrachloromethane (CT) under anaerobic conditions. The only identified product was trichloromethane (CF), but CF production was not stoichiometric. No dichloromethane, chloromethane, or methane was produced. A chloride mass balance indicated that fully dechlorinated products were not formed. Studies with [14C]CT suggested that a portion of the transformed CT reacted with biomass to form unidentified soluble and insoluble products. Intermediate production of a trichloromethyl radical can explain observed product distribution without significant CO2 formation. Evidence suggests that respiratory c-type cytochromes are responsible for the dehalogenation ability of S. putrefaciens 200. Previous growth under microaerobic conditions ([O2], &lt; 2.5 microM) results in (i) a 2.6-fold increase in specific heme c content and (ii) a 2.3-fold increase in specific rates of anaerobic CT transformation. Manipulation of heme content by growth on iron-free medium or medium amended with delta-aminolevulinic acid showed that CT transformation rates increase with increases in specific heme c content. Transformation of CT is inhibited by CO. Dehalogenation studies with periplasmic, cytoplasmic, and membrane fractions indicated that only periplasmic and membrane fractions possessed dehalogenation ability. Cytochromes c were the predominant cytochromes present. Membranes were also found to contain smaller amounts of cytochrome b. Observed CT transformation patterns are consistent with a cometabolic description involving fortuitous CT reduction by reduced c-type cytochromes.","author":[{"dropping-particle":"","family":"Picardal","given":"F. W.","non-dropping-particle":"","parse-names":false,"suffix":""},{"dropping-particle":"","family":"Arnold","given":"R. G.","non-dropping-particle":"","parse-names":false,"suffix":""},{"dropping-particle":"","family":"Couch","given":"H.","non-dropping-particle":"","parse-names":false,"suffix":""},{"dropping-particle":"","family":"Little","given":"A. M.","non-dropping-particle":"","parse-names":false,"suffix":""},{"dropping-particle":"","family":"Smith","given":"M. E.","non-dropping-particle":"","parse-names":false,"suffix":""}],"container-title":"Applied and Environmental Microbiology","id":"ITEM-4","issue":"11","issued":{"date-parts":[["1993"]]},"page":"3763-3770","title":"Involvement of cytochromes in the anaerobic biotransformation of tetrachloromethane by Shewanella putrefaciens 200","type":"article-journal","volume":"59"},"uris":["http://www.mendeley.com/documents/?uuid=98395184-800c-44a4-899f-a3bc92f87062"]},{"id":"ITEM-5","itemData":{"DOI":"10.1016/j.visres.2004.12.003","ISBN":"0099-2240 (Print)\\r0099-2240","ISSN":"00992240","PMID":"7887629","abstract":"Shewanella putrefaciens 200 is a nonfermentative bacterium that is capable of dehalogenating tetrachloromethane to chloroform and other, unidentified products under anaerobic conditions. Since S. putrefaciens 200 can respire anaerobically by using a variety of terminal electron acceptors, including NO3-, NO2-, and Fe(III), it provides a unique opportunity to study the competitive effects of different electron acceptors on dehalogenation in a single organism. The results of batch studies showed that dehalogenation of CT by S. putrefaciens 200 was inhibited by O2, 10 mM NO3-, and 3 mM NO2-, but not by 15 mM Fe(III), 15 mM fumarate, or 15 mM trimethylamine oxide. Using measured O2, Fe(III), NO2-, and NO3- reduction rates, we developed a speculative model of electron transport to explain inhibition patterns on the basis of (i) the kinetics of electron transfer at branch points in the electron transport chain, and (ii) possible direct inhibition by nitrogen oxides. In additional experiments in which we used 20 mM lactate, 20 mM glucose, 20 mM glycerol, 20 mM pyruvate, or 20 mM formate as the electron donor, dehalogenation rates were independent of the electron donor used. The results of other experiments suggested that sufficient quantities of endogenous substrates were present to support transformation of tetrachloromethane even in the absence of an exogenous electron donor. Our results should be significant for evaluating (i) the bioremediation potential at sites contaminated with both halogenated organic compounds and nitrogen oxides, and (ii) the bioremediation potential of iron-reducing bacteria at contaminated locations containing significant amounts of iron-bearing minerals.","author":[{"dropping-particle":"","family":"Picardal","given":"F.","non-dropping-particle":"","parse-names":false,"suffix":""},{"dropping-particle":"","family":"Arnold","given":"R. G.","non-dropping-particle":"","parse-names":false,"suffix":""},{"dropping-particle":"","family":"Huey","given":"B. B.","non-dropping-particle":"","parse-names":false,"suffix":""}],"container-title":"Applied and Environmental Microbiology","id":"ITEM-5","issue":"1","issued":{"date-parts":[["1995"]]},"page":"8-12","title":"Effects of electron donor and acceptor conditions on reductive dehalogenation of tetrachloromethane by Shewanella putrefaciens 200","type":"article-journal","volume":"61"},"uris":["http://www.mendeley.com/documents/?uuid=433b4a14-821a-47f1-b8cc-03b800b56382"]},{"id":"ITEM-6","itemData":{"DOI":"10.1021/bi00087a014","ISSN":"15204995","PMID":"8369306","abstract":"Biological reductive dehalogenation reactions are important in environmental detoxification of organohalides. Only scarce information is available on the enzymology underlying these reactions. Cytochrome P450CAM with a known X-ray structure and well-studied oxygenase reaction cycle, has been studied for its ability to reduce carbon-halogen bonds under anaerobic conditions. The reductive reactions functioned with NADH and the physiological electron-transfer proteins or by using artificial electron donors to reduce cytochrome P450CAM. Halogenated methane and ethane substrates were transformed by a two-electron reduction and subsequent protonation, β-elimination, or α-elimination to yield alkanes, alkene, or carbene-derived products, respectively. Halogenated substrates bound to the camphor binding site as indicated by saturable changes in the Fe(III)-heme spin state upon substrate addition. Hexachloromethane was bound with a dissociation constant (KD) of 0.7 and caused &gt;95% shift from low- to high-spin iron. Ethanes bearing fewer chlorine substituents were bound with increasing dissociation constants and gave lesser degrees of iron spin-state change. Camphor competitively inhibited hexachloroethane reduction with an inhibitor constant (KI) similar to the dissociation constant for camphor (KI = KD = 0.9 µM). Rate determinations with pentachloroethane indicated a 100-fold higher enzyme V/K compared to the second-order rate constant for hematin free in solution. These studies on substrate binding and catalysis will help reveal how biological systems enzymatically reduce carbon-halogen bonds in the environment. © 1993, American Chemical Society. All rights reserved.","author":[{"dropping-particle":"","family":"Li","given":"Shuying","non-dropping-particle":"","parse-names":false,"suffix":""},{"dropping-particle":"","family":"Wackett","given":"Lawrence P.","non-dropping-particle":"","parse-names":false,"suffix":""}],"container-title":"Biochemistry","id":"ITEM-6","issue":"36","issued":{"date-parts":[["1993"]]},"page":"9355-9361","title":"Reductive Dehalogenation by Cytochrome P450CAM: Substrate Binding and Catalysis","type":"article-journal","volume":"32"},"uris":["http://www.mendeley.com/documents/?uuid=938e6385-1798-424d-8b55-01d896f1a1de"]},{"id":"ITEM-7","itemData":{"author":[{"dropping-particle":"","family":"Castro","given":"C E","non-dropping-particle":"","parse-names":false,"suffix":""},{"dropping-particle":"","family":"Wade","given":"Ruth S","non-dropping-particle":"","parse-names":false,"suffix":""},{"dropping-particle":"","family":"Belser","given":"N O","non-dropping-particle":"","parse-names":false,"suffix":""}],"id":"ITEM-7","issued":{"date-parts":[["1985"]]},"page":"204-210","title":"Biodehalogenation : Reactions of Cytochrome P-450 with Polyhalomethanes1 \"","type":"article-journal"},"uris":["http://www.mendeley.com/documents/?uuid=1b86dc44-4c69-40f6-ad37-5aaccd849712"]}],"mendeley":{"formattedCitation":"&lt;sup&gt;87,96,97,101–104&lt;/sup&gt;","plainTextFormattedCitation":"87,96,97,101–104","previouslyFormattedCitation":"&lt;sup&gt;87,96,97,101–104&lt;/sup&gt;"},"properties":{"noteIndex":0},"schema":"https://github.com/citation-style-language/schema/raw/master/csl-citation.json"}</w:instrText>
      </w:r>
      <w:r w:rsidR="00DF4112" w:rsidRPr="00DF4112">
        <w:rPr>
          <w:highlight w:val="cyan"/>
        </w:rPr>
        <w:fldChar w:fldCharType="separate"/>
      </w:r>
      <w:r w:rsidR="00DF4112" w:rsidRPr="00DF4112">
        <w:rPr>
          <w:noProof/>
          <w:highlight w:val="cyan"/>
          <w:vertAlign w:val="superscript"/>
        </w:rPr>
        <w:t>87,96,97,101–104</w:t>
      </w:r>
      <w:r w:rsidR="00DF4112" w:rsidRPr="00DF4112">
        <w:rPr>
          <w:highlight w:val="cyan"/>
        </w:rPr>
        <w:fldChar w:fldCharType="end"/>
      </w:r>
    </w:p>
    <w:p w14:paraId="49A89A25" w14:textId="77777777" w:rsidR="008738BF" w:rsidRPr="00EB737F" w:rsidRDefault="008738BF" w:rsidP="008738BF">
      <w:pPr>
        <w:rPr>
          <w:color w:val="000000" w:themeColor="text1"/>
        </w:rPr>
      </w:pPr>
    </w:p>
    <w:p w14:paraId="642E6404" w14:textId="77777777" w:rsidR="008738BF" w:rsidRDefault="008738BF" w:rsidP="008738BF">
      <w:pPr>
        <w:pStyle w:val="Heading3"/>
      </w:pPr>
      <w:bookmarkStart w:id="27" w:name="_Toc68164251"/>
      <w:r>
        <w:t>Extracellular electron shuttles</w:t>
      </w:r>
      <w:bookmarkEnd w:id="27"/>
    </w:p>
    <w:p w14:paraId="62BFE0D7" w14:textId="77777777" w:rsidR="008738BF" w:rsidRPr="00365D77" w:rsidRDefault="008738BF" w:rsidP="00C77128">
      <w:pPr>
        <w:pStyle w:val="BodyText"/>
      </w:pPr>
      <w:r w:rsidRPr="00365D77">
        <w:t>Extracellular electron shuttles are molecules that can be reversibly oxidised or reduced and commonly function outside of the cell. The regenerative nature of electron shuttles allows a single molecule to facilitate numerous redox reactions.</w:t>
      </w:r>
      <w:r w:rsidRPr="00365D77">
        <w:rPr>
          <w:highlight w:val="cyan"/>
        </w:rPr>
        <w:fldChar w:fldCharType="begin" w:fldLock="1"/>
      </w:r>
      <w:r w:rsidR="00F044EB">
        <w:rPr>
          <w:highlight w:val="cyan"/>
        </w:rPr>
        <w:instrText>ADDIN CSL_CITATION {"citationItems":[{"id":"ITEM-1","itemData":{"DOI":"10.1146/annurev-micro-090816-093913","ISSN":"15453251","PMID":"28731847","abstract":"Descriptions of the changeable, striking colors associated with secreted natural products date back well over a century. These molecules can serve as extracellular electron shuttles (EESs) that permit microbes to access substrates at a distance. In this review, we argue that the colorful world of EESs has been too long neglected. Rather than simply serving as a diagnostic attribute of a particular microbial strain, redox-active natural products likely play fundamental, underappreciated roles in the biology of their producers, particularly those that inhabit biofilms. Here, we describe the chemical diversity and potential distribution of EES producers and users, discuss the costs associated with their biosynthesis, and critically evaluate strategies for their economical usage. We hope this review will inspire efforts to identify and explore the importance of EES cycling by a wide range of microorganisms so that their contributions to shaping microbial communities can be better assessed and exploited.","author":[{"dropping-particle":"","family":"Glasser","given":"Nathaniel R.","non-dropping-particle":"","parse-names":false,"suffix":""},{"dropping-particle":"","family":"Saunders","given":"Scott H.","non-dropping-particle":"","parse-names":false,"suffix":""},{"dropping-particle":"","family":"Newman","given":"Dianne K.","non-dropping-particle":"","parse-names":false,"suffix":""}],"container-title":"Annual Review of Microbiology","id":"ITEM-1","issued":{"date-parts":[["2017"]]},"page":"731-751","title":"The Colorful World of Extracellular Electron Shuttles","type":"article-journal","volume":"71"},"uris":["http://www.mendeley.com/documents/?uuid=70f6f6e3-5d53-4750-868a-d23125cb5023"]}],"mendeley":{"formattedCitation":"&lt;sup&gt;105&lt;/sup&gt;","plainTextFormattedCitation":"105","previouslyFormattedCitation":"&lt;sup&gt;105&lt;/sup&gt;"},"properties":{"noteIndex":0},"schema":"https://github.com/citation-style-language/schema/raw/master/csl-citation.json"}</w:instrText>
      </w:r>
      <w:r w:rsidRPr="00365D77">
        <w:rPr>
          <w:highlight w:val="cyan"/>
        </w:rPr>
        <w:fldChar w:fldCharType="separate"/>
      </w:r>
      <w:r w:rsidR="00DF4112" w:rsidRPr="00DF4112">
        <w:rPr>
          <w:highlight w:val="cyan"/>
          <w:vertAlign w:val="superscript"/>
        </w:rPr>
        <w:t>105</w:t>
      </w:r>
      <w:r w:rsidRPr="00365D77">
        <w:rPr>
          <w:highlight w:val="cyan"/>
        </w:rPr>
        <w:fldChar w:fldCharType="end"/>
      </w:r>
      <w:r w:rsidRPr="00365D77">
        <w:t xml:space="preserve"> Electron shuttles donate electrons to halogenated pollunents like CFC-11, CFC-12, and CT, and facilitate redox reactions by lowering the activation energy.</w:t>
      </w:r>
      <w:r w:rsidRPr="00365D77">
        <w:rPr>
          <w:highlight w:val="cyan"/>
        </w:rPr>
        <w:fldChar w:fldCharType="begin" w:fldLock="1"/>
      </w:r>
      <w:r w:rsidR="00F044EB">
        <w:rPr>
          <w:highlight w:val="cyan"/>
        </w:rPr>
        <w:instrText>ADDIN CSL_CITATION {"citationItems":[{"id":"ITEM-1","itemData":{"author":[{"dropping-particle":"","family":"Curtis","given":"G","non-dropping-particle":"","parse-names":false,"suffix":""},{"dropping-particle":"","family":"Reinhard","given":"M","non-dropping-particle":"","parse-names":false,"suffix":""}],"container-title":"Environ Sci Technol","id":"ITEM-1","issue":"28","issued":{"date-parts":[["1994"]]},"page":"2393–2401","title":"Reductive dehalogenation of hexachloroethane, carbon tetrachloride, and bromoform by anthraquinone disulfonate and humic acid","type":"article-journal"},"uris":["http://www.mendeley.com/documents/?uuid=061c12c4-34ab-419f-befe-937d1eac6ce5"]},{"id":"ITEM-2","itemData":{"author":[{"dropping-particle":"","family":"Tratnyek","given":"Paul G.","non-dropping-particle":"","parse-names":false,"suffix":""},{"dropping-particle":"","family":"Macalady","given":"D","non-dropping-particle":"","parse-names":false,"suffix":""}],"container-title":"J Agric Food Chem","id":"ITEM-2","issue":"37","issued":{"date-parts":[["1989"]]},"page":"248–254","title":"Abiotic reduction of nitro aromatic pesticides in anaerobic laboratory systems","type":"article-journal"},"uris":["http://www.mendeley.com/documents/?uuid=0f9b5772-4645-4cf8-afb9-503f77de8587"]},{"id":"ITEM-3","itemData":{"DOI":"10.1021/es047956k","ISSN":"0013936X","abstract":"Quinones are present in trace amounts in natural organic matter. The addition of thiol compounds to quinones produces reactive electron-transfer species that may be important for the transformation of chlorinated hydrocarbons under sulfate-reducing conditions. This study systematically investigated the transformation of carbon tetrachloride (CCl4) in homogeneous aqueous solutions containing quinones as electron-transfer mediators and thiol compounds as bulk reductants. The thiol compounds, including sodium hydrosulfide (NaHS) and cysteine, were found to effectively transform CCl4. The transformation of CCl4 followed pseudo-first-order kinetics, and the pseudo-first-order rate constants (kobs) were (3.24 +/- 0.46) x 10(-7) and 1.04 x 10(-7) s(-1), respectively, when solutions contained NaHS and cysteine alone. Addition of quinone compounds, including anthraquinone-2,6-disulfonate (AQDS), benzoquinone (BQ), juglone (JQ), naphthoquinone (NQ), lawsone (LQ), and menadione (MQ), increased the transformation rate and efficiency of CCl4. The kobs values for CCl4 transformation in the presence of quinones were 2.6-71 times higher than those for the thiol compounds alone. The enhancement efficiency followed the order JQ &gt; NQ &gt; BQ &gt;&gt; AQDS &gt; LQ &gt; MQ. Spectroscopic studies indicated that the quinone compounds generated various active electron-transfer mediators to transfer electrons from the bulk reductants to CCl4. BQ and NQ produced mercaptoquinones as active redox mediators that significantly enhanced the transformation rate of CCl4 in the presence of NaHS. The addition of thiol reductants produced large amounts of AQDS semiquinone radical as the electron shuttle. In addition, MQ and LQ were reduced by NaHS to give hydroquinone, which slightly enhanced the transformation efficiency of CCl4. These results clearly indicate that the enhanced efficiency of quinones for the transformation of chlorinated hydrocarbons is specifically related to the produced reactive species. Mercaptoquinone is a more active mediator than either semiquinone or hydroquinone for transferring electrons in a reducing environment containing thiol reductants.","author":[{"dropping-particle":"","family":"Doong","given":"Ruey-An","non-dropping-particle":"","parse-names":false,"suffix":""},{"dropping-particle":"","family":"Chiang","given":"Huai Chih","non-dropping-particle":"","parse-names":false,"suffix":""}],"container-title":"Environmental Science and Technology","id":"ITEM-3","issue":"19","issued":{"date-parts":[["2005"]]},"page":"7460-7468","title":"Transformation of carbon tetrachloride by thiol reductants in the presence of quinone compounds","type":"article-journal","volume":"39"},"uris":["http://www.mendeley.com/documents/?uuid=624a3bf0-1888-4070-a881-a4b0e952518b"]},{"id":"ITEM-4","itemData":{"DOI":"10.1007/s00253-004-1564-z","ISBN":"0025300415","ISSN":"01757598","abstract":"The impact of humic acids and the humic model compound, anthraquinone-2,6-disulfonate (AQDS), on the biodegradation of carbon tetrachloride (CT) by anaerobic granular sludge was studied. Addition of both humic acids and AQDS at sub-stoichiometric levels increased the first-order rate of conversion of CT up to 6-fold, leading to an increased production of inorganic chloride, which accounted for 40-50% of the CT initially added. Considerably less dechlorination occurred in sludge incubations lacking humic substances. By comparison, very limited dechlorination occurred in sterile controls with autoclaved sludge. Accumulation of chloroform (1-10%) and dichloromethane (traces) also accounted for the CT converted. The accumulation of a chlorinated ethene, perchloroethylene (up to 9% of added CT), is also reported for the first time as an end-product of CT degradation. A humus-respiring enrichment culture (composed primarily of a Geobacter sp.) derived from the granular sludge also dechlorinated CT, yielding products similar to the AQDS-supplemented granular sludge consortium. The dechlorination of CT by the Geobacter enrichment was dependent on the presence of AQDS or humic acids, which were reduced during the assays. The reduced form of AQDS, anthrahydroquinone-2,6-disulfonate, was shown to cause the chemical reduction of CT when incubated in sterile medium. The results taken as a whole indicate that the formation of reduced humic substances by quinone-respiring microorganisms can contribute to the reductive dechlorination of CT.","author":[{"dropping-particle":"","family":"Cervantes","given":"F. J.","non-dropping-particle":"","parse-names":false,"suffix":""},{"dropping-particle":"","family":"Vu-Thi-Thu","given":"L.","non-dropping-particle":"","parse-names":false,"suffix":""},{"dropping-particle":"","family":"Lettinga","given":"G.","non-dropping-particle":"","parse-names":false,"suffix":""},{"dropping-particle":"","family":"Field","given":"J. A.","non-dropping-particle":"","parse-names":false,"suffix":""}],"container-title":"Applied Microbiology and Biotechnology","id":"ITEM-4","issue":"5","issued":{"date-parts":[["2004"]]},"page":"702-711","title":"Quinone-respiration improves dechlorination of carbon tetrachloride by anaerobic sludge","type":"article-journal","volume":"64"},"uris":["http://www.mendeley.com/documents/?uuid=19373719-8a95-488a-98f8-801fd9798b39"]},{"id":"ITEM-5","itemData":{"author":[{"dropping-particle":"","family":"Guerrero-Barajas","given":"C","non-dropping-particle":"","parse-names":false,"suffix":""},{"dropping-particle":"","family":"Field","given":"J. A.","non-dropping-particle":"","parse-names":false,"suffix":""}],"container-title":"Biotechnol Bioeng","id":"ITEM-5","issued":{"date-parts":[["2005"]]},"page":"539–550","title":"Riboflavin- and cobalamin-mediated biodegradation of chloroform in a methanogenic consortium","type":"article-journal","volume":"89"},"uris":["http://www.mendeley.com/documents/?uuid=e3c1ddeb-9808-43ad-8f86-439c58dd48bf"]}],"mendeley":{"formattedCitation":"&lt;sup&gt;106–110&lt;/sup&gt;","plainTextFormattedCitation":"106–110","previouslyFormattedCitation":"&lt;sup&gt;106–110&lt;/sup&gt;"},"properties":{"noteIndex":0},"schema":"https://github.com/citation-style-language/schema/raw/master/csl-citation.json"}</w:instrText>
      </w:r>
      <w:r w:rsidRPr="00365D77">
        <w:rPr>
          <w:highlight w:val="cyan"/>
        </w:rPr>
        <w:fldChar w:fldCharType="separate"/>
      </w:r>
      <w:r w:rsidR="00DF4112" w:rsidRPr="00DF4112">
        <w:rPr>
          <w:highlight w:val="cyan"/>
          <w:vertAlign w:val="superscript"/>
        </w:rPr>
        <w:t>106–110</w:t>
      </w:r>
      <w:r w:rsidRPr="00365D77">
        <w:rPr>
          <w:highlight w:val="cyan"/>
        </w:rPr>
        <w:fldChar w:fldCharType="end"/>
      </w:r>
      <w:r w:rsidRPr="00365D77">
        <w:t xml:space="preserve"> The redox potencial of an electron shuttle is important, because the effectiveness of an electron shuttle is dependent on its ability to be reduced and its subsequent capacity to reduce the target contaminent.</w:t>
      </w:r>
      <w:r w:rsidRPr="00365D77">
        <w:rPr>
          <w:highlight w:val="cyan"/>
        </w:rPr>
        <w:fldChar w:fldCharType="begin" w:fldLock="1"/>
      </w:r>
      <w:r w:rsidR="00F044EB">
        <w:rPr>
          <w:highlight w:val="cyan"/>
        </w:rPr>
        <w:instrText>ADDIN CSL_CITATION {"citationItems":[{"id":"ITEM-1","itemData":{"DOI":"10.1016/j.biotechadv.2009.01.004","ISSN":"07349750","PMID":"19500549","abstract":"During the last two decades, extensive research has explored the catalytic effects of different organic molecules with redox mediating properties on the anaerobic (bio)transformation of a wide variety of organic and inorganic compounds. The accumulated evidence points at a major role of electron shuttles in the redox conversion of several distinct contaminants, both by chemical and biological mechanisms. Many microorganisms are capable of reducing redox mediators linked to the anaerobic oxidation of organic and inorganic substrates. Electron shuttles can also be chemically reduced by electron donors commonly found in anaerobic environments (e.g. sulfide and ferrous iron). Reduced electron shuttles can transfer electrons to several distinct electron-withdrawing compounds, such as azo dyes, polyhalogenated compounds, nitroaromatics and oxidized metalloids, among others. Moreover, reduced molecules with redox properties can support the microbial reduction of electron acceptors, such as nitrate, arsenate and perchlorate. The aim of this review paper is to summarize the results of reductive (bio)transformation processes catalyzed by electron shuttles and to indicate which aspects should be further investigated to enhance the applicability of redox mediators on the (bio)transformation of contaminants. © 2009 Elsevier Inc. All rights reserved.","author":[{"dropping-particle":"","family":"Zee","given":"Frank P.","non-dropping-particle":"Van der","parse-names":false,"suffix":""},{"dropping-particle":"","family":"Cervantes","given":"Francisco J.","non-dropping-particle":"","parse-names":false,"suffix":""}],"container-title":"Biotechnology Advances","id":"ITEM-1","issue":"3","issued":{"date-parts":[["2009"]]},"page":"256-277","publisher":"Elsevier Inc.","title":"Impact and application of electron shuttles on the redox (bio)transformation of contaminants: A review","type":"article-journal","volume":"27"},"uris":["http://www.mendeley.com/documents/?uuid=fee8af44-9352-481f-ae9f-38c35c522589"]},{"id":"ITEM-2","itemData":{"DOI":"10.1146/annurev-micro-090816-093913","ISSN":"15453251","PMID":"28731847","abstract":"Descriptions of the changeable, striking colors associated with secreted natural products date back well over a century. These molecules can serve as extracellular electron shuttles (EESs) that permit microbes to access substrates at a distance. In this review, we argue that the colorful world of EESs has been too long neglected. Rather than simply serving as a diagnostic attribute of a particular microbial strain, redox-active natural products likely play fundamental, underappreciated roles in the biology of their producers, particularly those that inhabit biofilms. Here, we describe the chemical diversity and potential distribution of EES producers and users, discuss the costs associated with their biosynthesis, and critically evaluate strategies for their economical usage. We hope this review will inspire efforts to identify and explore the importance of EES cycling by a wide range of microorganisms so that their contributions to shaping microbial communities can be better assessed and exploited.","author":[{"dropping-particle":"","family":"Glasser","given":"Nathaniel R.","non-dropping-particle":"","parse-names":false,"suffix":""},{"dropping-particle":"","family":"Saunders","given":"Scott H.","non-dropping-particle":"","parse-names":false,"suffix":""},{"dropping-particle":"","family":"Newman","given":"Dianne K.","non-dropping-particle":"","parse-names":false,"suffix":""}],"container-title":"Annual Review of Microbiology","id":"ITEM-2","issued":{"date-parts":[["2017"]]},"page":"731-751","title":"The Colorful World of Extracellular Electron Shuttles","type":"article-journal","volume":"71"},"uris":["http://www.mendeley.com/documents/?uuid=70f6f6e3-5d53-4750-868a-d23125cb5023"]}],"mendeley":{"formattedCitation":"&lt;sup&gt;94,105&lt;/sup&gt;","plainTextFormattedCitation":"94,105","previouslyFormattedCitation":"&lt;sup&gt;94,105&lt;/sup&gt;"},"properties":{"noteIndex":0},"schema":"https://github.com/citation-style-language/schema/raw/master/csl-citation.json"}</w:instrText>
      </w:r>
      <w:r w:rsidRPr="00365D77">
        <w:rPr>
          <w:highlight w:val="cyan"/>
        </w:rPr>
        <w:fldChar w:fldCharType="separate"/>
      </w:r>
      <w:r w:rsidR="00DF4112" w:rsidRPr="00DF4112">
        <w:rPr>
          <w:highlight w:val="cyan"/>
          <w:vertAlign w:val="superscript"/>
        </w:rPr>
        <w:t>94,105</w:t>
      </w:r>
      <w:r w:rsidRPr="00365D77">
        <w:rPr>
          <w:highlight w:val="cyan"/>
        </w:rPr>
        <w:fldChar w:fldCharType="end"/>
      </w:r>
      <w:r w:rsidRPr="00365D77">
        <w:t xml:space="preserve"> Some conditions that can effect the redox potencial of an electron shuttle are pH and whether the electron shuttle is carrying one or two electrons.</w:t>
      </w:r>
      <w:r w:rsidRPr="00365D77">
        <w:rPr>
          <w:highlight w:val="cyan"/>
        </w:rPr>
        <w:fldChar w:fldCharType="begin" w:fldLock="1"/>
      </w:r>
      <w:r w:rsidR="00F044EB">
        <w:rPr>
          <w:highlight w:val="cyan"/>
        </w:rPr>
        <w:instrText>ADDIN CSL_CITATION {"citationItems":[{"id":"ITEM-1","itemData":{"DOI":"10.1146/annurev-micro-090816-093913","ISSN":"15453251","PMID":"28731847","abstract":"Descriptions of the changeable, striking colors associated with secreted natural products date back well over a century. These molecules can serve as extracellular electron shuttles (EESs) that permit microbes to access substrates at a distance. In this review, we argue that the colorful world of EESs has been too long neglected. Rather than simply serving as a diagnostic attribute of a particular microbial strain, redox-active natural products likely play fundamental, underappreciated roles in the biology of their producers, particularly those that inhabit biofilms. Here, we describe the chemical diversity and potential distribution of EES producers and users, discuss the costs associated with their biosynthesis, and critically evaluate strategies for their economical usage. We hope this review will inspire efforts to identify and explore the importance of EES cycling by a wide range of microorganisms so that their contributions to shaping microbial communities can be better assessed and exploited.","author":[{"dropping-particle":"","family":"Glasser","given":"Nathaniel R.","non-dropping-particle":"","parse-names":false,"suffix":""},{"dropping-particle":"","family":"Saunders","given":"Scott H.","non-dropping-particle":"","parse-names":false,"suffix":""},{"dropping-particle":"","family":"Newman","given":"Dianne K.","non-dropping-particle":"","parse-names":false,"suffix":""}],"container-title":"Annual Review of Microbiology","id":"ITEM-1","issued":{"date-parts":[["2017"]]},"page":"731-751","title":"The Colorful World of Extracellular Electron Shuttles","type":"article-journal","volume":"71"},"uris":["http://www.mendeley.com/documents/?uuid=70f6f6e3-5d53-4750-868a-d23125cb5023"]}],"mendeley":{"formattedCitation":"&lt;sup&gt;105&lt;/sup&gt;","plainTextFormattedCitation":"105","previouslyFormattedCitation":"&lt;sup&gt;105&lt;/sup&gt;"},"properties":{"noteIndex":0},"schema":"https://github.com/citation-style-language/schema/raw/master/csl-citation.json"}</w:instrText>
      </w:r>
      <w:r w:rsidRPr="00365D77">
        <w:rPr>
          <w:highlight w:val="cyan"/>
        </w:rPr>
        <w:fldChar w:fldCharType="separate"/>
      </w:r>
      <w:r w:rsidR="00DF4112" w:rsidRPr="00DF4112">
        <w:rPr>
          <w:highlight w:val="cyan"/>
          <w:vertAlign w:val="superscript"/>
        </w:rPr>
        <w:t>105</w:t>
      </w:r>
      <w:r w:rsidRPr="00365D77">
        <w:rPr>
          <w:highlight w:val="cyan"/>
        </w:rPr>
        <w:fldChar w:fldCharType="end"/>
      </w:r>
    </w:p>
    <w:p w14:paraId="76218DD1" w14:textId="77777777" w:rsidR="008738BF" w:rsidRPr="00365D77" w:rsidRDefault="008738BF" w:rsidP="00C77128">
      <w:pPr>
        <w:pStyle w:val="BodyText"/>
      </w:pPr>
    </w:p>
    <w:p w14:paraId="004A727B" w14:textId="77777777" w:rsidR="008738BF" w:rsidRPr="00365D77" w:rsidRDefault="008738BF" w:rsidP="00C77128">
      <w:pPr>
        <w:pStyle w:val="BodyText"/>
      </w:pPr>
      <w:r w:rsidRPr="00365D77">
        <w:lastRenderedPageBreak/>
        <w:t>Organic extracellular electron shuttles are mollecules that can be reversibly oxidised or reduced, and are primarily carbon based. Humic substances and quinones are organic extracellular electron shuttles, that have been studied in depth.</w:t>
      </w:r>
      <w:r w:rsidRPr="00365D77">
        <w:rPr>
          <w:highlight w:val="cyan"/>
        </w:rPr>
        <w:fldChar w:fldCharType="begin" w:fldLock="1"/>
      </w:r>
      <w:r w:rsidR="00720026">
        <w:rPr>
          <w:highlight w:val="cyan"/>
        </w:rPr>
        <w:instrText>ADDIN CSL_CITATION {"citationItems":[{"id":"ITEM-1","itemData":{"DOI":"10.1016/j.biotechadv.2009.01.004","ISSN":"07349750","PMID":"19500549","abstract":"During the last two decades, extensive research has explored the catalytic effects of different organic molecules with redox mediating properties on the anaerobic (bio)transformation of a wide variety of organic and inorganic compounds. The accumulated evidence points at a major role of electron shuttles in the redox conversion of several distinct contaminants, both by chemical and biological mechanisms. Many microorganisms are capable of reducing redox mediators linked to the anaerobic oxidation of organic and inorganic substrates. Electron shuttles can also be chemically reduced by electron donors commonly found in anaerobic environments (e.g. sulfide and ferrous iron). Reduced electron shuttles can transfer electrons to several distinct electron-withdrawing compounds, such as azo dyes, polyhalogenated compounds, nitroaromatics and oxidized metalloids, among others. Moreover, reduced molecules with redox properties can support the microbial reduction of electron acceptors, such as nitrate, arsenate and perchlorate. The aim of this review paper is to summarize the results of reductive (bio)transformation processes catalyzed by electron shuttles and to indicate which aspects should be further investigated to enhance the applicability of redox mediators on the (bio)transformation of contaminants. © 2009 Elsevier Inc. All rights reserved.","author":[{"dropping-particle":"","family":"Zee","given":"Frank P.","non-dropping-particle":"Van der","parse-names":false,"suffix":""},{"dropping-particle":"","family":"Cervantes","given":"Francisco J.","non-dropping-particle":"","parse-names":false,"suffix":""}],"container-title":"Biotechnology Advances","id":"ITEM-1","issue":"3","issued":{"date-parts":[["2009"]]},"page":"256-277","publisher":"Elsevier Inc.","title":"Impact and application of electron shuttles on the redox (bio)transformation of contaminants: A review","type":"article-journal","volume":"27"},"uris":["http://www.mendeley.com/documents/?uuid=fee8af44-9352-481f-ae9f-38c35c522589"]}],"mendeley":{"formattedCitation":"&lt;sup&gt;94&lt;/sup&gt;","plainTextFormattedCitation":"94","previouslyFormattedCitation":"&lt;sup&gt;94&lt;/sup&gt;"},"properties":{"noteIndex":0},"schema":"https://github.com/citation-style-language/schema/raw/master/csl-citation.json"}</w:instrText>
      </w:r>
      <w:r w:rsidRPr="00365D77">
        <w:rPr>
          <w:highlight w:val="cyan"/>
        </w:rPr>
        <w:fldChar w:fldCharType="separate"/>
      </w:r>
      <w:r w:rsidR="00720026" w:rsidRPr="00720026">
        <w:rPr>
          <w:highlight w:val="cyan"/>
          <w:vertAlign w:val="superscript"/>
        </w:rPr>
        <w:t>94</w:t>
      </w:r>
      <w:r w:rsidRPr="00365D77">
        <w:rPr>
          <w:highlight w:val="cyan"/>
        </w:rPr>
        <w:fldChar w:fldCharType="end"/>
      </w:r>
      <w:r w:rsidRPr="00365D77">
        <w:t xml:space="preserve"> Humic substances contain aromatic compounds that have redox activity, and quinones are a common constituent of humic substances.</w:t>
      </w:r>
      <w:r w:rsidRPr="00365D77">
        <w:rPr>
          <w:highlight w:val="cyan"/>
        </w:rPr>
        <w:fldChar w:fldCharType="begin" w:fldLock="1"/>
      </w:r>
      <w:r w:rsidR="00F044EB">
        <w:rPr>
          <w:highlight w:val="cyan"/>
        </w:rPr>
        <w:instrText>ADDIN CSL_CITATION {"citationItems":[{"id":"ITEM-1","itemData":{"DOI":"10.1021/es803647r","ISSN":"0013936X","PMID":"19731662","abstract":"Humic substances (HS) and quinones can accelerate dissimilatory Fe(III) reduction by electron shuttling between microorganisms and poorly soluble iron(III) (hydr)oxides. The mechanism of electron shuttling for HS is not fully understood, but it is suggested that the most important redox-active components in HS are also quinones. Here we studied the influence of HS and different quinones at low concentrations on ferrihydrite reduction by Geobacter metallireducens. The aquatic HS used were humic and fulvic acids (HA and FA) isolated from groundwater of a deep aquifer in Gorleben (Niedersachsen, Germany).HAstimulated iron reduction stronger than FA down to total HA concentrations as low as 1 mg/L. The quinones studied showed large differences:somehad strong accelerating effects, whereas others showed only small effects, no effects, or even inhibitory effects on the kinetics of iron reduction. We found that the redox potentials of the most active quinones fall in a narrow range of -137 to -225 mV vs NHE at pH 7. These results give evidence that the kinetic of microbial iron reduction mediated by electron shuttles is mainly controlled by thermodynamic parameters, i.e., by the redox potential of the shuttle compound, rather than by the proportion of dissolved vs adsorbed compound. © 2009 American Chemical Society.","author":[{"dropping-particle":"","family":"Wolf","given":"Manfred","non-dropping-particle":"","parse-names":false,"suffix":""},{"dropping-particle":"","family":"Kappler","given":"Andreas","non-dropping-particle":"","parse-names":false,"suffix":""},{"dropping-particle":"","family":"Jiang","given":"Jie","non-dropping-particle":"","parse-names":false,"suffix":""},{"dropping-particle":"","family":"Meckenstock","given":"Rainer U.","non-dropping-particle":"","parse-names":false,"suffix":""}],"container-title":"Environmental Science and Technology","id":"ITEM-1","issue":"15","issued":{"date-parts":[["2009"]]},"page":"5679-5685","title":"Effects of humic substances and quinones at low concentrations on ferrihydrite reduction by Geobacter metallireducens","type":"article-journal","volume":"43"},"uris":["http://www.mendeley.com/documents/?uuid=5a9e457d-f820-4b84-a646-d2a0c75b17ef"]}],"mendeley":{"formattedCitation":"&lt;sup&gt;111&lt;/sup&gt;","plainTextFormattedCitation":"111","previouslyFormattedCitation":"&lt;sup&gt;111&lt;/sup&gt;"},"properties":{"noteIndex":0},"schema":"https://github.com/citation-style-language/schema/raw/master/csl-citation.json"}</w:instrText>
      </w:r>
      <w:r w:rsidRPr="00365D77">
        <w:rPr>
          <w:highlight w:val="cyan"/>
        </w:rPr>
        <w:fldChar w:fldCharType="separate"/>
      </w:r>
      <w:r w:rsidR="00DF4112" w:rsidRPr="00DF4112">
        <w:rPr>
          <w:highlight w:val="cyan"/>
          <w:vertAlign w:val="superscript"/>
        </w:rPr>
        <w:t>111</w:t>
      </w:r>
      <w:r w:rsidRPr="00365D77">
        <w:rPr>
          <w:highlight w:val="cyan"/>
        </w:rPr>
        <w:fldChar w:fldCharType="end"/>
      </w:r>
      <w:r w:rsidRPr="00365D77">
        <w:t xml:space="preserve"> Quinones contain cyclic diketones that is fully conjugated. Humic substances and quinones can be reduced bioticly by iron reducing, sulfate reducing, halorespiring, fermentive, and methanogenic microbes, or abioticlly by reductants found in the subsurface (i.e., sulfide, zero valent iron (ZVI), Ti(III)citrate, and cysteine.).</w:t>
      </w:r>
      <w:r w:rsidRPr="00365D77">
        <w:rPr>
          <w:highlight w:val="cyan"/>
        </w:rPr>
        <w:fldChar w:fldCharType="begin" w:fldLock="1"/>
      </w:r>
      <w:r w:rsidR="00F044EB">
        <w:rPr>
          <w:highlight w:val="cyan"/>
        </w:rPr>
        <w:instrText>ADDIN CSL_CITATION {"citationItems":[{"id":"ITEM-1","itemData":{"author":[{"dropping-particle":"","family":"Field","given":"J","non-dropping-particle":"","parse-names":false,"suffix":""},{"dropping-particle":"","family":"Cervantes","given":"F. J.","non-dropping-particle":"","parse-names":false,"suffix":""}],"editor":[{"dropping-particle":"","family":"Perminova","given":"I","non-dropping-particle":"","parse-names":false,"suffix":""},{"dropping-particle":"","family":"Hatfield","given":"K","non-dropping-particle":"","parse-names":false,"suffix":""},{"dropping-particle":"","family":"Hertkorn","given":"N","non-dropping-particle":"","parse-names":false,"suffix":""}],"id":"ITEM-1","issued":{"date-parts":[["2005"]]},"number-of-pages":"343–352","publisher":"Springer","publisher-place":"Dordrecht, The Netherlands","title":"Microbial redox reactions mediated by humus and structurally related quinones. In: Use of humic substances to remediate polluted environments: from theory to practice, vol 52","type":"book"},"uris":["http://www.mendeley.com/documents/?uuid=eed93ee7-611b-4b1a-a850-35553cd416d1"]},{"id":"ITEM-2","itemData":{"author":[{"dropping-particle":"","family":"Schwarzenbach","given":"René P.","non-dropping-particle":"","parse-names":false,"suffix":""},{"dropping-particle":"","family":"Stierli","given":"R","non-dropping-particle":"","parse-names":false,"suffix":""},{"dropping-particle":"","family":"Lanz","given":"K","non-dropping-particle":"","parse-names":false,"suffix":""},{"dropping-particle":"","family":"Zeyer","given":"J","non-dropping-particle":"","parse-names":false,"suffix":""}],"container-title":"Environ Sci Technol","id":"ITEM-2","issued":{"date-parts":[["1990"]]},"page":"1566–1574","title":"Quinone and iron porphyrin mediated reduction of nitroaromatic compounds in homogeneous aqeous solution","type":"article-journal","volume":"24"},"uris":["http://www.mendeley.com/documents/?uuid=34af18d7-db00-49ab-b448-278349099d43"]},{"id":"ITEM-3","itemData":{"author":[{"dropping-particle":"","family":"Curtis","given":"G","non-dropping-particle":"","parse-names":false,"suffix":""},{"dropping-particle":"","family":"Reinhard","given":"M","non-dropping-particle":"","parse-names":false,"suffix":""}],"container-title":"Environ Sci Technol","id":"ITEM-3","issue":"28","issued":{"date-parts":[["1994"]]},"page":"2393–2401","title":"Reductive dehalogenation of hexachloroethane, carbon tetrachloride, and bromoform by anthraquinone disulfonate and humic acid","type":"article-journal"},"uris":["http://www.mendeley.com/documents/?uuid=061c12c4-34ab-419f-befe-937d1eac6ce5"]},{"id":"ITEM-4","itemData":{"DOI":"10.1016/j.biotechadv.2009.01.004","ISSN":"07349750","PMID":"19500549","abstract":"During the last two decades, extensive research has explored the catalytic effects of different organic molecules with redox mediating properties on the anaerobic (bio)transformation of a wide variety of organic and inorganic compounds. The accumulated evidence points at a major role of electron shuttles in the redox conversion of several distinct contaminants, both by chemical and biological mechanisms. Many microorganisms are capable of reducing redox mediators linked to the anaerobic oxidation of organic and inorganic substrates. Electron shuttles can also be chemically reduced by electron donors commonly found in anaerobic environments (e.g. sulfide and ferrous iron). Reduced electron shuttles can transfer electrons to several distinct electron-withdrawing compounds, such as azo dyes, polyhalogenated compounds, nitroaromatics and oxidized metalloids, among others. Moreover, reduced molecules with redox properties can support the microbial reduction of electron acceptors, such as nitrate, arsenate and perchlorate. The aim of this review paper is to summarize the results of reductive (bio)transformation processes catalyzed by electron shuttles and to indicate which aspects should be further investigated to enhance the applicability of redox mediators on the (bio)transformation of contaminants. © 2009 Elsevier Inc. All rights reserved.","author":[{"dropping-particle":"","family":"Zee","given":"Frank P.","non-dropping-particle":"Van der","parse-names":false,"suffix":""},{"dropping-particle":"","family":"Cervantes","given":"Francisco J.","non-dropping-particle":"","parse-names":false,"suffix":""}],"container-title":"Biotechnology Advances","id":"ITEM-4","issue":"3","issued":{"date-parts":[["2009"]]},"page":"256-277","publisher":"Elsevier Inc.","title":"Impact and application of electron shuttles on the redox (bio)transformation of contaminants: A review","type":"article-journal","volume":"27"},"uris":["http://www.mendeley.com/documents/?uuid=fee8af44-9352-481f-ae9f-38c35c522589"]},{"id":"ITEM-5","itemData":{"author":[{"dropping-particle":"","family":"Tratnyek","given":"Paul G.","non-dropping-particle":"","parse-names":false,"suffix":""},{"dropping-particle":"","family":"Scherer","given":"Michelle M.","non-dropping-particle":"","parse-names":false,"suffix":""},{"dropping-particle":"","family":"Deng","given":"B","non-dropping-particle":"","parse-names":false,"suffix":""},{"dropping-particle":"","family":"Hu","given":"S","non-dropping-particle":"","parse-names":false,"suffix":""}],"container-title":"Water Resources","id":"ITEM-5","issued":{"date-parts":[["2001"]]},"page":"4435–4443","title":"Effects of natural organic matter, anthropogenic surfactants, and model quinones on the reduction of contaminants by zero-valent iron","type":"article-journal","volume":"35"},"uris":["http://www.mendeley.com/documents/?uuid=6d0491fc-221e-4a7f-95d6-568b3397fbf0"]},{"id":"ITEM-6","itemData":{"author":[{"dropping-particle":"","family":"Dror","given":"I","non-dropping-particle":"","parse-names":false,"suffix":""},{"dropping-particle":"","family":"Schlautman","given":"M","non-dropping-particle":"","parse-names":false,"suffix":""}],"container-title":"Chemosphere","id":"ITEM-6","issued":{"date-parts":[["2004"]]},"page":"1505–1514","title":"Cosolvent effect on the catalytic reductive dechlorination of PCE","type":"article-journal","volume":"57"},"uris":["http://www.mendeley.com/documents/?uuid=146f1e55-2311-4412-a0f9-e04ea4a3b2ba"]},{"id":"ITEM-7","itemData":{"DOI":"10.1007/s00253-004-1564-z","ISBN":"0025300415","ISSN":"01757598","abstract":"The impact of humic acids and the humic model compound, anthraquinone-2,6-disulfonate (AQDS), on the biodegradation of carbon tetrachloride (CT) by anaerobic granular sludge was studied. Addition of both humic acids and AQDS at sub-stoichiometric levels increased the first-order rate of conversion of CT up to 6-fold, leading to an increased production of inorganic chloride, which accounted for 40-50% of the CT initially added. Considerably less dechlorination occurred in sludge incubations lacking humic substances. By comparison, very limited dechlorination occurred in sterile controls with autoclaved sludge. Accumulation of chloroform (1-10%) and dichloromethane (traces) also accounted for the CT converted. The accumulation of a chlorinated ethene, perchloroethylene (up to 9% of added CT), is also reported for the first time as an end-product of CT degradation. A humus-respiring enrichment culture (composed primarily of a Geobacter sp.) derived from the granular sludge also dechlorinated CT, yielding products similar to the AQDS-supplemented granular sludge consortium. The dechlorination of CT by the Geobacter enrichment was dependent on the presence of AQDS or humic acids, which were reduced during the assays. The reduced form of AQDS, anthrahydroquinone-2,6-disulfonate, was shown to cause the chemical reduction of CT when incubated in sterile medium. The results taken as a whole indicate that the formation of reduced humic substances by quinone-respiring microorganisms can contribute to the reductive dechlorination of CT.","author":[{"dropping-particle":"","family":"Cervantes","given":"F. J.","non-dropping-particle":"","parse-names":false,"suffix":""},{"dropping-particle":"","family":"Vu-Thi-Thu","given":"L.","non-dropping-particle":"","parse-names":false,"suffix":""},{"dropping-particle":"","family":"Lettinga","given":"G.","non-dropping-particle":"","parse-names":false,"suffix":""},{"dropping-particle":"","family":"Field","given":"J. A.","non-dropping-particle":"","parse-names":false,"suffix":""}],"container-title":"Applied Microbiology and Biotechnology","id":"ITEM-7","issue":"5","issued":{"date-parts":[["2004"]]},"page":"702-711","title":"Quinone-respiration improves dechlorination of carbon tetrachloride by anaerobic sludge","type":"article-journal","volume":"64"},"uris":["http://www.mendeley.com/documents/?uuid=19373719-8a95-488a-98f8-801fd9798b39"]},{"id":"ITEM-8","itemData":{"author":[{"dropping-particle":"","family":"Hashsham","given":"S","non-dropping-particle":"","parse-names":false,"suffix":""},{"dropping-particle":"","family":"Freedman","given":"David L.","non-dropping-particle":"","parse-names":false,"suffix":""}],"container-title":"Appl Environ Microbiol Environ Microbiol","id":"ITEM-8","issued":{"date-parts":[["1999"]]},"page":"4537–4542","title":"Enhanced biotransformation of carbon tetrachloride by Acetobacterium woodii upon addition of hydroxocobalamin and fructose","type":"article-journal","volume":"65"},"uris":["http://www.mendeley.com/documents/?uuid=ef3ae6fc-ba9f-4fe1-8833-8a3abbff5e35"]},{"id":"ITEM-9","itemData":{"author":[{"dropping-particle":"","family":"Collins","given":"R","non-dropping-particle":"","parse-names":false,"suffix":""},{"dropping-particle":"","family":"Picardal","given":"F","non-dropping-particle":"","parse-names":false,"suffix":""}],"container-title":"Environ Toxicol Chem","id":"ITEM-9","issued":{"date-parts":[["1999"]]},"page":"2703–2710","title":"Enhanced anaerobic transformations of carbon tetrachloride by soil organic matter","type":"article-journal","volume":"18"},"uris":["http://www.mendeley.com/documents/?uuid=1c6f86b9-89b9-4890-9619-31aa73a9f28e"]}],"mendeley":{"formattedCitation":"&lt;sup&gt;94,106,109,112–117&lt;/sup&gt;","plainTextFormattedCitation":"94,106,109,112–117","previouslyFormattedCitation":"&lt;sup&gt;94,106,109,112–117&lt;/sup&gt;"},"properties":{"noteIndex":0},"schema":"https://github.com/citation-style-language/schema/raw/master/csl-citation.json"}</w:instrText>
      </w:r>
      <w:r w:rsidRPr="00365D77">
        <w:rPr>
          <w:highlight w:val="cyan"/>
        </w:rPr>
        <w:fldChar w:fldCharType="separate"/>
      </w:r>
      <w:r w:rsidR="00DF4112" w:rsidRPr="00DF4112">
        <w:rPr>
          <w:highlight w:val="cyan"/>
          <w:vertAlign w:val="superscript"/>
        </w:rPr>
        <w:t>94,106,109,112–117</w:t>
      </w:r>
      <w:r w:rsidRPr="00365D77">
        <w:rPr>
          <w:highlight w:val="cyan"/>
        </w:rPr>
        <w:fldChar w:fldCharType="end"/>
      </w:r>
      <w:r w:rsidRPr="00365D77">
        <w:t xml:space="preserve"> Standard redox potencial and chemical structure influence the effectiveness of humic substances and quinones as electron shuttles.</w:t>
      </w:r>
      <w:r w:rsidRPr="00365D77">
        <w:fldChar w:fldCharType="begin" w:fldLock="1"/>
      </w:r>
      <w:r w:rsidR="00F044EB">
        <w:instrText>ADDIN CSL_CITATION {"citationItems":[{"id":"ITEM-1","itemData":{"DOI":"10.1146/annurev-micro-090816-093913","ISSN":"15453251","PMID":"28731847","abstract":"Descriptions of the changeable, striking colors associated with secreted natural products date back well over a century. These molecules can serve as extracellular electron shuttles (EESs) that permit microbes to access substrates at a distance. In this review, we argue that the colorful world of EESs has been too long neglected. Rather than simply serving as a diagnostic attribute of a particular microbial strain, redox-active natural products likely play fundamental, underappreciated roles in the biology of their producers, particularly those that inhabit biofilms. Here, we describe the chemical diversity and potential distribution of EES producers and users, discuss the costs associated with their biosynthesis, and critically evaluate strategies for their economical usage. We hope this review will inspire efforts to identify and explore the importance of EES cycling by a wide range of microorganisms so that their contributions to shaping microbial communities can be better assessed and exploited.","author":[{"dropping-particle":"","family":"Glasser","given":"Nathaniel R.","non-dropping-particle":"","parse-names":false,"suffix":""},{"dropping-particle":"","family":"Saunders","given":"Scott H.","non-dropping-particle":"","parse-names":false,"suffix":""},{"dropping-particle":"","family":"Newman","given":"Dianne K.","non-dropping-particle":"","parse-names":false,"suffix":""}],"container-title":"Annual Review of Microbiology","id":"ITEM-1","issued":{"date-parts":[["2017"]]},"page":"731-751","title":"The Colorful World of Extracellular Electron Shuttles","type":"article-journal","volume":"71"},"uris":["http://www.mendeley.com/documents/?uuid=70f6f6e3-5d53-4750-868a-d23125cb5023"]}],"mendeley":{"formattedCitation":"&lt;sup&gt;105&lt;/sup&gt;","plainTextFormattedCitation":"105","previouslyFormattedCitation":"&lt;sup&gt;105&lt;/sup&gt;"},"properties":{"noteIndex":0},"schema":"https://github.com/citation-style-language/schema/raw/master/csl-citation.json"}</w:instrText>
      </w:r>
      <w:r w:rsidRPr="00365D77">
        <w:fldChar w:fldCharType="separate"/>
      </w:r>
      <w:r w:rsidR="00DF4112" w:rsidRPr="00DF4112">
        <w:rPr>
          <w:highlight w:val="cyan"/>
          <w:vertAlign w:val="superscript"/>
        </w:rPr>
        <w:t>105</w:t>
      </w:r>
      <w:r w:rsidRPr="00365D77">
        <w:fldChar w:fldCharType="end"/>
      </w:r>
      <w:r w:rsidRPr="00365D77">
        <w:t xml:space="preserve"> In general, quinones and humic acids with lower standard redox potencials facilitate faster reduction of target contaminants.</w:t>
      </w:r>
      <w:r w:rsidRPr="00365D77">
        <w:rPr>
          <w:highlight w:val="cyan"/>
        </w:rPr>
        <w:fldChar w:fldCharType="begin" w:fldLock="1"/>
      </w:r>
      <w:r w:rsidR="00F044EB">
        <w:rPr>
          <w:highlight w:val="cyan"/>
        </w:rPr>
        <w:instrText>ADDIN CSL_CITATION {"citationItems":[{"id":"ITEM-1","itemData":{"author":[{"dropping-particle":"","family":"Tratnyek","given":"Paul G.","non-dropping-particle":"","parse-names":false,"suffix":""},{"dropping-particle":"","family":"Scherer","given":"Michelle M.","non-dropping-particle":"","parse-names":false,"suffix":""},{"dropping-particle":"","family":"Deng","given":"B","non-dropping-particle":"","parse-names":false,"suffix":""},{"dropping-particle":"","family":"Hu","given":"S","non-dropping-particle":"","parse-names":false,"suffix":""}],"container-title":"Water Resources","id":"ITEM-1","issued":{"date-parts":[["2001"]]},"page":"4435–4443","title":"Effects of natural organic matter, anthropogenic surfactants, and model quinones on the reduction of contaminants by zero-valent iron","type":"article-journal","volume":"35"},"uris":["http://www.mendeley.com/documents/?uuid=6d0491fc-221e-4a7f-95d6-568b3397fbf0"]},{"id":"ITEM-2","itemData":{"author":[{"dropping-particle":"","family":"Doong","given":"R","non-dropping-particle":"","parse-names":false,"suffix":""},{"dropping-particle":"","family":"Lai","given":"Y","non-dropping-particle":"","parse-names":false,"suffix":""}],"container-title":"Water Resources","id":"ITEM-2","issued":{"date-parts":[["2005"]]},"page":"2309–2318","title":"Dechlorination of tetrachloroethylene by palladized iron in the presence of humic acid","type":"article-journal","volume":"39"},"uris":["http://www.mendeley.com/documents/?uuid=39c8fcb5-dadc-4432-9897-5dd14b5740ff"]},{"id":"ITEM-3","itemData":{"author":[{"dropping-particle":"","family":"Guerrero-Barajas","given":"C","non-dropping-particle":"","parse-names":false,"suffix":""},{"dropping-particle":"","family":"Field","given":"J. A.","non-dropping-particle":"","parse-names":false,"suffix":""}],"container-title":"Biotechnol Bioeng","id":"ITEM-3","issued":{"date-parts":[["2005"]]},"page":"539–550","title":"Riboflavin- and cobalamin-mediated biodegradation of chloroform in a methanogenic consortium","type":"article-journal","volume":"89"},"uris":["http://www.mendeley.com/documents/?uuid=e3c1ddeb-9808-43ad-8f86-439c58dd48bf"]},{"id":"ITEM-4","itemData":{"DOI":"10.1016/j.biotechadv.2009.01.004","ISSN":"07349750","PMID":"19500549","abstract":"During the last two decades, extensive research has explored the catalytic effects of different organic molecules with redox mediating properties on the anaerobic (bio)transformation of a wide variety of organic and inorganic compounds. The accumulated evidence points at a major role of electron shuttles in the redox conversion of several distinct contaminants, both by chemical and biological mechanisms. Many microorganisms are capable of reducing redox mediators linked to the anaerobic oxidation of organic and inorganic substrates. Electron shuttles can also be chemically reduced by electron donors commonly found in anaerobic environments (e.g. sulfide and ferrous iron). Reduced electron shuttles can transfer electrons to several distinct electron-withdrawing compounds, such as azo dyes, polyhalogenated compounds, nitroaromatics and oxidized metalloids, among others. Moreover, reduced molecules with redox properties can support the microbial reduction of electron acceptors, such as nitrate, arsenate and perchlorate. The aim of this review paper is to summarize the results of reductive (bio)transformation processes catalyzed by electron shuttles and to indicate which aspects should be further investigated to enhance the applicability of redox mediators on the (bio)transformation of contaminants. © 2009 Elsevier Inc. All rights reserved.","author":[{"dropping-particle":"","family":"Zee","given":"Frank P.","non-dropping-particle":"Van der","parse-names":false,"suffix":""},{"dropping-particle":"","family":"Cervantes","given":"Francisco J.","non-dropping-particle":"","parse-names":false,"suffix":""}],"container-title":"Biotechnology Advances","id":"ITEM-4","issue":"3","issued":{"date-parts":[["2009"]]},"page":"256-277","publisher":"Elsevier Inc.","title":"Impact and application of electron shuttles on the redox (bio)transformation of contaminants: A review","type":"article-journal","volume":"27"},"uris":["http://www.mendeley.com/documents/?uuid=fee8af44-9352-481f-ae9f-38c35c522589"]}],"mendeley":{"formattedCitation":"&lt;sup&gt;94,110,114,118&lt;/sup&gt;","plainTextFormattedCitation":"94,110,114,118","previouslyFormattedCitation":"&lt;sup&gt;94,110,114,118&lt;/sup&gt;"},"properties":{"noteIndex":0},"schema":"https://github.com/citation-style-language/schema/raw/master/csl-citation.json"}</w:instrText>
      </w:r>
      <w:r w:rsidRPr="00365D77">
        <w:rPr>
          <w:highlight w:val="cyan"/>
        </w:rPr>
        <w:fldChar w:fldCharType="separate"/>
      </w:r>
      <w:r w:rsidR="00DF4112" w:rsidRPr="00DF4112">
        <w:rPr>
          <w:highlight w:val="cyan"/>
          <w:vertAlign w:val="superscript"/>
        </w:rPr>
        <w:t>94,110,114,118</w:t>
      </w:r>
      <w:r w:rsidRPr="00365D77">
        <w:rPr>
          <w:highlight w:val="cyan"/>
        </w:rPr>
        <w:fldChar w:fldCharType="end"/>
      </w:r>
      <w:r w:rsidRPr="00365D77">
        <w:t xml:space="preserve"> However, under some conditions chemical structure seems to have a greater effect on the rate of reduction than standard redox potencial.</w:t>
      </w:r>
      <w:r w:rsidRPr="00365D77">
        <w:rPr>
          <w:highlight w:val="cyan"/>
        </w:rPr>
        <w:fldChar w:fldCharType="begin" w:fldLock="1"/>
      </w:r>
      <w:r w:rsidR="00F044EB">
        <w:rPr>
          <w:highlight w:val="cyan"/>
        </w:rPr>
        <w:instrText>ADDIN CSL_CITATION {"citationItems":[{"id":"ITEM-1","itemData":{"DOI":"10.1021/es047956k","ISSN":"0013936X","abstract":"Quinones are present in trace amounts in natural organic matter. The addition of thiol compounds to quinones produces reactive electron-transfer species that may be important for the transformation of chlorinated hydrocarbons under sulfate-reducing conditions. This study systematically investigated the transformation of carbon tetrachloride (CCl4) in homogeneous aqueous solutions containing quinones as electron-transfer mediators and thiol compounds as bulk reductants. The thiol compounds, including sodium hydrosulfide (NaHS) and cysteine, were found to effectively transform CCl4. The transformation of CCl4 followed pseudo-first-order kinetics, and the pseudo-first-order rate constants (kobs) were (3.24 +/- 0.46) x 10(-7) and 1.04 x 10(-7) s(-1), respectively, when solutions contained NaHS and cysteine alone. Addition of quinone compounds, including anthraquinone-2,6-disulfonate (AQDS), benzoquinone (BQ), juglone (JQ), naphthoquinone (NQ), lawsone (LQ), and menadione (MQ), increased the transformation rate and efficiency of CCl4. The kobs values for CCl4 transformation in the presence of quinones were 2.6-71 times higher than those for the thiol compounds alone. The enhancement efficiency followed the order JQ &gt; NQ &gt; BQ &gt;&gt; AQDS &gt; LQ &gt; MQ. Spectroscopic studies indicated that the quinone compounds generated various active electron-transfer mediators to transfer electrons from the bulk reductants to CCl4. BQ and NQ produced mercaptoquinones as active redox mediators that significantly enhanced the transformation rate of CCl4 in the presence of NaHS. The addition of thiol reductants produced large amounts of AQDS semiquinone radical as the electron shuttle. In addition, MQ and LQ were reduced by NaHS to give hydroquinone, which slightly enhanced the transformation efficiency of CCl4. These results clearly indicate that the enhanced efficiency of quinones for the transformation of chlorinated hydrocarbons is specifically related to the produced reactive species. Mercaptoquinone is a more active mediator than either semiquinone or hydroquinone for transferring electrons in a reducing environment containing thiol reductants.","author":[{"dropping-particle":"","family":"Doong","given":"Ruey-An","non-dropping-particle":"","parse-names":false,"suffix":""},{"dropping-particle":"","family":"Chiang","given":"Huai Chih","non-dropping-particle":"","parse-names":false,"suffix":""}],"container-title":"Environmental Science and Technology","id":"ITEM-1","issue":"19","issued":{"date-parts":[["2005"]]},"page":"7460-7468","title":"Transformation of carbon tetrachloride by thiol reductants in the presence of quinone compounds","type":"article-journal","volume":"39"},"uris":["http://www.mendeley.com/documents/?uuid=624a3bf0-1888-4070-a881-a4b0e952518b"]},{"id":"ITEM-2","itemData":{"DOI":"10.1016/j.biotechadv.2009.01.004","ISSN":"07349750","PMID":"19500549","abstract":"During the last two decades, extensive research has explored the catalytic effects of different organic molecules with redox mediating properties on the anaerobic (bio)transformation of a wide variety of organic and inorganic compounds. The accumulated evidence points at a major role of electron shuttles in the redox conversion of several distinct contaminants, both by chemical and biological mechanisms. Many microorganisms are capable of reducing redox mediators linked to the anaerobic oxidation of organic and inorganic substrates. Electron shuttles can also be chemically reduced by electron donors commonly found in anaerobic environments (e.g. sulfide and ferrous iron). Reduced electron shuttles can transfer electrons to several distinct electron-withdrawing compounds, such as azo dyes, polyhalogenated compounds, nitroaromatics and oxidized metalloids, among others. Moreover, reduced molecules with redox properties can support the microbial reduction of electron acceptors, such as nitrate, arsenate and perchlorate. The aim of this review paper is to summarize the results of reductive (bio)transformation processes catalyzed by electron shuttles and to indicate which aspects should be further investigated to enhance the applicability of redox mediators on the (bio)transformation of contaminants. © 2009 Elsevier Inc. All rights reserved.","author":[{"dropping-particle":"","family":"Zee","given":"Frank P.","non-dropping-particle":"Van der","parse-names":false,"suffix":""},{"dropping-particle":"","family":"Cervantes","given":"Francisco J.","non-dropping-particle":"","parse-names":false,"suffix":""}],"container-title":"Biotechnology Advances","id":"ITEM-2","issue":"3","issued":{"date-parts":[["2009"]]},"page":"256-277","publisher":"Elsevier Inc.","title":"Impact and application of electron shuttles on the redox (bio)transformation of contaminants: A review","type":"article-journal","volume":"27"},"uris":["http://www.mendeley.com/documents/?uuid=fee8af44-9352-481f-ae9f-38c35c522589"]}],"mendeley":{"formattedCitation":"&lt;sup&gt;94,108&lt;/sup&gt;","plainTextFormattedCitation":"94,108","previouslyFormattedCitation":"&lt;sup&gt;94,108&lt;/sup&gt;"},"properties":{"noteIndex":0},"schema":"https://github.com/citation-style-language/schema/raw/master/csl-citation.json"}</w:instrText>
      </w:r>
      <w:r w:rsidRPr="00365D77">
        <w:rPr>
          <w:highlight w:val="cyan"/>
        </w:rPr>
        <w:fldChar w:fldCharType="separate"/>
      </w:r>
      <w:r w:rsidR="00DF4112" w:rsidRPr="00DF4112">
        <w:rPr>
          <w:highlight w:val="cyan"/>
          <w:vertAlign w:val="superscript"/>
        </w:rPr>
        <w:t>94,108</w:t>
      </w:r>
      <w:r w:rsidRPr="00365D77">
        <w:rPr>
          <w:highlight w:val="cyan"/>
        </w:rPr>
        <w:fldChar w:fldCharType="end"/>
      </w:r>
      <w:r w:rsidRPr="00365D77">
        <w:t xml:space="preserve"> For example, the rate of reduction of CT by sulfide was faster in the presence of juglone, napthoquinone, and benzoquinone than in the presence of anthraquinone-2,6-disulfonate even though anthraquinone-2,6-disulfonate has a lower standard redox potencial.</w:t>
      </w:r>
      <w:r w:rsidRPr="00365D77">
        <w:rPr>
          <w:highlight w:val="cyan"/>
        </w:rPr>
        <w:fldChar w:fldCharType="begin" w:fldLock="1"/>
      </w:r>
      <w:r w:rsidR="00F044EB">
        <w:rPr>
          <w:highlight w:val="cyan"/>
        </w:rPr>
        <w:instrText>ADDIN CSL_CITATION {"citationItems":[{"id":"ITEM-1","itemData":{"DOI":"10.1021/es047956k","ISSN":"0013936X","abstract":"Quinones are present in trace amounts in natural organic matter. The addition of thiol compounds to quinones produces reactive electron-transfer species that may be important for the transformation of chlorinated hydrocarbons under sulfate-reducing conditions. This study systematically investigated the transformation of carbon tetrachloride (CCl4) in homogeneous aqueous solutions containing quinones as electron-transfer mediators and thiol compounds as bulk reductants. The thiol compounds, including sodium hydrosulfide (NaHS) and cysteine, were found to effectively transform CCl4. The transformation of CCl4 followed pseudo-first-order kinetics, and the pseudo-first-order rate constants (kobs) were (3.24 +/- 0.46) x 10(-7) and 1.04 x 10(-7) s(-1), respectively, when solutions contained NaHS and cysteine alone. Addition of quinone compounds, including anthraquinone-2,6-disulfonate (AQDS), benzoquinone (BQ), juglone (JQ), naphthoquinone (NQ), lawsone (LQ), and menadione (MQ), increased the transformation rate and efficiency of CCl4. The kobs values for CCl4 transformation in the presence of quinones were 2.6-71 times higher than those for the thiol compounds alone. The enhancement efficiency followed the order JQ &gt; NQ &gt; BQ &gt;&gt; AQDS &gt; LQ &gt; MQ. Spectroscopic studies indicated that the quinone compounds generated various active electron-transfer mediators to transfer electrons from the bulk reductants to CCl4. BQ and NQ produced mercaptoquinones as active redox mediators that significantly enhanced the transformation rate of CCl4 in the presence of NaHS. The addition of thiol reductants produced large amounts of AQDS semiquinone radical as the electron shuttle. In addition, MQ and LQ were reduced by NaHS to give hydroquinone, which slightly enhanced the transformation efficiency of CCl4. These results clearly indicate that the enhanced efficiency of quinones for the transformation of chlorinated hydrocarbons is specifically related to the produced reactive species. Mercaptoquinone is a more active mediator than either semiquinone or hydroquinone for transferring electrons in a reducing environment containing thiol reductants.","author":[{"dropping-particle":"","family":"Doong","given":"Ruey-An","non-dropping-particle":"","parse-names":false,"suffix":""},{"dropping-particle":"","family":"Chiang","given":"Huai Chih","non-dropping-particle":"","parse-names":false,"suffix":""}],"container-title":"Environmental Science and Technology","id":"ITEM-1","issue":"19","issued":{"date-parts":[["2005"]]},"page":"7460-7468","title":"Transformation of carbon tetrachloride by thiol reductants in the presence of quinone compounds","type":"article-journal","volume":"39"},"uris":["http://www.mendeley.com/documents/?uuid=624a3bf0-1888-4070-a881-a4b0e952518b"]}],"mendeley":{"formattedCitation":"&lt;sup&gt;108&lt;/sup&gt;","plainTextFormattedCitation":"108","previouslyFormattedCitation":"&lt;sup&gt;108&lt;/sup&gt;"},"properties":{"noteIndex":0},"schema":"https://github.com/citation-style-language/schema/raw/master/csl-citation.json"}</w:instrText>
      </w:r>
      <w:r w:rsidRPr="00365D77">
        <w:rPr>
          <w:highlight w:val="cyan"/>
        </w:rPr>
        <w:fldChar w:fldCharType="separate"/>
      </w:r>
      <w:r w:rsidR="00DF4112" w:rsidRPr="00DF4112">
        <w:rPr>
          <w:highlight w:val="cyan"/>
          <w:vertAlign w:val="superscript"/>
        </w:rPr>
        <w:t>108</w:t>
      </w:r>
      <w:r w:rsidRPr="00365D77">
        <w:rPr>
          <w:highlight w:val="cyan"/>
        </w:rPr>
        <w:fldChar w:fldCharType="end"/>
      </w:r>
      <w:r w:rsidRPr="00365D77">
        <w:t xml:space="preserve"> The authors atributed the increased reaction rates in the presence of juglone, napthoquinone, and benzoquinone to chemical structure.</w:t>
      </w:r>
      <w:r w:rsidRPr="00365D77">
        <w:rPr>
          <w:highlight w:val="cyan"/>
        </w:rPr>
        <w:fldChar w:fldCharType="begin" w:fldLock="1"/>
      </w:r>
      <w:r w:rsidR="00F044EB">
        <w:rPr>
          <w:highlight w:val="cyan"/>
        </w:rPr>
        <w:instrText>ADDIN CSL_CITATION {"citationItems":[{"id":"ITEM-1","itemData":{"DOI":"10.1021/es047956k","ISSN":"0013936X","abstract":"Quinones are present in trace amounts in natural organic matter. The addition of thiol compounds to quinones produces reactive electron-transfer species that may be important for the transformation of chlorinated hydrocarbons under sulfate-reducing conditions. This study systematically investigated the transformation of carbon tetrachloride (CCl4) in homogeneous aqueous solutions containing quinones as electron-transfer mediators and thiol compounds as bulk reductants. The thiol compounds, including sodium hydrosulfide (NaHS) and cysteine, were found to effectively transform CCl4. The transformation of CCl4 followed pseudo-first-order kinetics, and the pseudo-first-order rate constants (kobs) were (3.24 +/- 0.46) x 10(-7) and 1.04 x 10(-7) s(-1), respectively, when solutions contained NaHS and cysteine alone. Addition of quinone compounds, including anthraquinone-2,6-disulfonate (AQDS), benzoquinone (BQ), juglone (JQ), naphthoquinone (NQ), lawsone (LQ), and menadione (MQ), increased the transformation rate and efficiency of CCl4. The kobs values for CCl4 transformation in the presence of quinones were 2.6-71 times higher than those for the thiol compounds alone. The enhancement efficiency followed the order JQ &gt; NQ &gt; BQ &gt;&gt; AQDS &gt; LQ &gt; MQ. Spectroscopic studies indicated that the quinone compounds generated various active electron-transfer mediators to transfer electrons from the bulk reductants to CCl4. BQ and NQ produced mercaptoquinones as active redox mediators that significantly enhanced the transformation rate of CCl4 in the presence of NaHS. The addition of thiol reductants produced large amounts of AQDS semiquinone radical as the electron shuttle. In addition, MQ and LQ were reduced by NaHS to give hydroquinone, which slightly enhanced the transformation efficiency of CCl4. These results clearly indicate that the enhanced efficiency of quinones for the transformation of chlorinated hydrocarbons is specifically related to the produced reactive species. Mercaptoquinone is a more active mediator than either semiquinone or hydroquinone for transferring electrons in a reducing environment containing thiol reductants.","author":[{"dropping-particle":"","family":"Doong","given":"Ruey-An","non-dropping-particle":"","parse-names":false,"suffix":""},{"dropping-particle":"","family":"Chiang","given":"Huai Chih","non-dropping-particle":"","parse-names":false,"suffix":""}],"container-title":"Environmental Science and Technology","id":"ITEM-1","issue":"19","issued":{"date-parts":[["2005"]]},"page":"7460-7468","title":"Transformation of carbon tetrachloride by thiol reductants in the presence of quinone compounds","type":"article-journal","volume":"39"},"uris":["http://www.mendeley.com/documents/?uuid=624a3bf0-1888-4070-a881-a4b0e952518b"]},{"id":"ITEM-2","itemData":{"DOI":"10.1016/j.biotechadv.2009.01.004","ISSN":"07349750","PMID":"19500549","abstract":"During the last two decades, extensive research has explored the catalytic effects of different organic molecules with redox mediating properties on the anaerobic (bio)transformation of a wide variety of organic and inorganic compounds. The accumulated evidence points at a major role of electron shuttles in the redox conversion of several distinct contaminants, both by chemical and biological mechanisms. Many microorganisms are capable of reducing redox mediators linked to the anaerobic oxidation of organic and inorganic substrates. Electron shuttles can also be chemically reduced by electron donors commonly found in anaerobic environments (e.g. sulfide and ferrous iron). Reduced electron shuttles can transfer electrons to several distinct electron-withdrawing compounds, such as azo dyes, polyhalogenated compounds, nitroaromatics and oxidized metalloids, among others. Moreover, reduced molecules with redox properties can support the microbial reduction of electron acceptors, such as nitrate, arsenate and perchlorate. The aim of this review paper is to summarize the results of reductive (bio)transformation processes catalyzed by electron shuttles and to indicate which aspects should be further investigated to enhance the applicability of redox mediators on the (bio)transformation of contaminants. © 2009 Elsevier Inc. All rights reserved.","author":[{"dropping-particle":"","family":"Zee","given":"Frank P.","non-dropping-particle":"Van der","parse-names":false,"suffix":""},{"dropping-particle":"","family":"Cervantes","given":"Francisco J.","non-dropping-particle":"","parse-names":false,"suffix":""}],"container-title":"Biotechnology Advances","id":"ITEM-2","issue":"3","issued":{"date-parts":[["2009"]]},"page":"256-277","publisher":"Elsevier Inc.","title":"Impact and application of electron shuttles on the redox (bio)transformation of contaminants: A review","type":"article-journal","volume":"27"},"uris":["http://www.mendeley.com/documents/?uuid=fee8af44-9352-481f-ae9f-38c35c522589"]}],"mendeley":{"formattedCitation":"&lt;sup&gt;94,108&lt;/sup&gt;","plainTextFormattedCitation":"94,108","previouslyFormattedCitation":"&lt;sup&gt;94,108&lt;/sup&gt;"},"properties":{"noteIndex":0},"schema":"https://github.com/citation-style-language/schema/raw/master/csl-citation.json"}</w:instrText>
      </w:r>
      <w:r w:rsidRPr="00365D77">
        <w:rPr>
          <w:highlight w:val="cyan"/>
        </w:rPr>
        <w:fldChar w:fldCharType="separate"/>
      </w:r>
      <w:r w:rsidR="00DF4112" w:rsidRPr="00DF4112">
        <w:rPr>
          <w:highlight w:val="cyan"/>
          <w:vertAlign w:val="superscript"/>
        </w:rPr>
        <w:t>94,108</w:t>
      </w:r>
      <w:r w:rsidRPr="00365D77">
        <w:rPr>
          <w:highlight w:val="cyan"/>
        </w:rPr>
        <w:fldChar w:fldCharType="end"/>
      </w:r>
      <w:r w:rsidRPr="00365D77">
        <w:t xml:space="preserve"> They observed the formation of mercaptoquinones when juglone, napthoquinone, and benzoquinone were reduced, while reduction of anthraquinone-2,6-disulfonate formed semiquinone radicals.</w:t>
      </w:r>
    </w:p>
    <w:p w14:paraId="43168D5C" w14:textId="77777777" w:rsidR="008738BF" w:rsidRPr="00365D77" w:rsidRDefault="008738BF" w:rsidP="00C77128">
      <w:pPr>
        <w:pStyle w:val="BodyText"/>
      </w:pPr>
    </w:p>
    <w:p w14:paraId="5339D07F" w14:textId="6770D1AA" w:rsidR="00365D77" w:rsidRPr="00365D77" w:rsidRDefault="00365D77" w:rsidP="00C77128">
      <w:pPr>
        <w:pStyle w:val="BodyText"/>
      </w:pPr>
      <w:r w:rsidRPr="00365D77">
        <w:t>The most commonly encountered and best studied inorganic electron shuttles are reactive iron species.</w:t>
      </w:r>
      <w:r w:rsidR="00F044EB" w:rsidRPr="00F044EB">
        <w:rPr>
          <w:highlight w:val="cyan"/>
        </w:rPr>
        <w:fldChar w:fldCharType="begin" w:fldLock="1"/>
      </w:r>
      <w:r w:rsidR="00F044EB">
        <w:rPr>
          <w:highlight w:val="cyan"/>
        </w:rPr>
        <w:instrText>ADDIN CSL_CITATION {"citationItems":[{"id":"ITEM-1","itemData":{"DOI":"10.1111/gwmr.12111","ISSN":"17456592","abstract":"Abiotic degradation of chlorinated solvents by reactive iron minerals such as iron sulfides, magnetite, green rust, and other Fe(II)-containing minerals has been observed in both laboratory and field studies. These reactive iron minerals form under iron- and sulfate-reducing conditions which are commonly found in permeable reactive barriers (PRBs), enhanced reductive dechlorination (ERD) treatment locations, landfills, and aquifers that are chemically reducing. The objective of this review is to synthesize current understanding of abiotic degradation of chlorinated solvents by reactive iron minerals, with special focus on how abiotic processes relate to groundwater remediation. Degradation of chlorinated solvents by reactive minerals can proceed through reductive elimination, hydrogenolysis, dehydrohalogenation, and hydrolysis reactions. Degradation products of abiotic reactions depend on degradation pathways and parent compounds. Some degradation products (e.g., acetylene) have the potential to serve as a signature product for demonstrating abiotic reactions. Laboratory and field studies show that various minerals have a range of reactivity toward chlorinated solvents. A general trend of mineral reactivity for degradation of chlorinated solvents can be approximated as follows: disordered FeS &gt; FeS &gt; Fe(0) &gt; FeS2 &gt; sorbed Fe2+ &gt; green rust = magnetite &gt; biotite = vermiculite. Reaction kinetics are also influenced by factors such as pH, natural organic matter (NOM), coexisting metal ions, and sulfide concentration in the system. In practice, abiotic reactions can be engineered to stimulate reactive mineral formation for groundwater remediation. Under appropriate site geochemical conditions, abiotic reactions can occur naturally, and can be incorporated into remedial strategies such as monitored natural attenuation.","author":[{"dropping-particle":"","family":"He","given":"Y. T.","non-dropping-particle":"","parse-names":false,"suffix":""},{"dropping-particle":"","family":"Wilson","given":"John T.","non-dropping-particle":"","parse-names":false,"suffix":""},{"dropping-particle":"","family":"Su","given":"C.","non-dropping-particle":"","parse-names":false,"suffix":""},{"dropping-particle":"","family":"Wilkin","given":"R. T.","non-dropping-particle":"","parse-names":false,"suffix":""}],"container-title":"Groundwater Monitoring and Remediation","id":"ITEM-1","issue":"3","issued":{"date-parts":[["2015"]]},"page":"57-75","title":"Review of Abiotic Degradation of Chlorinated Solvents by Reactive Iron Minerals in Aquifers","type":"article-journal","volume":"35"},"uris":["http://www.mendeley.com/documents/?uuid=74010bc0-0d18-4ef9-a0f3-c7c0e4985f7e"]}],"mendeley":{"formattedCitation":"&lt;sup&gt;70&lt;/sup&gt;","plainTextFormattedCitation":"70","previouslyFormattedCitation":"&lt;sup&gt;70&lt;/sup&gt;"},"properties":{"noteIndex":0},"schema":"https://github.com/citation-style-language/schema/raw/master/csl-citation.json"}</w:instrText>
      </w:r>
      <w:r w:rsidR="00F044EB" w:rsidRPr="00F044EB">
        <w:rPr>
          <w:highlight w:val="cyan"/>
        </w:rPr>
        <w:fldChar w:fldCharType="separate"/>
      </w:r>
      <w:r w:rsidR="00F044EB" w:rsidRPr="00F044EB">
        <w:rPr>
          <w:highlight w:val="cyan"/>
          <w:vertAlign w:val="superscript"/>
        </w:rPr>
        <w:t>70</w:t>
      </w:r>
      <w:r w:rsidR="00F044EB" w:rsidRPr="00F044EB">
        <w:rPr>
          <w:highlight w:val="cyan"/>
        </w:rPr>
        <w:fldChar w:fldCharType="end"/>
      </w:r>
      <w:r w:rsidR="00F044EB">
        <w:t xml:space="preserve"> </w:t>
      </w:r>
      <w:r w:rsidRPr="00365D77">
        <w:t>Reactive iron species contain solid ferrous iron, which can donate electrons to chlorinated solvents.</w:t>
      </w:r>
      <w:r w:rsidR="00F044EB" w:rsidRPr="00F044EB">
        <w:rPr>
          <w:highlight w:val="cyan"/>
        </w:rPr>
        <w:fldChar w:fldCharType="begin" w:fldLock="1"/>
      </w:r>
      <w:r w:rsidR="00F044EB">
        <w:rPr>
          <w:highlight w:val="cyan"/>
        </w:rPr>
        <w:instrText>ADDIN CSL_CITATION {"citationItems":[{"id":"ITEM-1","itemData":{"DOI":"10.1111/gwmr.12111","ISSN":"17456592","abstract":"Abiotic degradation of chlorinated solvents by reactive iron minerals such as iron sulfides, magnetite, green rust, and other Fe(II)-containing minerals has been observed in both laboratory and field studies. These reactive iron minerals form under iron- and sulfate-reducing conditions which are commonly found in permeable reactive barriers (PRBs), enhanced reductive dechlorination (ERD) treatment locations, landfills, and aquifers that are chemically reducing. The objective of this review is to synthesize current understanding of abiotic degradation of chlorinated solvents by reactive iron minerals, with special focus on how abiotic processes relate to groundwater remediation. Degradation of chlorinated solvents by reactive minerals can proceed through reductive elimination, hydrogenolysis, dehydrohalogenation, and hydrolysis reactions. Degradation products of abiotic reactions depend on degradation pathways and parent compounds. Some degradation products (e.g., acetylene) have the potential to serve as a signature product for demonstrating abiotic reactions. Laboratory and field studies show that various minerals have a range of reactivity toward chlorinated solvents. A general trend of mineral reactivity for degradation of chlorinated solvents can be approximated as follows: disordered FeS &gt; FeS &gt; Fe(0) &gt; FeS2 &gt; sorbed Fe2+ &gt; green rust = magnetite &gt; biotite = vermiculite. Reaction kinetics are also influenced by factors such as pH, natural organic matter (NOM), coexisting metal ions, and sulfide concentration in the system. In practice, abiotic reactions can be engineered to stimulate reactive mineral formation for groundwater remediation. Under appropriate site geochemical conditions, abiotic reactions can occur naturally, and can be incorporated into remedial strategies such as monitored natural attenuation.","author":[{"dropping-particle":"","family":"He","given":"Y. T.","non-dropping-particle":"","parse-names":false,"suffix":""},{"dropping-particle":"","family":"Wilson","given":"John T.","non-dropping-particle":"","parse-names":false,"suffix":""},{"dropping-particle":"","family":"Su","given":"C.","non-dropping-particle":"","parse-names":false,"suffix":""},{"dropping-particle":"","family":"Wilkin","given":"R. T.","non-dropping-particle":"","parse-names":false,"suffix":""}],"container-title":"Groundwater Monitoring and Remediation","id":"ITEM-1","issue":"3","issued":{"date-parts":[["2015"]]},"page":"57-75","title":"Review of Abiotic Degradation of Chlorinated Solvents by Reactive Iron Minerals in Aquifers","type":"article-journal","volume":"35"},"uris":["http://www.mendeley.com/documents/?uuid=74010bc0-0d18-4ef9-a0f3-c7c0e4985f7e"]},{"id":"ITEM-2","itemData":{"DOI":"10.1016/j.biotechadv.2009.01.004","ISSN":"07349750","PMID":"19500549","abstract":"During the last two decades, extensive research has explored the catalytic effects of different organic molecules with redox mediating properties on the anaerobic (bio)transformation of a wide variety of organic and inorganic compounds. The accumulated evidence points at a major role of electron shuttles in the redox conversion of several distinct contaminants, both by chemical and biological mechanisms. Many microorganisms are capable of reducing redox mediators linked to the anaerobic oxidation of organic and inorganic substrates. Electron shuttles can also be chemically reduced by electron donors commonly found in anaerobic environments (e.g. sulfide and ferrous iron). Reduced electron shuttles can transfer electrons to several distinct electron-withdrawing compounds, such as azo dyes, polyhalogenated compounds, nitroaromatics and oxidized metalloids, among others. Moreover, reduced molecules with redox properties can support the microbial reduction of electron acceptors, such as nitrate, arsenate and perchlorate. The aim of this review paper is to summarize the results of reductive (bio)transformation processes catalyzed by electron shuttles and to indicate which aspects should be further investigated to enhance the applicability of redox mediators on the (bio)transformation of contaminants. © 2009 Elsevier Inc. All rights reserved.","author":[{"dropping-particle":"","family":"Zee","given":"Frank P.","non-dropping-particle":"Van der","parse-names":false,"suffix":""},{"dropping-particle":"","family":"Cervantes","given":"Francisco J.","non-dropping-particle":"","parse-names":false,"suffix":""}],"container-title":"Biotechnology Advances","id":"ITEM-2","issue":"3","issued":{"date-parts":[["2009"]]},"page":"256-277","publisher":"Elsevier Inc.","title":"Impact and application of electron shuttles on the redox (bio)transformation of contaminants: A review","type":"article-journal","volume":"27"},"uris":["http://www.mendeley.com/documents/?uuid=fee8af44-9352-481f-ae9f-38c35c522589"]}],"mendeley":{"formattedCitation":"&lt;sup&gt;70,94&lt;/sup&gt;","plainTextFormattedCitation":"70,94","previouslyFormattedCitation":"&lt;sup&gt;70,94&lt;/sup&gt;"},"properties":{"noteIndex":0},"schema":"https://github.com/citation-style-language/schema/raw/master/csl-citation.json"}</w:instrText>
      </w:r>
      <w:r w:rsidR="00F044EB" w:rsidRPr="00F044EB">
        <w:rPr>
          <w:highlight w:val="cyan"/>
        </w:rPr>
        <w:fldChar w:fldCharType="separate"/>
      </w:r>
      <w:r w:rsidR="00F044EB" w:rsidRPr="00F044EB">
        <w:rPr>
          <w:highlight w:val="cyan"/>
          <w:vertAlign w:val="superscript"/>
        </w:rPr>
        <w:t>70,94</w:t>
      </w:r>
      <w:r w:rsidR="00F044EB" w:rsidRPr="00F044EB">
        <w:rPr>
          <w:highlight w:val="cyan"/>
        </w:rPr>
        <w:fldChar w:fldCharType="end"/>
      </w:r>
      <w:r w:rsidRPr="00365D77">
        <w:t xml:space="preserve"> He and collegues reviewed the literature on the degradation of chlorinated solvents by reactive iron minerals, and observed that the hierarchy of reactivity for reactive iron sprecies towards chlorinated solvents is: dissordered ferrous suifide &gt; ordered ferrous sulfide &gt; zero valent iron (ZVI) &gt; sorbed ferrous iron &gt; green rust = magnetite.</w:t>
      </w:r>
      <w:r w:rsidR="00F044EB" w:rsidRPr="00F044EB">
        <w:rPr>
          <w:highlight w:val="cyan"/>
        </w:rPr>
        <w:fldChar w:fldCharType="begin" w:fldLock="1"/>
      </w:r>
      <w:r w:rsidR="00F044EB">
        <w:rPr>
          <w:highlight w:val="cyan"/>
        </w:rPr>
        <w:instrText>ADDIN CSL_CITATION {"citationItems":[{"id":"ITEM-1","itemData":{"DOI":"10.1111/gwmr.12111","ISSN":"17456592","abstract":"Abiotic degradation of chlorinated solvents by reactive iron minerals such as iron sulfides, magnetite, green rust, and other Fe(II)-containing minerals has been observed in both laboratory and field studies. These reactive iron minerals form under iron- and sulfate-reducing conditions which are commonly found in permeable reactive barriers (PRBs), enhanced reductive dechlorination (ERD) treatment locations, landfills, and aquifers that are chemically reducing. The objective of this review is to synthesize current understanding of abiotic degradation of chlorinated solvents by reactive iron minerals, with special focus on how abiotic processes relate to groundwater remediation. Degradation of chlorinated solvents by reactive minerals can proceed through reductive elimination, hydrogenolysis, dehydrohalogenation, and hydrolysis reactions. Degradation products of abiotic reactions depend on degradation pathways and parent compounds. Some degradation products (e.g., acetylene) have the potential to serve as a signature product for demonstrating abiotic reactions. Laboratory and field studies show that various minerals have a range of reactivity toward chlorinated solvents. A general trend of mineral reactivity for degradation of chlorinated solvents can be approximated as follows: disordered FeS &gt; FeS &gt; Fe(0) &gt; FeS2 &gt; sorbed Fe2+ &gt; green rust = magnetite &gt; biotite = vermiculite. Reaction kinetics are also influenced by factors such as pH, natural organic matter (NOM), coexisting metal ions, and sulfide concentration in the system. In practice, abiotic reactions can be engineered to stimulate reactive mineral formation for groundwater remediation. Under appropriate site geochemical conditions, abiotic reactions can occur naturally, and can be incorporated into remedial strategies such as monitored natural attenuation.","author":[{"dropping-particle":"","family":"He","given":"Y. T.","non-dropping-particle":"","parse-names":false,"suffix":""},{"dropping-particle":"","family":"Wilson","given":"John T.","non-dropping-particle":"","parse-names":false,"suffix":""},{"dropping-particle":"","family":"Su","given":"C.","non-dropping-particle":"","parse-names":false,"suffix":""},{"dropping-particle":"","family":"Wilkin","given":"R. T.","non-dropping-particle":"","parse-names":false,"suffix":""}],"container-title":"Groundwater Monitoring and Remediation","id":"ITEM-1","issue":"3","issued":{"date-parts":[["2015"]]},"page":"57-75","title":"Review of Abiotic Degradation of Chlorinated Solvents by Reactive Iron Minerals in Aquifers","type":"article-journal","volume":"35"},"uris":["http://www.mendeley.com/documents/?uuid=74010bc0-0d18-4ef9-a0f3-c7c0e4985f7e"]}],"mendeley":{"formattedCitation":"&lt;sup&gt;70&lt;/sup&gt;","plainTextFormattedCitation":"70","previouslyFormattedCitation":"&lt;sup&gt;70&lt;/sup&gt;"},"properties":{"noteIndex":0},"schema":"https://github.com/citation-style-language/schema/raw/master/csl-citation.json"}</w:instrText>
      </w:r>
      <w:r w:rsidR="00F044EB" w:rsidRPr="00F044EB">
        <w:rPr>
          <w:highlight w:val="cyan"/>
        </w:rPr>
        <w:fldChar w:fldCharType="separate"/>
      </w:r>
      <w:r w:rsidR="00F044EB" w:rsidRPr="00F044EB">
        <w:rPr>
          <w:highlight w:val="cyan"/>
          <w:vertAlign w:val="superscript"/>
        </w:rPr>
        <w:t>70</w:t>
      </w:r>
      <w:r w:rsidR="00F044EB" w:rsidRPr="00F044EB">
        <w:rPr>
          <w:highlight w:val="cyan"/>
        </w:rPr>
        <w:fldChar w:fldCharType="end"/>
      </w:r>
      <w:r w:rsidRPr="00365D77">
        <w:t xml:space="preserve"> Dehalogenation of CT by </w:t>
      </w:r>
      <w:r w:rsidRPr="00365D77">
        <w:rPr>
          <w:rFonts w:ascii="Courier New" w:hAnsi="Courier New" w:cs="Courier New"/>
        </w:rPr>
        <w:t>﻿</w:t>
      </w:r>
      <w:r w:rsidRPr="00365D77">
        <w:t xml:space="preserve">Mackinawite, FeS, FeS2, </w:t>
      </w:r>
      <w:r w:rsidRPr="00365D77">
        <w:rPr>
          <w:rFonts w:ascii="Courier New" w:hAnsi="Courier New" w:cs="Courier New"/>
        </w:rPr>
        <w:t>﻿</w:t>
      </w:r>
      <w:r w:rsidRPr="00365D77">
        <w:t xml:space="preserve">Pyrite, </w:t>
      </w:r>
      <w:r w:rsidRPr="00365D77">
        <w:rPr>
          <w:rFonts w:ascii="Courier New" w:hAnsi="Courier New" w:cs="Courier New"/>
        </w:rPr>
        <w:t>﻿</w:t>
      </w:r>
      <w:r w:rsidRPr="00365D77">
        <w:t xml:space="preserve">Pyrrhotite, Magnetite, </w:t>
      </w:r>
      <w:r w:rsidRPr="00365D77">
        <w:rPr>
          <w:rFonts w:ascii="Courier New" w:hAnsi="Courier New" w:cs="Courier New"/>
        </w:rPr>
        <w:t>﻿</w:t>
      </w:r>
      <w:r w:rsidRPr="00365D77">
        <w:t>Green rust, and surface associated ferrous iron has been reported</w:t>
      </w:r>
      <w:r w:rsidR="00F044EB">
        <w:t xml:space="preserve"> </w:t>
      </w:r>
      <w:r w:rsidR="00F044EB" w:rsidRPr="00F044EB">
        <w:rPr>
          <w:b/>
          <w:bCs/>
        </w:rPr>
        <w:fldChar w:fldCharType="begin"/>
      </w:r>
      <w:r w:rsidR="00F044EB" w:rsidRPr="00F044EB">
        <w:rPr>
          <w:b/>
          <w:bCs/>
        </w:rPr>
        <w:instrText xml:space="preserve"> REF _Ref67919652 \h </w:instrText>
      </w:r>
      <w:r w:rsidR="00F044EB">
        <w:rPr>
          <w:b/>
          <w:bCs/>
        </w:rPr>
        <w:instrText xml:space="preserve"> \* MERGEFORMAT </w:instrText>
      </w:r>
      <w:r w:rsidR="00F044EB" w:rsidRPr="00F044EB">
        <w:rPr>
          <w:b/>
          <w:bCs/>
        </w:rPr>
      </w:r>
      <w:r w:rsidR="00F044EB" w:rsidRPr="00F044EB">
        <w:rPr>
          <w:b/>
          <w:bCs/>
        </w:rPr>
        <w:fldChar w:fldCharType="separate"/>
      </w:r>
      <w:r w:rsidR="001A5CB2" w:rsidRPr="001A5CB2">
        <w:rPr>
          <w:b/>
          <w:bCs/>
        </w:rPr>
        <w:t>Table 1</w:t>
      </w:r>
      <w:r w:rsidR="00F044EB" w:rsidRPr="00F044EB">
        <w:rPr>
          <w:b/>
          <w:bCs/>
        </w:rPr>
        <w:fldChar w:fldCharType="end"/>
      </w:r>
      <w:r w:rsidR="00F044EB">
        <w:t>.</w:t>
      </w:r>
      <w:r w:rsidRPr="00365D77">
        <w:t xml:space="preserve"> Additionally dehalogenation of CFC-11 has been reported by ZVI.</w:t>
      </w:r>
      <w:r w:rsidR="00F044EB" w:rsidRPr="00F044EB">
        <w:rPr>
          <w:highlight w:val="cyan"/>
        </w:rPr>
        <w:fldChar w:fldCharType="begin" w:fldLock="1"/>
      </w:r>
      <w:r w:rsidR="00F044EB">
        <w:rPr>
          <w:highlight w:val="cyan"/>
        </w:rPr>
        <w:instrText>ADDIN CSL_CITATION {"citationItems":[{"id":"ITEM-1","itemData":{"DOI":"10.1021/es991301f","ISSN":"0013936X","abstract":"Transformation of gaseous CCl3F and CCl4 by zero-valent iron was studied in systems unsaturated with water under anaerobic conditions - in an N2 gas and in a landfill gas atmosphere. The transformation was studied in batch as well as flow-through column tests. In both systems, the transformation process of the compounds was pseudo-first-order. Transformation rate constants, referring to the water phase and normalized to 1 m2 iron surface/mL, of up to 1100 mL m-2 h-1 (batch) and 200 mL m-2 h-1 (flow-through) were found. The transformation was strongly dependent on pH and the presence of oxygen. During continuous aerobic conditions, the transformation of CCl3F decreased toward zero. Model calculations show that use of zero-valent iron in landfill top covers is a potential treatment technology for emission reduction of halogenated trace compounds from landfills.","author":[{"dropping-particle":"","family":"Scheutz","given":"Charlotte","non-dropping-particle":"","parse-names":false,"suffix":""},{"dropping-particle":"","family":"Winther","given":"Klaus","non-dropping-particle":"","parse-names":false,"suffix":""},{"dropping-particle":"","family":"Kjeldsen","given":"Peter","non-dropping-particle":"","parse-names":false,"suffix":""}],"container-title":"Environmental Science and Technology","id":"ITEM-1","issue":"12","issued":{"date-parts":[["2000"]]},"page":"2557-2563","title":"Removal of halogenated organic compounds in landfill gas by top covers containing zero-valent iron","type":"article-journal","volume":"34"},"uris":["http://www.mendeley.com/documents/?uuid=dd6fbd98-d0e6-4693-b70a-84b36f859ec7"]}],"mendeley":{"formattedCitation":"&lt;sup&gt;119&lt;/sup&gt;","plainTextFormattedCitation":"119","previouslyFormattedCitation":"&lt;sup&gt;119&lt;/sup&gt;"},"properties":{"noteIndex":0},"schema":"https://github.com/citation-style-language/schema/raw/master/csl-citation.json"}</w:instrText>
      </w:r>
      <w:r w:rsidR="00F044EB" w:rsidRPr="00F044EB">
        <w:rPr>
          <w:highlight w:val="cyan"/>
        </w:rPr>
        <w:fldChar w:fldCharType="separate"/>
      </w:r>
      <w:r w:rsidR="00F044EB" w:rsidRPr="00F044EB">
        <w:rPr>
          <w:highlight w:val="cyan"/>
          <w:vertAlign w:val="superscript"/>
        </w:rPr>
        <w:t>119</w:t>
      </w:r>
      <w:r w:rsidR="00F044EB" w:rsidRPr="00F044EB">
        <w:rPr>
          <w:highlight w:val="cyan"/>
        </w:rPr>
        <w:fldChar w:fldCharType="end"/>
      </w:r>
      <w:r w:rsidRPr="00365D77">
        <w:t xml:space="preserve"> Dehalogenation of CFC-12 has been reported by palladium catalystis, and by Molybdenum and Tungsten containing carbides, though these reactions are not environmentally relivant, as they occurred at temperatures greater than 140ºC.</w:t>
      </w:r>
      <w:r w:rsidR="00F044EB" w:rsidRPr="00F044EB">
        <w:rPr>
          <w:highlight w:val="cyan"/>
        </w:rPr>
        <w:fldChar w:fldCharType="begin" w:fldLock="1"/>
      </w:r>
      <w:r w:rsidR="00F044EB">
        <w:rPr>
          <w:highlight w:val="cyan"/>
        </w:rPr>
        <w:instrText>ADDIN CSL_CITATION {"citationItems":[{"id":"ITEM-1","itemData":{"DOI":"10.1016/S0926-860X(97)00265-2","ISSN":"0926860X","abstract":"Alumina displays low catalytic activity at the initial stage of the reaction of CCl2F2 with hydrogen, giving mainly halogen exchange products, and this activity quickly decays with time-on-stream. In the case of Pd/Al2O3 catalysts, the contribution of the support is negligible at 180°C. Catalytic activity of Pd/γ-Al2O3 in CCl2F2 hydrodechlorination strongly depends on metal dispersion: poorly dispersed Pd samples exhibit the highest turnover frequencies. The same samples also show the highest selectivities towards the formation of CH2F2. Time-on-stream behaviour and considerable amounts of carbon found in used catalysts suggest that the catalytic properties of Pd/Al2O3 are regulated by incorporation of carbon into Pd lattice, or the formation of Pd carbide. Poorly dispersed Pd catalysts contain a higher proportion of plane atoms and, therefore, are subjected to a more severe carbiding. Such a transformation generates surfaces which bind freon molecules less strongly, resulting in higher activity and selectivity to partial dehalogenation, i.e formation of CH2F2. High-temperature reduction at 600°C does not much change the overall activity of Pd/Al2O3. However, the selectivity to CH2F2 is somewhat increased. It is believed that the Pd-Al2O3 interface changes upon high-temperature reduction, leading to a Pd-Al compound. At corrosive conditions of hydrodehalogenation of CCl2F2, the Pd-Al would be converted to AIFx species much more easily than the Al2O3 species at the Pd-Al2O3 interface of mildly reduced Pd/Al2O3 catalysts. © 1998 Elsevier Science B.V.","author":[{"dropping-particle":"","family":"Juszczyk","given":"W.","non-dropping-particle":"","parse-names":false,"suffix":""},{"dropping-particle":"","family":"Malinowski","given":"A.","non-dropping-particle":"","parse-names":false,"suffix":""},{"dropping-particle":"","family":"Karpiński","given":"Z.","non-dropping-particle":"","parse-names":false,"suffix":""}],"container-title":"Applied Catalysis A: General","id":"ITEM-1","issue":"2","issued":{"date-parts":[["1998"]]},"page":"311-319","title":"Hydrodechlorination of CCl2F2 (CFC-12) over γ-alumina supported palladium catalysts","type":"article-journal","volume":"166"},"uris":["http://www.mendeley.com/documents/?uuid=15921925-f668-4e81-99b6-eaa67adec4ee"]},{"id":"ITEM-2","itemData":{"DOI":"10.1007/BF00807192","ISSN":"1011372X","abstract":"Several supported and unsupported metal carbide catalysts were synthesized, characterized, and studied for their activity in the dehalogenation of CCl2F2 (CFC 12). Their catalytic properties were compared to those of a standard palladium catalyst. The turnover rates of the supported carbides were found to be higher than the unsupported carbides, but both deactivated quickly in the initial stages of reaction. X-ray photoelectron spectroscopic analysis of fresh and spent catalysts showed deposition of excessive amounts of carbon during the reaction which could be the cause of deactivation. © 1995 J.C. Baltzer AG, Science Publishers.","author":[{"dropping-particle":"","family":"Dhandapani","given":"B.","non-dropping-particle":"","parse-names":false,"suffix":""},{"dropping-particle":"","family":"Oyama","given":"S. T.","non-dropping-particle":"","parse-names":false,"suffix":""}],"container-title":"Catalysis Letters","id":"ITEM-2","issue":"3-4","issued":{"date-parts":[["1995"]]},"page":"353-360","title":"Novel catalysts for selective dehalogenation of CCl2F2(CFC 12)","type":"article-journal","volume":"35"},"uris":["http://www.mendeley.com/documents/?uuid=37f28b1e-8e99-4b82-b5f3-5772666873e3"]}],"mendeley":{"formattedCitation":"&lt;sup&gt;120,121&lt;/sup&gt;","plainTextFormattedCitation":"120,121","previouslyFormattedCitation":"&lt;sup&gt;120,121&lt;/sup&gt;"},"properties":{"noteIndex":0},"schema":"https://github.com/citation-style-language/schema/raw/master/csl-citation.json"}</w:instrText>
      </w:r>
      <w:r w:rsidR="00F044EB" w:rsidRPr="00F044EB">
        <w:rPr>
          <w:highlight w:val="cyan"/>
        </w:rPr>
        <w:fldChar w:fldCharType="separate"/>
      </w:r>
      <w:r w:rsidR="00F044EB" w:rsidRPr="00F044EB">
        <w:rPr>
          <w:highlight w:val="cyan"/>
          <w:vertAlign w:val="superscript"/>
        </w:rPr>
        <w:t>120,121</w:t>
      </w:r>
      <w:r w:rsidR="00F044EB" w:rsidRPr="00F044EB">
        <w:rPr>
          <w:highlight w:val="cyan"/>
        </w:rPr>
        <w:fldChar w:fldCharType="end"/>
      </w:r>
      <w:r w:rsidR="00F044EB">
        <w:t xml:space="preserve"> </w:t>
      </w:r>
      <w:r w:rsidRPr="00365D77">
        <w:t xml:space="preserve">Information regaurding dehalogenation by inorganic electron shuttles, the transforamtions products formed, and the predicted dehalogenation pathways is available in </w:t>
      </w:r>
      <w:r w:rsidRPr="00F044EB">
        <w:rPr>
          <w:b/>
          <w:bCs/>
          <w:highlight w:val="magenta"/>
        </w:rPr>
        <w:fldChar w:fldCharType="begin"/>
      </w:r>
      <w:r w:rsidRPr="00F044EB">
        <w:rPr>
          <w:b/>
          <w:bCs/>
        </w:rPr>
        <w:instrText xml:space="preserve"> REF _Ref67919652 \h </w:instrText>
      </w:r>
      <w:r w:rsidRPr="00F044EB">
        <w:rPr>
          <w:b/>
          <w:bCs/>
          <w:highlight w:val="magenta"/>
        </w:rPr>
        <w:instrText xml:space="preserve"> \* MERGEFORMAT </w:instrText>
      </w:r>
      <w:r w:rsidRPr="00F044EB">
        <w:rPr>
          <w:b/>
          <w:bCs/>
          <w:highlight w:val="magenta"/>
        </w:rPr>
      </w:r>
      <w:r w:rsidRPr="00F044EB">
        <w:rPr>
          <w:b/>
          <w:bCs/>
          <w:highlight w:val="magenta"/>
        </w:rPr>
        <w:fldChar w:fldCharType="separate"/>
      </w:r>
      <w:r w:rsidR="001A5CB2" w:rsidRPr="001A5CB2">
        <w:rPr>
          <w:b/>
          <w:bCs/>
        </w:rPr>
        <w:t>Table 1</w:t>
      </w:r>
      <w:r w:rsidRPr="00F044EB">
        <w:rPr>
          <w:b/>
          <w:bCs/>
          <w:highlight w:val="magenta"/>
        </w:rPr>
        <w:fldChar w:fldCharType="end"/>
      </w:r>
      <w:r w:rsidRPr="00365D77">
        <w:t>. As mentioned above, the relationship beteween abiotic and biotic reaction is synergistic, examples of synergistic effects inculde ferrous sulfide production being supported by the byproducts of sulfate reducing bacteria, or the formation and regeneration of reactive iron minerals by dissimulatior iron reducing bacteria.</w:t>
      </w:r>
      <w:r w:rsidR="00F044EB" w:rsidRPr="00F044EB">
        <w:rPr>
          <w:highlight w:val="cyan"/>
        </w:rPr>
        <w:fldChar w:fldCharType="begin" w:fldLock="1"/>
      </w:r>
      <w:r w:rsidR="00F044EB" w:rsidRPr="00F044EB">
        <w:rPr>
          <w:highlight w:val="cyan"/>
        </w:rPr>
        <w:instrText>ADDIN CSL_CITATION {"citationItems":[{"id":"ITEM-1","itemData":{"author":[{"dropping-particle":"","family":"Kenneke","given":"John F","non-dropping-particle":"","parse-names":false,"suffix":""},{"dropping-particle":"","family":"Weber","given":"Eric J","non-dropping-particle":"","parse-names":false,"suffix":""}],"container-title":"Enivironmental Science and Technology","id":"ITEM-1","issued":{"date-parts":[["2003"]]},"page":"713-720","title":"Reductive Dehalogenation of Halomethanes in Iron- and Sulfate-Reducing Sediments.","type":"article-journal","volume":"37"},"uris":["http://www.mendeley.com/documents/?uuid=ba9a5993-2c07-4b4d-994e-3827604b50b3"]},{"id":"ITEM-2","itemData":{"author":[{"dropping-particle":"","family":"McCormick, Michael L.; Adriaens","given":"P.","non-dropping-particle":"","parse-names":false,"suffix":""}],"container-title":"Environmental science &amp; technology","id":"ITEM-2","issued":{"date-parts":[["2004"]]},"page":"1045-1053","title":"Carbon Tetrachloride Transformation on the Surface of Nanoscale","type":"article","volume":"38"},"uris":["http://www.mendeley.com/documents/?uuid=448fb776-1333-4209-84ac-15602c1a803b"]},{"id":"ITEM-3","itemData":{"DOI":"10.1111/gwmr.12111","ISSN":"17456592","abstract":"Abiotic degradation of chlorinated solvents by reactive iron minerals such as iron sulfides, magnetite, green rust, and other Fe(II)-containing minerals has been observed in both laboratory and field studies. These reactive iron minerals form under iron- and sulfate-reducing conditions which are commonly found in permeable reactive barriers (PRBs), enhanced reductive dechlorination (ERD) treatment locations, landfills, and aquifers that are chemically reducing. The objective of this review is to synthesize current understanding of abiotic degradation of chlorinated solvents by reactive iron minerals, with special focus on how abiotic processes relate to groundwater remediation. Degradation of chlorinated solvents by reactive minerals can proceed through reductive elimination, hydrogenolysis, dehydrohalogenation, and hydrolysis reactions. Degradation products of abiotic reactions depend on degradation pathways and parent compounds. Some degradation products (e.g., acetylene) have the potential to serve as a signature product for demonstrating abiotic reactions. Laboratory and field studies show that various minerals have a range of reactivity toward chlorinated solvents. A general trend of mineral reactivity for degradation of chlorinated solvents can be approximated as follows: disordered FeS &gt; FeS &gt; Fe(0) &gt; FeS2 &gt; sorbed Fe2+ &gt; green rust = magnetite &gt; biotite = vermiculite. Reaction kinetics are also influenced by factors such as pH, natural organic matter (NOM), coexisting metal ions, and sulfide concentration in the system. In practice, abiotic reactions can be engineered to stimulate reactive mineral formation for groundwater remediation. Under appropriate site geochemical conditions, abiotic reactions can occur naturally, and can be incorporated into remedial strategies such as monitored natural attenuation.","author":[{"dropping-particle":"","family":"He","given":"Y. T.","non-dropping-particle":"","parse-names":false,"suffix":""},{"dropping-particle":"","family":"Wilson","given":"John T.","non-dropping-particle":"","parse-names":false,"suffix":""},{"dropping-particle":"","family":"Su","given":"C.","non-dropping-particle":"","parse-names":false,"suffix":""},{"dropping-particle":"","family":"Wilkin","given":"R. T.","non-dropping-particle":"","parse-names":false,"suffix":""}],"container-title":"Groundwater Monitoring and Remediation","id":"ITEM-3","issue":"3","issued":{"date-parts":[["2015"]]},"page":"57-75","title":"Review of Abiotic Degradation of Chlorinated Solvents by Reactive Iron Minerals in Aquifers","type":"article-journal","volume":"35"},"uris":["http://www.mendeley.com/documents/?uuid=74010bc0-0d18-4ef9-a0f3-c7c0e4985f7e"]},{"id":"ITEM-4","itemData":{"DOI":"10.1016/j.biotechadv.2009.01.004","ISSN":"07349750","PMID":"19500549","abstract":"During the last two decades, extensive research has explored the catalytic effects of different organic molecules with redox mediating properties on the anaerobic (bio)transformation of a wide variety of organic and inorganic compounds. The accumulated evidence points at a major role of electron shuttles in the redox conversion of several distinct contaminants, both by chemical and biological mechanisms. Many microorganisms are capable of reducing redox mediators linked to the anaerobic oxidation of organic and inorganic substrates. Electron shuttles can also be chemically reduced by electron donors commonly found in anaerobic environments (e.g. sulfide and ferrous iron). Reduced electron shuttles can transfer electrons to several distinct electron-withdrawing compounds, such as azo dyes, polyhalogenated compounds, nitroaromatics and oxidized metalloids, among others. Moreover, reduced molecules with redox properties can support the microbial reduction of electron acceptors, such as nitrate, arsenate and perchlorate. The aim of this review paper is to summarize the results of reductive (bio)transformation processes catalyzed by electron shuttles and to indicate which aspects should be further investigated to enhance the applicability of redox mediators on the (bio)transformation of contaminants. © 2009 Elsevier Inc. All rights reserved.","author":[{"dropping-particle":"","family":"Zee","given":"Frank P.","non-dropping-particle":"Van der","parse-names":false,"suffix":""},{"dropping-particle":"","family":"Cervantes","given":"Francisco J.","non-dropping-particle":"","parse-names":false,"suffix":""}],"container-title":"Biotechnology Advances","id":"ITEM-4","issue":"3","issued":{"date-parts":[["2009"]]},"page":"256-277","publisher":"Elsevier Inc.","title":"Impact and application of electron shuttles on the redox (bio)transformation of contaminants: A review","type":"article-journal","volume":"27"},"uris":["http://www.mendeley.com/documents/?uuid=fee8af44-9352-481f-ae9f-38c35c522589"]}],"mendeley":{"formattedCitation":"&lt;sup&gt;70,74,94,122&lt;/sup&gt;","plainTextFormattedCitation":"70,74,94,122"},"properties":{"noteIndex":0},"schema":"https://github.com/citation-style-language/schema/raw/master/csl-citation.json"}</w:instrText>
      </w:r>
      <w:r w:rsidR="00F044EB" w:rsidRPr="00F044EB">
        <w:rPr>
          <w:highlight w:val="cyan"/>
        </w:rPr>
        <w:fldChar w:fldCharType="separate"/>
      </w:r>
      <w:r w:rsidR="00F044EB" w:rsidRPr="00F044EB">
        <w:rPr>
          <w:highlight w:val="cyan"/>
          <w:vertAlign w:val="superscript"/>
        </w:rPr>
        <w:t>70,74,94,122</w:t>
      </w:r>
      <w:r w:rsidR="00F044EB" w:rsidRPr="00F044EB">
        <w:rPr>
          <w:highlight w:val="cyan"/>
        </w:rPr>
        <w:fldChar w:fldCharType="end"/>
      </w:r>
      <w:r w:rsidR="00F044EB">
        <w:t xml:space="preserve"> </w:t>
      </w:r>
      <w:r w:rsidRPr="00365D77">
        <w:t>Thus, understanding CFC-11, CFC-12, and CT degradation by reactive mineral phases requires the integrated study of biotic and abiotic processes.</w:t>
      </w:r>
    </w:p>
    <w:p w14:paraId="6C008AB3" w14:textId="77777777" w:rsidR="00365D77" w:rsidRDefault="00365D77" w:rsidP="00C77128">
      <w:pPr>
        <w:pStyle w:val="BodyText"/>
      </w:pPr>
    </w:p>
    <w:p w14:paraId="6BD5EAD0" w14:textId="77777777" w:rsidR="00287252" w:rsidRDefault="00287252" w:rsidP="00C77128">
      <w:pPr>
        <w:pStyle w:val="BodyText"/>
        <w:sectPr w:rsidR="00287252" w:rsidSect="008B4F06">
          <w:headerReference w:type="even"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pPr>
    </w:p>
    <w:p w14:paraId="089E1C16" w14:textId="7CD989D8" w:rsidR="00287252" w:rsidRDefault="00365D77" w:rsidP="00365D77">
      <w:pPr>
        <w:pStyle w:val="Caption"/>
      </w:pPr>
      <w:bookmarkStart w:id="28" w:name="_Ref67919652"/>
      <w:bookmarkStart w:id="29" w:name="_Toc68164487"/>
      <w:r>
        <w:lastRenderedPageBreak/>
        <w:t xml:space="preserve">Table </w:t>
      </w:r>
      <w:fldSimple w:instr=" SEQ Table \* ARABIC ">
        <w:r w:rsidR="001A5CB2">
          <w:rPr>
            <w:noProof/>
          </w:rPr>
          <w:t>1</w:t>
        </w:r>
      </w:fldSimple>
      <w:bookmarkEnd w:id="28"/>
      <w:r>
        <w:t xml:space="preserve">. </w:t>
      </w:r>
      <w:r w:rsidRPr="00550D60">
        <w:rPr>
          <w:b w:val="0"/>
          <w:bCs w:val="0"/>
        </w:rPr>
        <w:t>Transformation products and reaction pathways of dehalogenation of CFC-11, CFC-12, and CT by inorganic electron shuttles.</w:t>
      </w:r>
      <w:bookmarkEnd w:id="29"/>
      <w:r>
        <w:t xml:space="preserve"> </w:t>
      </w:r>
    </w:p>
    <w:tbl>
      <w:tblPr>
        <w:tblW w:w="11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2111"/>
        <w:gridCol w:w="2160"/>
        <w:gridCol w:w="3600"/>
        <w:gridCol w:w="2160"/>
      </w:tblGrid>
      <w:tr w:rsidR="00850149" w14:paraId="508DDED7" w14:textId="77777777" w:rsidTr="003F5C5B">
        <w:trPr>
          <w:trHeight w:val="340"/>
          <w:tblHeader/>
          <w:jc w:val="center"/>
        </w:trPr>
        <w:tc>
          <w:tcPr>
            <w:tcW w:w="1273" w:type="dxa"/>
            <w:shd w:val="clear" w:color="auto" w:fill="auto"/>
            <w:noWrap/>
            <w:vAlign w:val="bottom"/>
            <w:hideMark/>
          </w:tcPr>
          <w:p w14:paraId="34A82879" w14:textId="77777777" w:rsidR="00287252" w:rsidRDefault="00287252" w:rsidP="00287252">
            <w:pPr>
              <w:jc w:val="center"/>
              <w:rPr>
                <w:b/>
                <w:bCs/>
                <w:color w:val="000000"/>
              </w:rPr>
            </w:pPr>
            <w:r>
              <w:rPr>
                <w:b/>
                <w:bCs/>
                <w:color w:val="000000"/>
              </w:rPr>
              <w:t>Chemical</w:t>
            </w:r>
          </w:p>
        </w:tc>
        <w:tc>
          <w:tcPr>
            <w:tcW w:w="2111" w:type="dxa"/>
            <w:shd w:val="clear" w:color="auto" w:fill="auto"/>
            <w:noWrap/>
            <w:vAlign w:val="bottom"/>
            <w:hideMark/>
          </w:tcPr>
          <w:p w14:paraId="32257171" w14:textId="77777777" w:rsidR="00287252" w:rsidRDefault="00287252" w:rsidP="00287252">
            <w:pPr>
              <w:jc w:val="center"/>
              <w:rPr>
                <w:b/>
                <w:bCs/>
                <w:color w:val="000000"/>
              </w:rPr>
            </w:pPr>
            <w:r>
              <w:rPr>
                <w:b/>
                <w:bCs/>
                <w:color w:val="000000"/>
              </w:rPr>
              <w:t>Inorganic electron shuttle</w:t>
            </w:r>
          </w:p>
        </w:tc>
        <w:tc>
          <w:tcPr>
            <w:tcW w:w="2160" w:type="dxa"/>
            <w:shd w:val="clear" w:color="auto" w:fill="auto"/>
            <w:vAlign w:val="bottom"/>
            <w:hideMark/>
          </w:tcPr>
          <w:p w14:paraId="617DBA77" w14:textId="77777777" w:rsidR="00287252" w:rsidRDefault="00287252" w:rsidP="00287252">
            <w:pPr>
              <w:jc w:val="center"/>
              <w:rPr>
                <w:b/>
                <w:bCs/>
                <w:color w:val="000000"/>
              </w:rPr>
            </w:pPr>
            <w:r>
              <w:rPr>
                <w:b/>
                <w:bCs/>
                <w:color w:val="000000"/>
              </w:rPr>
              <w:t>Transformation products</w:t>
            </w:r>
          </w:p>
        </w:tc>
        <w:tc>
          <w:tcPr>
            <w:tcW w:w="3600" w:type="dxa"/>
            <w:shd w:val="clear" w:color="auto" w:fill="auto"/>
            <w:vAlign w:val="bottom"/>
            <w:hideMark/>
          </w:tcPr>
          <w:p w14:paraId="2F674CD6" w14:textId="77777777" w:rsidR="00287252" w:rsidRDefault="00287252" w:rsidP="00287252">
            <w:pPr>
              <w:jc w:val="center"/>
              <w:rPr>
                <w:b/>
                <w:bCs/>
                <w:color w:val="000000"/>
              </w:rPr>
            </w:pPr>
            <w:r>
              <w:rPr>
                <w:b/>
                <w:bCs/>
                <w:color w:val="000000"/>
              </w:rPr>
              <w:t>Transformation pathway</w:t>
            </w:r>
          </w:p>
        </w:tc>
        <w:tc>
          <w:tcPr>
            <w:tcW w:w="2160" w:type="dxa"/>
            <w:shd w:val="clear" w:color="auto" w:fill="auto"/>
            <w:noWrap/>
            <w:vAlign w:val="bottom"/>
            <w:hideMark/>
          </w:tcPr>
          <w:p w14:paraId="28FB6CE9" w14:textId="77777777" w:rsidR="00287252" w:rsidRDefault="00287252" w:rsidP="00287252">
            <w:pPr>
              <w:jc w:val="center"/>
              <w:rPr>
                <w:b/>
                <w:bCs/>
                <w:color w:val="000000"/>
              </w:rPr>
            </w:pPr>
            <w:r>
              <w:rPr>
                <w:b/>
                <w:bCs/>
                <w:color w:val="000000"/>
              </w:rPr>
              <w:t>Reference</w:t>
            </w:r>
          </w:p>
        </w:tc>
      </w:tr>
      <w:tr w:rsidR="00850149" w14:paraId="1B1CCF02" w14:textId="77777777" w:rsidTr="00125F7B">
        <w:trPr>
          <w:trHeight w:val="320"/>
          <w:jc w:val="center"/>
        </w:trPr>
        <w:tc>
          <w:tcPr>
            <w:tcW w:w="1273" w:type="dxa"/>
            <w:shd w:val="clear" w:color="auto" w:fill="auto"/>
            <w:noWrap/>
            <w:vAlign w:val="bottom"/>
            <w:hideMark/>
          </w:tcPr>
          <w:p w14:paraId="6DAAC0C9" w14:textId="77777777" w:rsidR="00287252" w:rsidRDefault="00287252" w:rsidP="00287252">
            <w:pPr>
              <w:jc w:val="center"/>
              <w:rPr>
                <w:color w:val="000000"/>
              </w:rPr>
            </w:pPr>
            <w:r>
              <w:rPr>
                <w:color w:val="000000"/>
              </w:rPr>
              <w:t>CFC-11</w:t>
            </w:r>
          </w:p>
        </w:tc>
        <w:tc>
          <w:tcPr>
            <w:tcW w:w="2111" w:type="dxa"/>
            <w:shd w:val="clear" w:color="auto" w:fill="auto"/>
            <w:noWrap/>
            <w:vAlign w:val="bottom"/>
            <w:hideMark/>
          </w:tcPr>
          <w:p w14:paraId="4AB2C153" w14:textId="77777777" w:rsidR="00287252" w:rsidRDefault="00287252" w:rsidP="00287252">
            <w:pPr>
              <w:jc w:val="center"/>
              <w:rPr>
                <w:color w:val="000000"/>
              </w:rPr>
            </w:pPr>
            <w:r>
              <w:rPr>
                <w:color w:val="000000"/>
              </w:rPr>
              <w:t>ZVI</w:t>
            </w:r>
          </w:p>
        </w:tc>
        <w:tc>
          <w:tcPr>
            <w:tcW w:w="2160" w:type="dxa"/>
            <w:shd w:val="clear" w:color="auto" w:fill="auto"/>
            <w:noWrap/>
            <w:vAlign w:val="bottom"/>
            <w:hideMark/>
          </w:tcPr>
          <w:p w14:paraId="46AF72FB" w14:textId="77777777" w:rsidR="00287252" w:rsidRDefault="00287252" w:rsidP="00287252">
            <w:pPr>
              <w:jc w:val="center"/>
              <w:rPr>
                <w:color w:val="000000"/>
              </w:rPr>
            </w:pPr>
            <w:r>
              <w:rPr>
                <w:color w:val="000000"/>
              </w:rPr>
              <w:t>not reported</w:t>
            </w:r>
          </w:p>
        </w:tc>
        <w:tc>
          <w:tcPr>
            <w:tcW w:w="3600" w:type="dxa"/>
            <w:shd w:val="clear" w:color="auto" w:fill="auto"/>
            <w:noWrap/>
            <w:vAlign w:val="bottom"/>
            <w:hideMark/>
          </w:tcPr>
          <w:p w14:paraId="53DADB41" w14:textId="77777777" w:rsidR="00287252" w:rsidRDefault="008F7598" w:rsidP="00287252">
            <w:pPr>
              <w:jc w:val="center"/>
              <w:rPr>
                <w:color w:val="000000"/>
              </w:rPr>
            </w:pPr>
            <w:r>
              <w:rPr>
                <w:color w:val="000000"/>
              </w:rPr>
              <w:t>U</w:t>
            </w:r>
            <w:r w:rsidR="00287252">
              <w:rPr>
                <w:color w:val="000000"/>
              </w:rPr>
              <w:t>nknown</w:t>
            </w:r>
          </w:p>
        </w:tc>
        <w:tc>
          <w:tcPr>
            <w:tcW w:w="2160" w:type="dxa"/>
            <w:shd w:val="clear" w:color="auto" w:fill="auto"/>
            <w:noWrap/>
            <w:vAlign w:val="bottom"/>
            <w:hideMark/>
          </w:tcPr>
          <w:p w14:paraId="0E1A1ED0" w14:textId="77777777" w:rsidR="00287252" w:rsidRDefault="002E2243" w:rsidP="00287252">
            <w:pPr>
              <w:jc w:val="center"/>
              <w:rPr>
                <w:color w:val="000000"/>
              </w:rPr>
            </w:pPr>
            <w:r w:rsidRPr="002E2243">
              <w:rPr>
                <w:color w:val="000000"/>
                <w:highlight w:val="cyan"/>
              </w:rPr>
              <w:fldChar w:fldCharType="begin" w:fldLock="1"/>
            </w:r>
            <w:r w:rsidR="00F044EB">
              <w:rPr>
                <w:color w:val="000000"/>
                <w:highlight w:val="cyan"/>
              </w:rPr>
              <w:instrText>ADDIN CSL_CITATION {"citationItems":[{"id":"ITEM-1","itemData":{"DOI":"10.1021/es991301f","ISSN":"0013936X","abstract":"Transformation of gaseous CCl3F and CCl4 by zero-valent iron was studied in systems unsaturated with water under anaerobic conditions - in an N2 gas and in a landfill gas atmosphere. The transformation was studied in batch as well as flow-through column tests. In both systems, the transformation process of the compounds was pseudo-first-order. Transformation rate constants, referring to the water phase and normalized to 1 m2 iron surface/mL, of up to 1100 mL m-2 h-1 (batch) and 200 mL m-2 h-1 (flow-through) were found. The transformation was strongly dependent on pH and the presence of oxygen. During continuous aerobic conditions, the transformation of CCl3F decreased toward zero. Model calculations show that use of zero-valent iron in landfill top covers is a potential treatment technology for emission reduction of halogenated trace compounds from landfills.","author":[{"dropping-particle":"","family":"Scheutz","given":"Charlotte","non-dropping-particle":"","parse-names":false,"suffix":""},{"dropping-particle":"","family":"Winther","given":"Klaus","non-dropping-particle":"","parse-names":false,"suffix":""},{"dropping-particle":"","family":"Kjeldsen","given":"Peter","non-dropping-particle":"","parse-names":false,"suffix":""}],"container-title":"Environmental Science and Technology","id":"ITEM-1","issue":"12","issued":{"date-parts":[["2000"]]},"page":"2557-2563","title":"Removal of halogenated organic compounds in landfill gas by top covers containing zero-valent iron","type":"article-journal","volume":"34"},"uris":["http://www.mendeley.com/documents/?uuid=dd6fbd98-d0e6-4693-b70a-84b36f859ec7"]}],"mendeley":{"formattedCitation":"&lt;sup&gt;119&lt;/sup&gt;","plainTextFormattedCitation":"119","previouslyFormattedCitation":"&lt;sup&gt;119&lt;/sup&gt;"},"properties":{"noteIndex":0},"schema":"https://github.com/citation-style-language/schema/raw/master/csl-citation.json"}</w:instrText>
            </w:r>
            <w:r w:rsidRPr="002E2243">
              <w:rPr>
                <w:color w:val="000000"/>
                <w:highlight w:val="cyan"/>
              </w:rPr>
              <w:fldChar w:fldCharType="separate"/>
            </w:r>
            <w:r w:rsidR="00DF4112" w:rsidRPr="00DF4112">
              <w:rPr>
                <w:noProof/>
                <w:color w:val="000000"/>
                <w:highlight w:val="cyan"/>
                <w:vertAlign w:val="superscript"/>
              </w:rPr>
              <w:t>119</w:t>
            </w:r>
            <w:r w:rsidRPr="002E2243">
              <w:rPr>
                <w:color w:val="000000"/>
                <w:highlight w:val="cyan"/>
              </w:rPr>
              <w:fldChar w:fldCharType="end"/>
            </w:r>
          </w:p>
        </w:tc>
      </w:tr>
      <w:tr w:rsidR="00850149" w14:paraId="79B43AC3" w14:textId="77777777" w:rsidTr="00125F7B">
        <w:trPr>
          <w:trHeight w:val="420"/>
          <w:jc w:val="center"/>
        </w:trPr>
        <w:tc>
          <w:tcPr>
            <w:tcW w:w="1273" w:type="dxa"/>
            <w:shd w:val="clear" w:color="auto" w:fill="auto"/>
            <w:noWrap/>
            <w:vAlign w:val="bottom"/>
            <w:hideMark/>
          </w:tcPr>
          <w:p w14:paraId="3B3E311B" w14:textId="77777777" w:rsidR="00287252" w:rsidRDefault="00287252" w:rsidP="00287252">
            <w:pPr>
              <w:jc w:val="center"/>
              <w:rPr>
                <w:color w:val="000000"/>
              </w:rPr>
            </w:pPr>
            <w:r>
              <w:rPr>
                <w:color w:val="000000"/>
              </w:rPr>
              <w:t>CFC-12</w:t>
            </w:r>
          </w:p>
        </w:tc>
        <w:tc>
          <w:tcPr>
            <w:tcW w:w="2111" w:type="dxa"/>
            <w:shd w:val="clear" w:color="auto" w:fill="auto"/>
            <w:noWrap/>
            <w:vAlign w:val="bottom"/>
            <w:hideMark/>
          </w:tcPr>
          <w:p w14:paraId="5BEEA72F" w14:textId="77777777" w:rsidR="00287252" w:rsidRDefault="00287252" w:rsidP="00287252">
            <w:pPr>
              <w:jc w:val="center"/>
              <w:rPr>
                <w:color w:val="000000"/>
              </w:rPr>
            </w:pPr>
            <w:r>
              <w:rPr>
                <w:color w:val="000000"/>
              </w:rPr>
              <w:t>Pd/AI</w:t>
            </w:r>
            <w:r w:rsidRPr="00125F7B">
              <w:rPr>
                <w:color w:val="000000"/>
                <w:vertAlign w:val="subscript"/>
              </w:rPr>
              <w:t>2</w:t>
            </w:r>
            <w:r>
              <w:rPr>
                <w:color w:val="000000"/>
              </w:rPr>
              <w:t>O</w:t>
            </w:r>
            <w:r w:rsidRPr="00125F7B">
              <w:rPr>
                <w:color w:val="000000"/>
                <w:vertAlign w:val="subscript"/>
              </w:rPr>
              <w:t>3</w:t>
            </w:r>
            <w:r>
              <w:rPr>
                <w:color w:val="000000"/>
              </w:rPr>
              <w:t xml:space="preserve"> at temp</w:t>
            </w:r>
            <w:r w:rsidR="00125F7B">
              <w:rPr>
                <w:color w:val="000000"/>
              </w:rPr>
              <w:t>erature</w:t>
            </w:r>
            <w:r>
              <w:rPr>
                <w:color w:val="000000"/>
              </w:rPr>
              <w:t>s greater than 140</w:t>
            </w:r>
            <w:r w:rsidR="00125F7B">
              <w:rPr>
                <w:color w:val="000000"/>
              </w:rPr>
              <w:t>º</w:t>
            </w:r>
            <w:r>
              <w:rPr>
                <w:color w:val="000000"/>
              </w:rPr>
              <w:t>C</w:t>
            </w:r>
          </w:p>
        </w:tc>
        <w:tc>
          <w:tcPr>
            <w:tcW w:w="2160" w:type="dxa"/>
            <w:shd w:val="clear" w:color="auto" w:fill="auto"/>
            <w:noWrap/>
            <w:vAlign w:val="bottom"/>
            <w:hideMark/>
          </w:tcPr>
          <w:p w14:paraId="6D908FC3" w14:textId="77777777" w:rsidR="00287252" w:rsidRDefault="00287252" w:rsidP="00287252">
            <w:pPr>
              <w:jc w:val="center"/>
              <w:rPr>
                <w:color w:val="000000"/>
              </w:rPr>
            </w:pPr>
            <w:r>
              <w:rPr>
                <w:color w:val="000000"/>
              </w:rPr>
              <w:t>CH</w:t>
            </w:r>
            <w:r w:rsidRPr="00125F7B">
              <w:rPr>
                <w:color w:val="000000"/>
                <w:vertAlign w:val="subscript"/>
              </w:rPr>
              <w:t>2</w:t>
            </w:r>
            <w:r>
              <w:rPr>
                <w:color w:val="000000"/>
              </w:rPr>
              <w:t>F</w:t>
            </w:r>
            <w:r w:rsidRPr="00125F7B">
              <w:rPr>
                <w:color w:val="000000"/>
                <w:vertAlign w:val="subscript"/>
              </w:rPr>
              <w:t>2</w:t>
            </w:r>
          </w:p>
        </w:tc>
        <w:tc>
          <w:tcPr>
            <w:tcW w:w="3600" w:type="dxa"/>
            <w:shd w:val="clear" w:color="auto" w:fill="auto"/>
            <w:noWrap/>
            <w:vAlign w:val="bottom"/>
            <w:hideMark/>
          </w:tcPr>
          <w:p w14:paraId="5DE815F0" w14:textId="77777777" w:rsidR="00287252" w:rsidRDefault="008F7598" w:rsidP="00287252">
            <w:pPr>
              <w:jc w:val="center"/>
              <w:rPr>
                <w:color w:val="000000"/>
              </w:rPr>
            </w:pPr>
            <w:r>
              <w:rPr>
                <w:color w:val="000000"/>
              </w:rPr>
              <w:t>H</w:t>
            </w:r>
            <w:r w:rsidR="00287252">
              <w:rPr>
                <w:color w:val="000000"/>
              </w:rPr>
              <w:t>ydrogenolysis</w:t>
            </w:r>
          </w:p>
        </w:tc>
        <w:tc>
          <w:tcPr>
            <w:tcW w:w="2160" w:type="dxa"/>
            <w:shd w:val="clear" w:color="auto" w:fill="auto"/>
            <w:noWrap/>
            <w:vAlign w:val="bottom"/>
            <w:hideMark/>
          </w:tcPr>
          <w:p w14:paraId="2B9E79D2" w14:textId="77777777" w:rsidR="00287252" w:rsidRDefault="002E2243" w:rsidP="00287252">
            <w:pPr>
              <w:jc w:val="center"/>
              <w:rPr>
                <w:color w:val="000000"/>
              </w:rPr>
            </w:pPr>
            <w:r>
              <w:rPr>
                <w:color w:val="000000"/>
              </w:rPr>
              <w:fldChar w:fldCharType="begin" w:fldLock="1"/>
            </w:r>
            <w:r w:rsidR="00F044EB">
              <w:rPr>
                <w:color w:val="000000"/>
              </w:rPr>
              <w:instrText>ADDIN CSL_CITATION {"citationItems":[{"id":"ITEM-1","itemData":{"DOI":"10.1016/S0926-860X(97)00265-2","ISSN":"0926860X","abstract":"Alumina displays low catalytic activity at the initial stage of the reaction of CCl2F2 with hydrogen, giving mainly halogen exchange products, and this activity quickly decays with time-on-stream. In the case of Pd/Al2O3 catalysts, the contribution of the support is negligible at 180°C. Catalytic activity of Pd/γ-Al2O3 in CCl2F2 hydrodechlorination strongly depends on metal dispersion: poorly dispersed Pd samples exhibit the highest turnover frequencies. The same samples also show the highest selectivities towards the formation of CH2F2. Time-on-stream behaviour and considerable amounts of carbon found in used catalysts suggest that the catalytic properties of Pd/Al2O3 are regulated by incorporation of carbon into Pd lattice, or the formation of Pd carbide. Poorly dispersed Pd catalysts contain a higher proportion of plane atoms and, therefore, are subjected to a more severe carbiding. Such a transformation generates surfaces which bind freon molecules less strongly, resulting in higher activity and selectivity to partial dehalogenation, i.e formation of CH2F2. High-temperature reduction at 600°C does not much change the overall activity of Pd/Al2O3. However, the selectivity to CH2F2 is somewhat increased. It is believed that the Pd-Al2O3 interface changes upon high-temperature reduction, leading to a Pd-Al compound. At corrosive conditions of hydrodehalogenation of CCl2F2, the Pd-Al would be converted to AIFx species much more easily than the Al2O3 species at the Pd-Al2O3 interface of mildly reduced Pd/Al2O3 catalysts. © 1998 Elsevier Science B.V.","author":[{"dropping-particle":"","family":"Juszczyk","given":"W.","non-dropping-particle":"","parse-names":false,"suffix":""},{"dropping-particle":"","family":"Malinowski","given":"A.","non-dropping-particle":"","parse-names":false,"suffix":""},{"dropping-particle":"","family":"Karpiński","given":"Z.","non-dropping-particle":"","parse-names":false,"suffix":""}],"container-title":"Applied Catalysis A: General","id":"ITEM-1","issue":"2","issued":{"date-parts":[["1998"]]},"page":"311-319","title":"Hydrodechlorination of CCl2F2 (CFC-12) over γ-alumina supported palladium catalysts","type":"article-journal","volume":"166"},"uris":["http://www.mendeley.com/documents/?uuid=15921925-f668-4e81-99b6-eaa67adec4ee"]}],"mendeley":{"formattedCitation":"&lt;sup&gt;120&lt;/sup&gt;","plainTextFormattedCitation":"120","previouslyFormattedCitation":"&lt;sup&gt;120&lt;/sup&gt;"},"properties":{"noteIndex":0},"schema":"https://github.com/citation-style-language/schema/raw/master/csl-citation.json"}</w:instrText>
            </w:r>
            <w:r>
              <w:rPr>
                <w:color w:val="000000"/>
              </w:rPr>
              <w:fldChar w:fldCharType="separate"/>
            </w:r>
            <w:r w:rsidR="00DF4112" w:rsidRPr="00DF4112">
              <w:rPr>
                <w:noProof/>
                <w:color w:val="000000"/>
                <w:highlight w:val="cyan"/>
                <w:vertAlign w:val="superscript"/>
              </w:rPr>
              <w:t>120</w:t>
            </w:r>
            <w:r>
              <w:rPr>
                <w:color w:val="000000"/>
              </w:rPr>
              <w:fldChar w:fldCharType="end"/>
            </w:r>
          </w:p>
        </w:tc>
      </w:tr>
      <w:tr w:rsidR="00850149" w14:paraId="7A9EC859" w14:textId="77777777" w:rsidTr="00F11DF6">
        <w:trPr>
          <w:trHeight w:val="320"/>
          <w:jc w:val="center"/>
        </w:trPr>
        <w:tc>
          <w:tcPr>
            <w:tcW w:w="1273" w:type="dxa"/>
            <w:shd w:val="clear" w:color="auto" w:fill="auto"/>
            <w:noWrap/>
            <w:vAlign w:val="bottom"/>
            <w:hideMark/>
          </w:tcPr>
          <w:p w14:paraId="123F4401" w14:textId="77777777" w:rsidR="008F7598" w:rsidRDefault="008F7598" w:rsidP="008F7598">
            <w:pPr>
              <w:jc w:val="center"/>
              <w:rPr>
                <w:color w:val="000000"/>
              </w:rPr>
            </w:pPr>
            <w:r>
              <w:rPr>
                <w:color w:val="000000"/>
              </w:rPr>
              <w:t>CFC-12</w:t>
            </w:r>
          </w:p>
        </w:tc>
        <w:tc>
          <w:tcPr>
            <w:tcW w:w="2111" w:type="dxa"/>
            <w:shd w:val="clear" w:color="auto" w:fill="auto"/>
            <w:noWrap/>
            <w:vAlign w:val="bottom"/>
            <w:hideMark/>
          </w:tcPr>
          <w:p w14:paraId="202082E7" w14:textId="77777777" w:rsidR="008F7598" w:rsidRDefault="008F7598" w:rsidP="008F7598">
            <w:pPr>
              <w:jc w:val="center"/>
              <w:rPr>
                <w:color w:val="000000"/>
              </w:rPr>
            </w:pPr>
            <w:r>
              <w:rPr>
                <w:color w:val="000000"/>
              </w:rPr>
              <w:t>W</w:t>
            </w:r>
            <w:r w:rsidRPr="00125F7B">
              <w:rPr>
                <w:color w:val="000000"/>
                <w:vertAlign w:val="subscript"/>
              </w:rPr>
              <w:t>2</w:t>
            </w:r>
            <w:r>
              <w:rPr>
                <w:color w:val="000000"/>
              </w:rPr>
              <w:t>C/y-Al</w:t>
            </w:r>
            <w:r w:rsidRPr="00125F7B">
              <w:rPr>
                <w:color w:val="000000"/>
                <w:vertAlign w:val="subscript"/>
              </w:rPr>
              <w:t>2</w:t>
            </w:r>
            <w:r>
              <w:rPr>
                <w:color w:val="000000"/>
              </w:rPr>
              <w:t>O</w:t>
            </w:r>
            <w:r w:rsidRPr="00125F7B">
              <w:rPr>
                <w:color w:val="000000"/>
                <w:vertAlign w:val="subscript"/>
              </w:rPr>
              <w:t>3</w:t>
            </w:r>
            <w:r>
              <w:rPr>
                <w:color w:val="000000"/>
              </w:rPr>
              <w:t xml:space="preserve"> and Mo</w:t>
            </w:r>
            <w:r w:rsidRPr="00125F7B">
              <w:rPr>
                <w:color w:val="000000"/>
                <w:vertAlign w:val="subscript"/>
              </w:rPr>
              <w:t>2</w:t>
            </w:r>
            <w:r>
              <w:rPr>
                <w:color w:val="000000"/>
              </w:rPr>
              <w:t>C/y-Al</w:t>
            </w:r>
            <w:r w:rsidRPr="00125F7B">
              <w:rPr>
                <w:color w:val="000000"/>
                <w:vertAlign w:val="subscript"/>
              </w:rPr>
              <w:t>2</w:t>
            </w:r>
            <w:r>
              <w:rPr>
                <w:color w:val="000000"/>
              </w:rPr>
              <w:t>O</w:t>
            </w:r>
            <w:r w:rsidRPr="00125F7B">
              <w:rPr>
                <w:color w:val="000000"/>
                <w:vertAlign w:val="subscript"/>
              </w:rPr>
              <w:t>3</w:t>
            </w:r>
            <w:r>
              <w:rPr>
                <w:color w:val="000000"/>
              </w:rPr>
              <w:t xml:space="preserve"> carbides</w:t>
            </w:r>
          </w:p>
        </w:tc>
        <w:tc>
          <w:tcPr>
            <w:tcW w:w="2160" w:type="dxa"/>
            <w:shd w:val="clear" w:color="auto" w:fill="auto"/>
            <w:noWrap/>
            <w:vAlign w:val="bottom"/>
            <w:hideMark/>
          </w:tcPr>
          <w:p w14:paraId="1A4A95A9" w14:textId="77777777" w:rsidR="008F7598" w:rsidRDefault="008F7598" w:rsidP="008F7598">
            <w:pPr>
              <w:jc w:val="center"/>
              <w:rPr>
                <w:color w:val="000000"/>
              </w:rPr>
            </w:pPr>
            <w:r>
              <w:rPr>
                <w:color w:val="000000"/>
              </w:rPr>
              <w:t>CH</w:t>
            </w:r>
            <w:r w:rsidRPr="00125F7B">
              <w:rPr>
                <w:color w:val="000000"/>
                <w:vertAlign w:val="subscript"/>
              </w:rPr>
              <w:t>2</w:t>
            </w:r>
            <w:r>
              <w:rPr>
                <w:color w:val="000000"/>
              </w:rPr>
              <w:t>F</w:t>
            </w:r>
            <w:r w:rsidRPr="00125F7B">
              <w:rPr>
                <w:color w:val="000000"/>
                <w:vertAlign w:val="subscript"/>
              </w:rPr>
              <w:t>2</w:t>
            </w:r>
          </w:p>
        </w:tc>
        <w:tc>
          <w:tcPr>
            <w:tcW w:w="3600" w:type="dxa"/>
            <w:shd w:val="clear" w:color="auto" w:fill="auto"/>
            <w:noWrap/>
            <w:hideMark/>
          </w:tcPr>
          <w:p w14:paraId="3A5C41A5" w14:textId="77777777" w:rsidR="008F7598" w:rsidRDefault="008F7598" w:rsidP="008F7598">
            <w:pPr>
              <w:jc w:val="center"/>
              <w:rPr>
                <w:color w:val="000000"/>
              </w:rPr>
            </w:pPr>
            <w:r w:rsidRPr="00711ADC">
              <w:rPr>
                <w:color w:val="000000"/>
              </w:rPr>
              <w:t>Hydrogenolysis</w:t>
            </w:r>
          </w:p>
        </w:tc>
        <w:tc>
          <w:tcPr>
            <w:tcW w:w="2160" w:type="dxa"/>
            <w:shd w:val="clear" w:color="auto" w:fill="auto"/>
            <w:noWrap/>
            <w:vAlign w:val="bottom"/>
            <w:hideMark/>
          </w:tcPr>
          <w:p w14:paraId="004F3B33" w14:textId="77777777" w:rsidR="008F7598" w:rsidRDefault="002E2243" w:rsidP="008F7598">
            <w:pPr>
              <w:jc w:val="center"/>
              <w:rPr>
                <w:color w:val="000000"/>
              </w:rPr>
            </w:pPr>
            <w:r w:rsidRPr="002E2243">
              <w:rPr>
                <w:color w:val="000000"/>
                <w:highlight w:val="cyan"/>
              </w:rPr>
              <w:fldChar w:fldCharType="begin" w:fldLock="1"/>
            </w:r>
            <w:r w:rsidR="00F044EB">
              <w:rPr>
                <w:color w:val="000000"/>
                <w:highlight w:val="cyan"/>
              </w:rPr>
              <w:instrText>ADDIN CSL_CITATION {"citationItems":[{"id":"ITEM-1","itemData":{"DOI":"10.1007/BF00807192","ISSN":"1011372X","abstract":"Several supported and unsupported metal carbide catalysts were synthesized, characterized, and studied for their activity in the dehalogenation of CCl2F2 (CFC 12). Their catalytic properties were compared to those of a standard palladium catalyst. The turnover rates of the supported carbides were found to be higher than the unsupported carbides, but both deactivated quickly in the initial stages of reaction. X-ray photoelectron spectroscopic analysis of fresh and spent catalysts showed deposition of excessive amounts of carbon during the reaction which could be the cause of deactivation. © 1995 J.C. Baltzer AG, Science Publishers.","author":[{"dropping-particle":"","family":"Dhandapani","given":"B.","non-dropping-particle":"","parse-names":false,"suffix":""},{"dropping-particle":"","family":"Oyama","given":"S. T.","non-dropping-particle":"","parse-names":false,"suffix":""}],"container-title":"Catalysis Letters","id":"ITEM-1","issue":"3-4","issued":{"date-parts":[["1995"]]},"page":"353-360","title":"Novel catalysts for selective dehalogenation of CCl2F2(CFC 12)","type":"article-journal","volume":"35"},"uris":["http://www.mendeley.com/documents/?uuid=37f28b1e-8e99-4b82-b5f3-5772666873e3"]}],"mendeley":{"formattedCitation":"&lt;sup&gt;121&lt;/sup&gt;","plainTextFormattedCitation":"121","previouslyFormattedCitation":"&lt;sup&gt;121&lt;/sup&gt;"},"properties":{"noteIndex":0},"schema":"https://github.com/citation-style-language/schema/raw/master/csl-citation.json"}</w:instrText>
            </w:r>
            <w:r w:rsidRPr="002E2243">
              <w:rPr>
                <w:color w:val="000000"/>
                <w:highlight w:val="cyan"/>
              </w:rPr>
              <w:fldChar w:fldCharType="separate"/>
            </w:r>
            <w:r w:rsidR="00DF4112" w:rsidRPr="00DF4112">
              <w:rPr>
                <w:noProof/>
                <w:color w:val="000000"/>
                <w:highlight w:val="cyan"/>
                <w:vertAlign w:val="superscript"/>
              </w:rPr>
              <w:t>121</w:t>
            </w:r>
            <w:r w:rsidRPr="002E2243">
              <w:rPr>
                <w:color w:val="000000"/>
                <w:highlight w:val="cyan"/>
              </w:rPr>
              <w:fldChar w:fldCharType="end"/>
            </w:r>
          </w:p>
        </w:tc>
      </w:tr>
      <w:tr w:rsidR="00850149" w14:paraId="76A150F8" w14:textId="77777777" w:rsidTr="00F11DF6">
        <w:trPr>
          <w:trHeight w:val="320"/>
          <w:jc w:val="center"/>
        </w:trPr>
        <w:tc>
          <w:tcPr>
            <w:tcW w:w="1273" w:type="dxa"/>
            <w:shd w:val="clear" w:color="auto" w:fill="auto"/>
            <w:noWrap/>
            <w:vAlign w:val="bottom"/>
            <w:hideMark/>
          </w:tcPr>
          <w:p w14:paraId="387900B6" w14:textId="77777777" w:rsidR="008F7598" w:rsidRDefault="008F7598" w:rsidP="008F7598">
            <w:pPr>
              <w:jc w:val="center"/>
              <w:rPr>
                <w:color w:val="000000"/>
              </w:rPr>
            </w:pPr>
            <w:r>
              <w:rPr>
                <w:color w:val="000000"/>
              </w:rPr>
              <w:t>CT</w:t>
            </w:r>
          </w:p>
        </w:tc>
        <w:tc>
          <w:tcPr>
            <w:tcW w:w="2111" w:type="dxa"/>
            <w:shd w:val="clear" w:color="auto" w:fill="auto"/>
            <w:noWrap/>
            <w:vAlign w:val="bottom"/>
            <w:hideMark/>
          </w:tcPr>
          <w:p w14:paraId="151D0A15" w14:textId="77777777" w:rsidR="008F7598" w:rsidRDefault="008F7598" w:rsidP="008F7598">
            <w:pPr>
              <w:jc w:val="center"/>
              <w:rPr>
                <w:color w:val="000000"/>
              </w:rPr>
            </w:pPr>
            <w:r>
              <w:rPr>
                <w:color w:val="000000"/>
              </w:rPr>
              <w:t>Mackinawite</w:t>
            </w:r>
          </w:p>
        </w:tc>
        <w:tc>
          <w:tcPr>
            <w:tcW w:w="2160" w:type="dxa"/>
            <w:shd w:val="clear" w:color="auto" w:fill="auto"/>
            <w:noWrap/>
            <w:vAlign w:val="bottom"/>
            <w:hideMark/>
          </w:tcPr>
          <w:p w14:paraId="16187171" w14:textId="77777777" w:rsidR="008F7598" w:rsidRDefault="008F7598" w:rsidP="008F7598">
            <w:pPr>
              <w:jc w:val="center"/>
              <w:rPr>
                <w:color w:val="000000"/>
              </w:rPr>
            </w:pPr>
            <w:r>
              <w:rPr>
                <w:color w:val="000000"/>
              </w:rPr>
              <w:t>CHCl</w:t>
            </w:r>
            <w:r w:rsidRPr="00125F7B">
              <w:rPr>
                <w:color w:val="000000"/>
                <w:vertAlign w:val="subscript"/>
              </w:rPr>
              <w:t>3</w:t>
            </w:r>
          </w:p>
        </w:tc>
        <w:tc>
          <w:tcPr>
            <w:tcW w:w="3600" w:type="dxa"/>
            <w:shd w:val="clear" w:color="auto" w:fill="auto"/>
            <w:noWrap/>
            <w:hideMark/>
          </w:tcPr>
          <w:p w14:paraId="42C4BD2A" w14:textId="77777777" w:rsidR="008F7598" w:rsidRDefault="008F7598" w:rsidP="008F7598">
            <w:pPr>
              <w:jc w:val="center"/>
              <w:rPr>
                <w:color w:val="000000"/>
              </w:rPr>
            </w:pPr>
            <w:r w:rsidRPr="00711ADC">
              <w:rPr>
                <w:color w:val="000000"/>
              </w:rPr>
              <w:t>Hydrogenolysis</w:t>
            </w:r>
          </w:p>
        </w:tc>
        <w:tc>
          <w:tcPr>
            <w:tcW w:w="2160" w:type="dxa"/>
            <w:shd w:val="clear" w:color="auto" w:fill="auto"/>
            <w:noWrap/>
            <w:vAlign w:val="bottom"/>
            <w:hideMark/>
          </w:tcPr>
          <w:p w14:paraId="1099C82E" w14:textId="77777777" w:rsidR="008F7598" w:rsidRDefault="002E2243" w:rsidP="008F7598">
            <w:pPr>
              <w:jc w:val="center"/>
              <w:rPr>
                <w:color w:val="000000"/>
              </w:rPr>
            </w:pPr>
            <w:r w:rsidRPr="002E2243">
              <w:rPr>
                <w:color w:val="000000"/>
                <w:highlight w:val="cyan"/>
              </w:rPr>
              <w:fldChar w:fldCharType="begin" w:fldLock="1"/>
            </w:r>
            <w:r w:rsidR="00F044EB">
              <w:rPr>
                <w:color w:val="000000"/>
                <w:highlight w:val="cyan"/>
              </w:rPr>
              <w:instrText>ADDIN CSL_CITATION {"citationItems":[{"id":"ITEM-1","itemData":{"DOI":"10.1021/es0487776","ISSN":"0013936X","PMID":"16124297","abstract":"Compound-specific isotope analysis (CSIA) is used increasingly in contaminant hydrology in the attempt to assess the nature as well as the extent of in situ transformation reactions. Potentially, variations of stable isotope ratios along a contaminant plume may be used to quantify in situ degradation. In the present study, the abiotic dehalogenation of CCl4 by Fe(II) present at the surface of different iron minerals has been characterized in terms of the reaction rates and carbon isotopic fractionation (δ13C) of carbon tetrachloride (CCl4) as well as the yields and isotopic signatures of chloroform (CHCl3), one of the main transformation products. The abiotic reductive dehalogenation of CCl 4 was associated with substantial carbon isotopic enrichment effects. The observed enrichment factors, ε, correlated neither with the surface-normalized reaction rate constants nor with the type of products formed but fell into two distinctly different ranges for the two principal groups of minerals studied. With iron (hydr)oxide minerals (goethite, hematite, lepidocrocite, and magnetite) and with siderite, the ε-values for CCl 4 dehalogenation were remarkably similar (-29 ± 3‰). Because this value matches well with the theoretical estimates for the cleavage of an aliphatic C-Cl bond, we suggest that dissociative electron transfer to CCI4 controls the reaction rates for this group of iron minerals. Conversely, CCl4 transformation by different preparations of the iron sulfide mackinawite was accompanied by a significantly lower carbon istotopic fractionation (ε = -15.9 ± 0.3‰), possibly due to the presence of nonfractionating rate-determining steps or a significantly different transition state structure of the reaction. Isotopically sensitive branching of the reaction pathways (i.e., the effect of different product distributions on isotope fractionation of CCl4) did not play a significant role in our systems. The extensive data set presented in this study opens new perspectives toward an improved understanding of the factors that determine reaction mechanisms and isotopic fractionation of dehalogenation reactions by Fe(II) at iron containing minerals. © 2005 American Chemical Society.","author":[{"dropping-particle":"","family":"Zwank","given":"Luc","non-dropping-particle":"","parse-names":false,"suffix":""},{"dropping-particle":"","family":"Elsner","given":"Martin","non-dropping-particle":"","parse-names":false,"suffix":""},{"dropping-particle":"","family":"Aeberhard","given":"Anna","non-dropping-particle":"","parse-names":false,"suffix":""},{"dropping-particle":"","family":"Schwarzenbach","given":"René P.","non-dropping-particle":"","parse-names":false,"suffix":""},{"dropping-particle":"","family":"Haderlein","given":"Stefan B.","non-dropping-particle":"","parse-names":false,"suffix":""}],"container-title":"Environmental Science and Technology","id":"ITEM-1","issue":"15","issued":{"date-parts":[["2005"]]},"page":"5634-5641","title":"Carbon isotope fractionation in the reductive dehalogenation of carbon tetrachloride at iron (hydr)oxide and iron sulfide minerals","type":"article-journal","volume":"39"},"uris":["http://www.mendeley.com/documents/?uuid=b1eb6275-ea0e-4640-9d32-653ffebbdf97"]}],"mendeley":{"formattedCitation":"&lt;sup&gt;123&lt;/sup&gt;","plainTextFormattedCitation":"123","previouslyFormattedCitation":"&lt;sup&gt;122&lt;/sup&gt;"},"properties":{"noteIndex":0},"schema":"https://github.com/citation-style-language/schema/raw/master/csl-citation.json"}</w:instrText>
            </w:r>
            <w:r w:rsidRPr="002E2243">
              <w:rPr>
                <w:color w:val="000000"/>
                <w:highlight w:val="cyan"/>
              </w:rPr>
              <w:fldChar w:fldCharType="separate"/>
            </w:r>
            <w:r w:rsidR="00F044EB" w:rsidRPr="00F044EB">
              <w:rPr>
                <w:noProof/>
                <w:color w:val="000000"/>
                <w:highlight w:val="cyan"/>
                <w:vertAlign w:val="superscript"/>
              </w:rPr>
              <w:t>123</w:t>
            </w:r>
            <w:r w:rsidRPr="002E2243">
              <w:rPr>
                <w:color w:val="000000"/>
                <w:highlight w:val="cyan"/>
              </w:rPr>
              <w:fldChar w:fldCharType="end"/>
            </w:r>
          </w:p>
        </w:tc>
      </w:tr>
      <w:tr w:rsidR="00850149" w14:paraId="1E131E46" w14:textId="77777777" w:rsidTr="00125F7B">
        <w:trPr>
          <w:trHeight w:val="320"/>
          <w:jc w:val="center"/>
        </w:trPr>
        <w:tc>
          <w:tcPr>
            <w:tcW w:w="1273" w:type="dxa"/>
            <w:shd w:val="clear" w:color="auto" w:fill="auto"/>
            <w:noWrap/>
            <w:vAlign w:val="bottom"/>
            <w:hideMark/>
          </w:tcPr>
          <w:p w14:paraId="25AC2624" w14:textId="77777777" w:rsidR="00287252" w:rsidRDefault="00287252" w:rsidP="00287252">
            <w:pPr>
              <w:jc w:val="center"/>
              <w:rPr>
                <w:color w:val="000000"/>
              </w:rPr>
            </w:pPr>
            <w:r>
              <w:rPr>
                <w:color w:val="000000"/>
              </w:rPr>
              <w:t>CT</w:t>
            </w:r>
          </w:p>
        </w:tc>
        <w:tc>
          <w:tcPr>
            <w:tcW w:w="2111" w:type="dxa"/>
            <w:shd w:val="clear" w:color="auto" w:fill="auto"/>
            <w:noWrap/>
            <w:vAlign w:val="bottom"/>
            <w:hideMark/>
          </w:tcPr>
          <w:p w14:paraId="58400A38" w14:textId="77777777" w:rsidR="00287252" w:rsidRDefault="00287252" w:rsidP="00287252">
            <w:pPr>
              <w:jc w:val="center"/>
              <w:rPr>
                <w:color w:val="000000"/>
              </w:rPr>
            </w:pPr>
            <w:r>
              <w:rPr>
                <w:color w:val="000000"/>
              </w:rPr>
              <w:t>FeS</w:t>
            </w:r>
          </w:p>
        </w:tc>
        <w:tc>
          <w:tcPr>
            <w:tcW w:w="2160" w:type="dxa"/>
            <w:shd w:val="clear" w:color="auto" w:fill="auto"/>
            <w:noWrap/>
            <w:vAlign w:val="bottom"/>
            <w:hideMark/>
          </w:tcPr>
          <w:p w14:paraId="2BD4E9B3" w14:textId="77777777" w:rsidR="00287252" w:rsidRDefault="00287252" w:rsidP="00287252">
            <w:pPr>
              <w:jc w:val="center"/>
              <w:rPr>
                <w:color w:val="000000"/>
              </w:rPr>
            </w:pPr>
            <w:r>
              <w:rPr>
                <w:color w:val="000000"/>
              </w:rPr>
              <w:t>CHCl</w:t>
            </w:r>
            <w:r w:rsidRPr="00125F7B">
              <w:rPr>
                <w:color w:val="000000"/>
                <w:vertAlign w:val="subscript"/>
              </w:rPr>
              <w:t>3</w:t>
            </w:r>
            <w:r>
              <w:rPr>
                <w:color w:val="000000"/>
              </w:rPr>
              <w:t>, CH</w:t>
            </w:r>
            <w:r w:rsidRPr="00125F7B">
              <w:rPr>
                <w:color w:val="000000"/>
                <w:vertAlign w:val="subscript"/>
              </w:rPr>
              <w:t>4</w:t>
            </w:r>
            <w:r>
              <w:rPr>
                <w:color w:val="000000"/>
              </w:rPr>
              <w:t>, C</w:t>
            </w:r>
            <w:r w:rsidRPr="00125F7B">
              <w:rPr>
                <w:color w:val="000000"/>
                <w:vertAlign w:val="subscript"/>
              </w:rPr>
              <w:t>2</w:t>
            </w:r>
            <w:r>
              <w:rPr>
                <w:color w:val="000000"/>
              </w:rPr>
              <w:t>H</w:t>
            </w:r>
            <w:r w:rsidRPr="00125F7B">
              <w:rPr>
                <w:color w:val="000000"/>
                <w:vertAlign w:val="subscript"/>
              </w:rPr>
              <w:t>4</w:t>
            </w:r>
            <w:r>
              <w:rPr>
                <w:color w:val="000000"/>
              </w:rPr>
              <w:t>, C</w:t>
            </w:r>
            <w:r w:rsidRPr="00125F7B">
              <w:rPr>
                <w:color w:val="000000"/>
                <w:vertAlign w:val="subscript"/>
              </w:rPr>
              <w:t>2</w:t>
            </w:r>
            <w:r>
              <w:rPr>
                <w:color w:val="000000"/>
              </w:rPr>
              <w:t>H</w:t>
            </w:r>
            <w:r w:rsidRPr="00125F7B">
              <w:rPr>
                <w:color w:val="000000"/>
                <w:vertAlign w:val="subscript"/>
              </w:rPr>
              <w:t>6</w:t>
            </w:r>
          </w:p>
        </w:tc>
        <w:tc>
          <w:tcPr>
            <w:tcW w:w="3600" w:type="dxa"/>
            <w:shd w:val="clear" w:color="auto" w:fill="auto"/>
            <w:noWrap/>
            <w:vAlign w:val="bottom"/>
            <w:hideMark/>
          </w:tcPr>
          <w:p w14:paraId="22164C53" w14:textId="77777777" w:rsidR="00287252" w:rsidRDefault="008F7598" w:rsidP="00287252">
            <w:pPr>
              <w:jc w:val="center"/>
              <w:rPr>
                <w:color w:val="000000"/>
              </w:rPr>
            </w:pPr>
            <w:r>
              <w:rPr>
                <w:color w:val="000000"/>
              </w:rPr>
              <w:t>H</w:t>
            </w:r>
            <w:r w:rsidR="00287252">
              <w:rPr>
                <w:color w:val="000000"/>
              </w:rPr>
              <w:t>ydrogenolysis, and radical-radical coupling</w:t>
            </w:r>
          </w:p>
        </w:tc>
        <w:tc>
          <w:tcPr>
            <w:tcW w:w="2160" w:type="dxa"/>
            <w:shd w:val="clear" w:color="auto" w:fill="auto"/>
            <w:noWrap/>
            <w:vAlign w:val="bottom"/>
            <w:hideMark/>
          </w:tcPr>
          <w:p w14:paraId="4C7ACCE4" w14:textId="77777777" w:rsidR="00287252" w:rsidRDefault="00850149" w:rsidP="00287252">
            <w:pPr>
              <w:jc w:val="center"/>
              <w:rPr>
                <w:color w:val="000000"/>
              </w:rPr>
            </w:pPr>
            <w:r w:rsidRPr="00850149">
              <w:rPr>
                <w:color w:val="000000"/>
                <w:highlight w:val="cyan"/>
              </w:rPr>
              <w:fldChar w:fldCharType="begin" w:fldLock="1"/>
            </w:r>
            <w:r w:rsidR="00F044EB">
              <w:rPr>
                <w:color w:val="000000"/>
                <w:highlight w:val="cyan"/>
              </w:rPr>
              <w:instrText>ADDIN CSL_CITATION {"citationItems":[{"id":"ITEM-1","itemData":{"DOI":"10.1016/j.jhazmat.2008.06.007","ISSN":"03043894","PMID":"18621480","abstract":"Reductive dechlorination of carbon tetrachloride (CT) and 1,1,1-trichloroethane (1,1,1-TCA) by FeS with transition metals (Cu(II), Co(II), and Ni(II)) and hydrosulfide was characterized in this study. The batch kinetic experiments were conducted by spiking each stock solution of CT and 1,1,1-TCA into 33 g/L of FeS suspensions with and without transition metals at pH 7.5. No significant enhancement was observed in the reductive dechlorination of target compounds by FeS with 1 mM transition metals. However, except the addition of Cu(II), the reduction rate of 1,1,1-TCA increased with increasing the concentration of transition metals. The rate constants with 10 mM Co(II) and Ni(II) were 0.06 and 0.11 h-1, approximately 1.3 and 3.0 times greater than those by FeS alone. The addition of 20 mM HS- also increased the rate constants of 1,1,1-TCA by FeS by one order of magnitude. SEM analysis showed that the addition of transition metal (Ni(II)) and HS- caused a noticeable morphologic change of FeS surface. The transition metal added was substituted by the structural iron resulting in the decrease of iron content of FeS (52.6-46.9%). One third of the transition metal in FeS suspension existed as zero-valent form playing a catalyst role to accelerate the reaction kinetics. © 2008 Elsevier B.V. All rights reserved.","author":[{"dropping-particle":"","family":"Choi","given":"Jeongyun","non-dropping-particle":"","parse-names":false,"suffix":""},{"dropping-particle":"","family":"Choi","given":"Kyunghoon","non-dropping-particle":"","parse-names":false,"suffix":""},{"dropping-particle":"","family":"Lee","given":"Woojin","non-dropping-particle":"","parse-names":false,"suffix":""}],"container-title":"Journal of Hazardous Materials","id":"ITEM-1","issue":"2-3","issued":{"date-parts":[["2009"]]},"page":"1151-1158","title":"Effects of transition metal and sulfide on the reductive dechlorination of carbon tetrachloride and 1,1,1-trichloroethane by FeS","type":"article-journal","volume":"162"},"uris":["http://www.mendeley.com/documents/?uuid=be168662-22d1-4f90-b6cf-ef2c002ff6f0"]}],"mendeley":{"formattedCitation":"&lt;sup&gt;124&lt;/sup&gt;","plainTextFormattedCitation":"124","previouslyFormattedCitation":"&lt;sup&gt;123&lt;/sup&gt;"},"properties":{"noteIndex":0},"schema":"https://github.com/citation-style-language/schema/raw/master/csl-citation.json"}</w:instrText>
            </w:r>
            <w:r w:rsidRPr="00850149">
              <w:rPr>
                <w:color w:val="000000"/>
                <w:highlight w:val="cyan"/>
              </w:rPr>
              <w:fldChar w:fldCharType="separate"/>
            </w:r>
            <w:r w:rsidR="00F044EB" w:rsidRPr="00F044EB">
              <w:rPr>
                <w:noProof/>
                <w:color w:val="000000"/>
                <w:highlight w:val="cyan"/>
                <w:vertAlign w:val="superscript"/>
              </w:rPr>
              <w:t>124</w:t>
            </w:r>
            <w:r w:rsidRPr="00850149">
              <w:rPr>
                <w:color w:val="000000"/>
                <w:highlight w:val="cyan"/>
              </w:rPr>
              <w:fldChar w:fldCharType="end"/>
            </w:r>
          </w:p>
        </w:tc>
      </w:tr>
      <w:tr w:rsidR="00850149" w14:paraId="007B2428" w14:textId="77777777" w:rsidTr="00125F7B">
        <w:trPr>
          <w:trHeight w:val="320"/>
          <w:jc w:val="center"/>
        </w:trPr>
        <w:tc>
          <w:tcPr>
            <w:tcW w:w="1273" w:type="dxa"/>
            <w:shd w:val="clear" w:color="auto" w:fill="auto"/>
            <w:noWrap/>
            <w:vAlign w:val="bottom"/>
            <w:hideMark/>
          </w:tcPr>
          <w:p w14:paraId="5E7D15EE" w14:textId="77777777" w:rsidR="00287252" w:rsidRDefault="00287252" w:rsidP="00287252">
            <w:pPr>
              <w:jc w:val="center"/>
              <w:rPr>
                <w:color w:val="000000"/>
              </w:rPr>
            </w:pPr>
            <w:r>
              <w:rPr>
                <w:color w:val="000000"/>
              </w:rPr>
              <w:t>CT</w:t>
            </w:r>
          </w:p>
        </w:tc>
        <w:tc>
          <w:tcPr>
            <w:tcW w:w="2111" w:type="dxa"/>
            <w:shd w:val="clear" w:color="auto" w:fill="auto"/>
            <w:noWrap/>
            <w:vAlign w:val="bottom"/>
            <w:hideMark/>
          </w:tcPr>
          <w:p w14:paraId="7FBF35A1" w14:textId="77777777" w:rsidR="00287252" w:rsidRDefault="00287252" w:rsidP="00287252">
            <w:pPr>
              <w:jc w:val="center"/>
              <w:rPr>
                <w:color w:val="000000"/>
              </w:rPr>
            </w:pPr>
            <w:r>
              <w:rPr>
                <w:color w:val="000000"/>
              </w:rPr>
              <w:t>FeS</w:t>
            </w:r>
          </w:p>
        </w:tc>
        <w:tc>
          <w:tcPr>
            <w:tcW w:w="2160" w:type="dxa"/>
            <w:shd w:val="clear" w:color="auto" w:fill="auto"/>
            <w:noWrap/>
            <w:vAlign w:val="bottom"/>
            <w:hideMark/>
          </w:tcPr>
          <w:p w14:paraId="65797073" w14:textId="77777777" w:rsidR="00287252" w:rsidRDefault="00287252" w:rsidP="00287252">
            <w:pPr>
              <w:jc w:val="center"/>
              <w:rPr>
                <w:color w:val="000000"/>
              </w:rPr>
            </w:pPr>
            <w:r>
              <w:rPr>
                <w:color w:val="000000"/>
              </w:rPr>
              <w:t>not reported</w:t>
            </w:r>
          </w:p>
        </w:tc>
        <w:tc>
          <w:tcPr>
            <w:tcW w:w="3600" w:type="dxa"/>
            <w:shd w:val="clear" w:color="auto" w:fill="auto"/>
            <w:noWrap/>
            <w:vAlign w:val="bottom"/>
            <w:hideMark/>
          </w:tcPr>
          <w:p w14:paraId="7EDBDB7E" w14:textId="77777777" w:rsidR="00287252" w:rsidRDefault="008F7598" w:rsidP="00287252">
            <w:pPr>
              <w:jc w:val="center"/>
              <w:rPr>
                <w:color w:val="000000"/>
              </w:rPr>
            </w:pPr>
            <w:r>
              <w:rPr>
                <w:color w:val="000000"/>
              </w:rPr>
              <w:t>U</w:t>
            </w:r>
            <w:r w:rsidR="00287252">
              <w:rPr>
                <w:color w:val="000000"/>
              </w:rPr>
              <w:t>nknown</w:t>
            </w:r>
          </w:p>
        </w:tc>
        <w:tc>
          <w:tcPr>
            <w:tcW w:w="2160" w:type="dxa"/>
            <w:shd w:val="clear" w:color="auto" w:fill="auto"/>
            <w:noWrap/>
            <w:vAlign w:val="bottom"/>
            <w:hideMark/>
          </w:tcPr>
          <w:p w14:paraId="53806A4E" w14:textId="77777777" w:rsidR="00287252" w:rsidRDefault="00850149" w:rsidP="00287252">
            <w:pPr>
              <w:jc w:val="center"/>
              <w:rPr>
                <w:color w:val="000000"/>
              </w:rPr>
            </w:pPr>
            <w:r w:rsidRPr="00850149">
              <w:rPr>
                <w:color w:val="000000"/>
                <w:highlight w:val="cyan"/>
              </w:rPr>
              <w:fldChar w:fldCharType="begin" w:fldLock="1"/>
            </w:r>
            <w:r w:rsidR="00F044EB">
              <w:rPr>
                <w:color w:val="000000"/>
                <w:highlight w:val="cyan"/>
              </w:rPr>
              <w:instrText>ADDIN CSL_CITATION {"citationItems":[{"id":"ITEM-1","itemData":{"author":[{"dropping-particle":"","family":"Lipczynska-Kochany","given":"E","non-dropping-particle":"","parse-names":false,"suffix":""},{"dropping-particle":"","family":"Harms","given":"S","non-dropping-particle":"","parse-names":false,"suffix":""},{"dropping-particle":"","family":"Milburn","given":"R","non-dropping-particle":"","parse-names":false,"suffix":""},{"dropping-particle":"","family":"Sprah","given":"G","non-dropping-particle":"","parse-names":false,"suffix":""},{"dropping-particle":"","family":"Nadarajah","given":"N","non-dropping-particle":"","parse-names":false,"suffix":""}],"id":"ITEM-1","issue":"7","issued":{"date-parts":[["1994"]]},"page":"1477-1489","title":"Degradation of carbon tetrachloride in the presence of iron and sulphur containing compounds","type":"article-journal","volume":"29"},"uris":["http://www.mendeley.com/documents/?uuid=10510f8b-90cb-4c52-a4da-60bf296db83f"]}],"mendeley":{"formattedCitation":"&lt;sup&gt;125&lt;/sup&gt;","plainTextFormattedCitation":"125","previouslyFormattedCitation":"&lt;sup&gt;124&lt;/sup&gt;"},"properties":{"noteIndex":0},"schema":"https://github.com/citation-style-language/schema/raw/master/csl-citation.json"}</w:instrText>
            </w:r>
            <w:r w:rsidRPr="00850149">
              <w:rPr>
                <w:color w:val="000000"/>
                <w:highlight w:val="cyan"/>
              </w:rPr>
              <w:fldChar w:fldCharType="separate"/>
            </w:r>
            <w:r w:rsidR="00F044EB" w:rsidRPr="00F044EB">
              <w:rPr>
                <w:noProof/>
                <w:color w:val="000000"/>
                <w:highlight w:val="cyan"/>
                <w:vertAlign w:val="superscript"/>
              </w:rPr>
              <w:t>125</w:t>
            </w:r>
            <w:r w:rsidRPr="00850149">
              <w:rPr>
                <w:color w:val="000000"/>
                <w:highlight w:val="cyan"/>
              </w:rPr>
              <w:fldChar w:fldCharType="end"/>
            </w:r>
          </w:p>
        </w:tc>
      </w:tr>
      <w:tr w:rsidR="00850149" w14:paraId="3E2BDC3F" w14:textId="77777777" w:rsidTr="008F7598">
        <w:trPr>
          <w:trHeight w:val="320"/>
          <w:jc w:val="center"/>
        </w:trPr>
        <w:tc>
          <w:tcPr>
            <w:tcW w:w="1273" w:type="dxa"/>
            <w:shd w:val="clear" w:color="auto" w:fill="auto"/>
            <w:noWrap/>
            <w:vAlign w:val="bottom"/>
            <w:hideMark/>
          </w:tcPr>
          <w:p w14:paraId="0F26C2A3" w14:textId="77777777" w:rsidR="008F7598" w:rsidRDefault="008F7598" w:rsidP="008F7598">
            <w:pPr>
              <w:jc w:val="center"/>
              <w:rPr>
                <w:color w:val="000000"/>
              </w:rPr>
            </w:pPr>
            <w:r>
              <w:rPr>
                <w:color w:val="000000"/>
              </w:rPr>
              <w:t>CT</w:t>
            </w:r>
          </w:p>
        </w:tc>
        <w:tc>
          <w:tcPr>
            <w:tcW w:w="2111" w:type="dxa"/>
            <w:shd w:val="clear" w:color="auto" w:fill="auto"/>
            <w:noWrap/>
            <w:vAlign w:val="bottom"/>
            <w:hideMark/>
          </w:tcPr>
          <w:p w14:paraId="5D05B238" w14:textId="77777777" w:rsidR="008F7598" w:rsidRDefault="008F7598" w:rsidP="008F7598">
            <w:pPr>
              <w:jc w:val="center"/>
              <w:rPr>
                <w:color w:val="000000"/>
              </w:rPr>
            </w:pPr>
            <w:r>
              <w:rPr>
                <w:color w:val="000000"/>
              </w:rPr>
              <w:t>FeS</w:t>
            </w:r>
          </w:p>
        </w:tc>
        <w:tc>
          <w:tcPr>
            <w:tcW w:w="2160" w:type="dxa"/>
            <w:shd w:val="clear" w:color="auto" w:fill="auto"/>
            <w:noWrap/>
            <w:vAlign w:val="bottom"/>
            <w:hideMark/>
          </w:tcPr>
          <w:p w14:paraId="3E92ECDE" w14:textId="77777777" w:rsidR="008F7598" w:rsidRDefault="008F7598" w:rsidP="008F7598">
            <w:pPr>
              <w:jc w:val="center"/>
              <w:rPr>
                <w:color w:val="000000"/>
              </w:rPr>
            </w:pPr>
            <w:r>
              <w:rPr>
                <w:color w:val="000000"/>
              </w:rPr>
              <w:t>CHCl</w:t>
            </w:r>
            <w:r w:rsidRPr="00125F7B">
              <w:rPr>
                <w:color w:val="000000"/>
                <w:vertAlign w:val="subscript"/>
              </w:rPr>
              <w:t>3</w:t>
            </w:r>
          </w:p>
        </w:tc>
        <w:tc>
          <w:tcPr>
            <w:tcW w:w="3600" w:type="dxa"/>
            <w:shd w:val="clear" w:color="auto" w:fill="auto"/>
            <w:noWrap/>
            <w:vAlign w:val="bottom"/>
            <w:hideMark/>
          </w:tcPr>
          <w:p w14:paraId="2595CCA1" w14:textId="77777777" w:rsidR="008F7598" w:rsidRDefault="008F7598" w:rsidP="008F7598">
            <w:pPr>
              <w:jc w:val="center"/>
              <w:rPr>
                <w:color w:val="000000"/>
              </w:rPr>
            </w:pPr>
            <w:r w:rsidRPr="00C63D38">
              <w:rPr>
                <w:color w:val="000000"/>
              </w:rPr>
              <w:t>Hydrogenolysis</w:t>
            </w:r>
          </w:p>
        </w:tc>
        <w:tc>
          <w:tcPr>
            <w:tcW w:w="2160" w:type="dxa"/>
            <w:shd w:val="clear" w:color="auto" w:fill="auto"/>
            <w:noWrap/>
            <w:vAlign w:val="bottom"/>
            <w:hideMark/>
          </w:tcPr>
          <w:p w14:paraId="7ED7F701" w14:textId="77777777" w:rsidR="008F7598" w:rsidRDefault="00314220" w:rsidP="008F7598">
            <w:pPr>
              <w:jc w:val="center"/>
              <w:rPr>
                <w:color w:val="000000"/>
              </w:rPr>
            </w:pPr>
            <w:r w:rsidRPr="00314220">
              <w:rPr>
                <w:color w:val="000000"/>
                <w:highlight w:val="cyan"/>
              </w:rPr>
              <w:fldChar w:fldCharType="begin" w:fldLock="1"/>
            </w:r>
            <w:r>
              <w:rPr>
                <w:color w:val="000000"/>
                <w:highlight w:val="cyan"/>
              </w:rPr>
              <w:instrText>ADDIN CSL_CITATION {"citationItems":[{"id":"ITEM-1","itemData":{"author":[{"dropping-particle":"","family":"Assaf-Anid","given":"Nada","non-dropping-particle":"","parse-names":false,"suffix":""},{"dropping-particle":"","family":"Lin","given":"Kun-Yu","non-dropping-particle":"","parse-names":false,"suffix":""}],"id":"ITEM-1","issued":{"date-parts":[["2002"]]},"page":"94 - 99","title":"Carbon Tetrachloride Reduction by Fe2+, S2- and FeS with vitamin B12 as an organic Amendment","type":"article"},"uris":["http://www.mendeley.com/documents/?uuid=5926a19c-e460-4de3-b83d-c617f3b228c5"]}],"mendeley":{"formattedCitation":"&lt;sup&gt;73&lt;/sup&gt;","plainTextFormattedCitation":"73","previouslyFormattedCitation":"&lt;sup&gt;73&lt;/sup&gt;"},"properties":{"noteIndex":0},"schema":"https://github.com/citation-style-language/schema/raw/master/csl-citation.json"}</w:instrText>
            </w:r>
            <w:r w:rsidRPr="00314220">
              <w:rPr>
                <w:color w:val="000000"/>
                <w:highlight w:val="cyan"/>
              </w:rPr>
              <w:fldChar w:fldCharType="separate"/>
            </w:r>
            <w:r w:rsidRPr="00314220">
              <w:rPr>
                <w:noProof/>
                <w:color w:val="000000"/>
                <w:highlight w:val="cyan"/>
                <w:vertAlign w:val="superscript"/>
              </w:rPr>
              <w:t>73</w:t>
            </w:r>
            <w:r w:rsidRPr="00314220">
              <w:rPr>
                <w:color w:val="000000"/>
                <w:highlight w:val="cyan"/>
              </w:rPr>
              <w:fldChar w:fldCharType="end"/>
            </w:r>
          </w:p>
        </w:tc>
      </w:tr>
      <w:tr w:rsidR="00850149" w14:paraId="7EF59470" w14:textId="77777777" w:rsidTr="008F7598">
        <w:trPr>
          <w:trHeight w:val="320"/>
          <w:jc w:val="center"/>
        </w:trPr>
        <w:tc>
          <w:tcPr>
            <w:tcW w:w="1273" w:type="dxa"/>
            <w:shd w:val="clear" w:color="auto" w:fill="auto"/>
            <w:noWrap/>
            <w:vAlign w:val="bottom"/>
            <w:hideMark/>
          </w:tcPr>
          <w:p w14:paraId="33AD3288" w14:textId="77777777" w:rsidR="008F7598" w:rsidRDefault="008F7598" w:rsidP="008F7598">
            <w:pPr>
              <w:jc w:val="center"/>
              <w:rPr>
                <w:color w:val="000000"/>
              </w:rPr>
            </w:pPr>
            <w:r>
              <w:rPr>
                <w:color w:val="000000"/>
              </w:rPr>
              <w:t>CT</w:t>
            </w:r>
          </w:p>
        </w:tc>
        <w:tc>
          <w:tcPr>
            <w:tcW w:w="2111" w:type="dxa"/>
            <w:shd w:val="clear" w:color="auto" w:fill="auto"/>
            <w:noWrap/>
            <w:vAlign w:val="bottom"/>
            <w:hideMark/>
          </w:tcPr>
          <w:p w14:paraId="1678567D" w14:textId="77777777" w:rsidR="008F7598" w:rsidRDefault="008F7598" w:rsidP="008F7598">
            <w:pPr>
              <w:jc w:val="center"/>
              <w:rPr>
                <w:color w:val="000000"/>
              </w:rPr>
            </w:pPr>
            <w:r>
              <w:rPr>
                <w:color w:val="000000"/>
              </w:rPr>
              <w:t>FeS</w:t>
            </w:r>
          </w:p>
        </w:tc>
        <w:tc>
          <w:tcPr>
            <w:tcW w:w="2160" w:type="dxa"/>
            <w:shd w:val="clear" w:color="auto" w:fill="auto"/>
            <w:noWrap/>
            <w:vAlign w:val="bottom"/>
            <w:hideMark/>
          </w:tcPr>
          <w:p w14:paraId="219AAD0A" w14:textId="77777777" w:rsidR="008F7598" w:rsidRDefault="008F7598" w:rsidP="008F7598">
            <w:pPr>
              <w:jc w:val="center"/>
              <w:rPr>
                <w:color w:val="000000"/>
              </w:rPr>
            </w:pPr>
            <w:r w:rsidRPr="00B43E8E">
              <w:rPr>
                <w:color w:val="000000"/>
              </w:rPr>
              <w:t>CHCl</w:t>
            </w:r>
            <w:r w:rsidRPr="00B43E8E">
              <w:rPr>
                <w:color w:val="000000"/>
                <w:vertAlign w:val="subscript"/>
              </w:rPr>
              <w:t>3</w:t>
            </w:r>
          </w:p>
        </w:tc>
        <w:tc>
          <w:tcPr>
            <w:tcW w:w="3600" w:type="dxa"/>
            <w:shd w:val="clear" w:color="auto" w:fill="auto"/>
            <w:noWrap/>
            <w:vAlign w:val="bottom"/>
            <w:hideMark/>
          </w:tcPr>
          <w:p w14:paraId="45ED11E1" w14:textId="77777777" w:rsidR="008F7598" w:rsidRDefault="008F7598" w:rsidP="008F7598">
            <w:pPr>
              <w:jc w:val="center"/>
              <w:rPr>
                <w:color w:val="000000"/>
              </w:rPr>
            </w:pPr>
            <w:r w:rsidRPr="00C63D38">
              <w:rPr>
                <w:color w:val="000000"/>
              </w:rPr>
              <w:t>Hydrogenolysis</w:t>
            </w:r>
          </w:p>
        </w:tc>
        <w:tc>
          <w:tcPr>
            <w:tcW w:w="2160" w:type="dxa"/>
            <w:shd w:val="clear" w:color="auto" w:fill="auto"/>
            <w:noWrap/>
            <w:vAlign w:val="bottom"/>
            <w:hideMark/>
          </w:tcPr>
          <w:p w14:paraId="32D3B5E3" w14:textId="77777777" w:rsidR="008F7598" w:rsidRDefault="00314220" w:rsidP="008F7598">
            <w:pPr>
              <w:jc w:val="center"/>
              <w:rPr>
                <w:color w:val="000000"/>
              </w:rPr>
            </w:pPr>
            <w:r w:rsidRPr="00314220">
              <w:rPr>
                <w:color w:val="000000"/>
                <w:highlight w:val="cyan"/>
              </w:rPr>
              <w:fldChar w:fldCharType="begin" w:fldLock="1"/>
            </w:r>
            <w:r w:rsidR="00F044EB">
              <w:rPr>
                <w:color w:val="000000"/>
                <w:highlight w:val="cyan"/>
              </w:rPr>
              <w:instrText>ADDIN CSL_CITATION {"citationItems":[{"id":"ITEM-1","itemData":{"author":[{"dropping-particle":"","family":"Butler","given":"Elizabeth","non-dropping-particle":"","parse-names":false,"suffix":""},{"dropping-particle":"","family":"Hayes","given":"Kim","non-dropping-particle":"","parse-names":false,"suffix":""}],"container-title":"Enivironmental Science and Technology","id":"ITEM-1","issued":{"date-parts":[["2000"]]},"page":"422-429","title":"Kinetics of the transformation of halogentated compounds by iron sulfide","type":"article-journal","volume":"34"},"uris":["http://www.mendeley.com/documents/?uuid=9c4c01cc-859f-456e-bc32-1a687154cbc3"]}],"mendeley":{"formattedCitation":"&lt;sup&gt;126&lt;/sup&gt;","plainTextFormattedCitation":"126","previouslyFormattedCitation":"&lt;sup&gt;125&lt;/sup&gt;"},"properties":{"noteIndex":0},"schema":"https://github.com/citation-style-language/schema/raw/master/csl-citation.json"}</w:instrText>
            </w:r>
            <w:r w:rsidRPr="00314220">
              <w:rPr>
                <w:color w:val="000000"/>
                <w:highlight w:val="cyan"/>
              </w:rPr>
              <w:fldChar w:fldCharType="separate"/>
            </w:r>
            <w:r w:rsidR="00F044EB" w:rsidRPr="00F044EB">
              <w:rPr>
                <w:noProof/>
                <w:color w:val="000000"/>
                <w:highlight w:val="cyan"/>
                <w:vertAlign w:val="superscript"/>
              </w:rPr>
              <w:t>126</w:t>
            </w:r>
            <w:r w:rsidRPr="00314220">
              <w:rPr>
                <w:color w:val="000000"/>
                <w:highlight w:val="cyan"/>
              </w:rPr>
              <w:fldChar w:fldCharType="end"/>
            </w:r>
          </w:p>
        </w:tc>
      </w:tr>
      <w:tr w:rsidR="00850149" w14:paraId="5EA4F7D5" w14:textId="77777777" w:rsidTr="008F7598">
        <w:trPr>
          <w:trHeight w:val="320"/>
          <w:jc w:val="center"/>
        </w:trPr>
        <w:tc>
          <w:tcPr>
            <w:tcW w:w="1273" w:type="dxa"/>
            <w:shd w:val="clear" w:color="auto" w:fill="auto"/>
            <w:noWrap/>
            <w:vAlign w:val="bottom"/>
            <w:hideMark/>
          </w:tcPr>
          <w:p w14:paraId="2E4C77C3" w14:textId="77777777" w:rsidR="008F7598" w:rsidRDefault="008F7598" w:rsidP="008F7598">
            <w:pPr>
              <w:jc w:val="center"/>
              <w:rPr>
                <w:color w:val="000000"/>
              </w:rPr>
            </w:pPr>
            <w:r>
              <w:rPr>
                <w:color w:val="000000"/>
              </w:rPr>
              <w:t>CT</w:t>
            </w:r>
          </w:p>
        </w:tc>
        <w:tc>
          <w:tcPr>
            <w:tcW w:w="2111" w:type="dxa"/>
            <w:shd w:val="clear" w:color="auto" w:fill="auto"/>
            <w:noWrap/>
            <w:vAlign w:val="bottom"/>
            <w:hideMark/>
          </w:tcPr>
          <w:p w14:paraId="469B3D0B" w14:textId="77777777" w:rsidR="008F7598" w:rsidRDefault="008F7598" w:rsidP="008F7598">
            <w:pPr>
              <w:jc w:val="center"/>
              <w:rPr>
                <w:color w:val="000000"/>
              </w:rPr>
            </w:pPr>
            <w:r>
              <w:rPr>
                <w:color w:val="000000"/>
              </w:rPr>
              <w:t>FeS</w:t>
            </w:r>
          </w:p>
        </w:tc>
        <w:tc>
          <w:tcPr>
            <w:tcW w:w="2160" w:type="dxa"/>
            <w:shd w:val="clear" w:color="auto" w:fill="auto"/>
            <w:noWrap/>
            <w:vAlign w:val="bottom"/>
            <w:hideMark/>
          </w:tcPr>
          <w:p w14:paraId="4C81BA98" w14:textId="77777777" w:rsidR="008F7598" w:rsidRDefault="008F7598" w:rsidP="008F7598">
            <w:pPr>
              <w:jc w:val="center"/>
              <w:rPr>
                <w:color w:val="000000"/>
              </w:rPr>
            </w:pPr>
            <w:r w:rsidRPr="00B43E8E">
              <w:rPr>
                <w:color w:val="000000"/>
              </w:rPr>
              <w:t>CHCl</w:t>
            </w:r>
            <w:r w:rsidRPr="00B43E8E">
              <w:rPr>
                <w:color w:val="000000"/>
                <w:vertAlign w:val="subscript"/>
              </w:rPr>
              <w:t>3</w:t>
            </w:r>
          </w:p>
        </w:tc>
        <w:tc>
          <w:tcPr>
            <w:tcW w:w="3600" w:type="dxa"/>
            <w:shd w:val="clear" w:color="auto" w:fill="auto"/>
            <w:noWrap/>
            <w:vAlign w:val="bottom"/>
            <w:hideMark/>
          </w:tcPr>
          <w:p w14:paraId="27E02CC4" w14:textId="77777777" w:rsidR="008F7598" w:rsidRDefault="008F7598" w:rsidP="008F7598">
            <w:pPr>
              <w:jc w:val="center"/>
              <w:rPr>
                <w:color w:val="000000"/>
              </w:rPr>
            </w:pPr>
            <w:r w:rsidRPr="00C63D38">
              <w:rPr>
                <w:color w:val="000000"/>
              </w:rPr>
              <w:t>Hydrogenolysis</w:t>
            </w:r>
          </w:p>
        </w:tc>
        <w:tc>
          <w:tcPr>
            <w:tcW w:w="2160" w:type="dxa"/>
            <w:shd w:val="clear" w:color="auto" w:fill="auto"/>
            <w:noWrap/>
            <w:vAlign w:val="bottom"/>
            <w:hideMark/>
          </w:tcPr>
          <w:p w14:paraId="5E2222FC" w14:textId="77777777" w:rsidR="008F7598" w:rsidRDefault="00314220" w:rsidP="008F7598">
            <w:pPr>
              <w:jc w:val="center"/>
              <w:rPr>
                <w:color w:val="000000"/>
              </w:rPr>
            </w:pPr>
            <w:r w:rsidRPr="00314220">
              <w:rPr>
                <w:color w:val="000000"/>
                <w:highlight w:val="cyan"/>
              </w:rPr>
              <w:fldChar w:fldCharType="begin" w:fldLock="1"/>
            </w:r>
            <w:r w:rsidR="00F044EB">
              <w:rPr>
                <w:color w:val="000000"/>
                <w:highlight w:val="cyan"/>
              </w:rPr>
              <w:instrText>ADDIN CSL_CITATION {"citationItems":[{"id":"ITEM-1","itemData":{"author":[{"dropping-particle":"","family":"Kenneke","given":"John F","non-dropping-particle":"","parse-names":false,"suffix":""},{"dropping-particle":"","family":"Weber","given":"Eric J","non-dropping-particle":"","parse-names":false,"suffix":""}],"container-title":"Enivironmental Science and Technology","id":"ITEM-1","issued":{"date-parts":[["2003"]]},"page":"713-720","title":"Reductive Dehalogenation of Halomethanes in Iron- and Sulfate-Reducing Sediments.","type":"article-journal","volume":"37"},"uris":["http://www.mendeley.com/documents/?uuid=ba9a5993-2c07-4b4d-994e-3827604b50b3"]}],"mendeley":{"formattedCitation":"&lt;sup&gt;74&lt;/sup&gt;","plainTextFormattedCitation":"74","previouslyFormattedCitation":"&lt;sup&gt;74&lt;/sup&gt;"},"properties":{"noteIndex":0},"schema":"https://github.com/citation-style-language/schema/raw/master/csl-citation.json"}</w:instrText>
            </w:r>
            <w:r w:rsidRPr="00314220">
              <w:rPr>
                <w:color w:val="000000"/>
                <w:highlight w:val="cyan"/>
              </w:rPr>
              <w:fldChar w:fldCharType="separate"/>
            </w:r>
            <w:r w:rsidRPr="00314220">
              <w:rPr>
                <w:noProof/>
                <w:color w:val="000000"/>
                <w:highlight w:val="cyan"/>
                <w:vertAlign w:val="superscript"/>
              </w:rPr>
              <w:t>74</w:t>
            </w:r>
            <w:r w:rsidRPr="00314220">
              <w:rPr>
                <w:color w:val="000000"/>
                <w:highlight w:val="cyan"/>
              </w:rPr>
              <w:fldChar w:fldCharType="end"/>
            </w:r>
          </w:p>
        </w:tc>
      </w:tr>
      <w:tr w:rsidR="00850149" w14:paraId="4327720B" w14:textId="77777777" w:rsidTr="008F7598">
        <w:trPr>
          <w:trHeight w:val="320"/>
          <w:jc w:val="center"/>
        </w:trPr>
        <w:tc>
          <w:tcPr>
            <w:tcW w:w="1273" w:type="dxa"/>
            <w:shd w:val="clear" w:color="auto" w:fill="auto"/>
            <w:noWrap/>
            <w:vAlign w:val="bottom"/>
            <w:hideMark/>
          </w:tcPr>
          <w:p w14:paraId="79C4A1DC" w14:textId="77777777" w:rsidR="008F7598" w:rsidRDefault="008F7598" w:rsidP="008F7598">
            <w:pPr>
              <w:jc w:val="center"/>
              <w:rPr>
                <w:color w:val="000000"/>
              </w:rPr>
            </w:pPr>
            <w:r>
              <w:rPr>
                <w:color w:val="000000"/>
              </w:rPr>
              <w:t>CT</w:t>
            </w:r>
          </w:p>
        </w:tc>
        <w:tc>
          <w:tcPr>
            <w:tcW w:w="2111" w:type="dxa"/>
            <w:shd w:val="clear" w:color="auto" w:fill="auto"/>
            <w:noWrap/>
            <w:vAlign w:val="bottom"/>
            <w:hideMark/>
          </w:tcPr>
          <w:p w14:paraId="07825BF4" w14:textId="77777777" w:rsidR="008F7598" w:rsidRDefault="008F7598" w:rsidP="008F7598">
            <w:pPr>
              <w:jc w:val="center"/>
              <w:rPr>
                <w:color w:val="000000"/>
              </w:rPr>
            </w:pPr>
            <w:r>
              <w:rPr>
                <w:color w:val="000000"/>
              </w:rPr>
              <w:t>Pyrite</w:t>
            </w:r>
          </w:p>
        </w:tc>
        <w:tc>
          <w:tcPr>
            <w:tcW w:w="2160" w:type="dxa"/>
            <w:shd w:val="clear" w:color="auto" w:fill="auto"/>
            <w:noWrap/>
            <w:vAlign w:val="bottom"/>
            <w:hideMark/>
          </w:tcPr>
          <w:p w14:paraId="2F0E49D4" w14:textId="77777777" w:rsidR="008F7598" w:rsidRDefault="008F7598" w:rsidP="008F7598">
            <w:pPr>
              <w:jc w:val="center"/>
              <w:rPr>
                <w:color w:val="000000"/>
              </w:rPr>
            </w:pPr>
            <w:r w:rsidRPr="00B43E8E">
              <w:rPr>
                <w:color w:val="000000"/>
              </w:rPr>
              <w:t>CHCl</w:t>
            </w:r>
            <w:r w:rsidRPr="00B43E8E">
              <w:rPr>
                <w:color w:val="000000"/>
                <w:vertAlign w:val="subscript"/>
              </w:rPr>
              <w:t>3</w:t>
            </w:r>
          </w:p>
        </w:tc>
        <w:tc>
          <w:tcPr>
            <w:tcW w:w="3600" w:type="dxa"/>
            <w:shd w:val="clear" w:color="auto" w:fill="auto"/>
            <w:noWrap/>
            <w:vAlign w:val="bottom"/>
            <w:hideMark/>
          </w:tcPr>
          <w:p w14:paraId="5233079B" w14:textId="77777777" w:rsidR="008F7598" w:rsidRDefault="008F7598" w:rsidP="008F7598">
            <w:pPr>
              <w:jc w:val="center"/>
              <w:rPr>
                <w:color w:val="000000"/>
              </w:rPr>
            </w:pPr>
            <w:r w:rsidRPr="00C63D38">
              <w:rPr>
                <w:color w:val="000000"/>
              </w:rPr>
              <w:t>Hydrogenolysis</w:t>
            </w:r>
          </w:p>
        </w:tc>
        <w:tc>
          <w:tcPr>
            <w:tcW w:w="2160" w:type="dxa"/>
            <w:shd w:val="clear" w:color="auto" w:fill="auto"/>
            <w:noWrap/>
            <w:vAlign w:val="bottom"/>
            <w:hideMark/>
          </w:tcPr>
          <w:p w14:paraId="0AB7AAFD" w14:textId="77777777" w:rsidR="008F7598" w:rsidRDefault="00850149" w:rsidP="008F7598">
            <w:pPr>
              <w:jc w:val="center"/>
              <w:rPr>
                <w:color w:val="000000"/>
              </w:rPr>
            </w:pPr>
            <w:r w:rsidRPr="00850149">
              <w:rPr>
                <w:color w:val="000000"/>
                <w:highlight w:val="cyan"/>
              </w:rPr>
              <w:fldChar w:fldCharType="begin" w:fldLock="1"/>
            </w:r>
            <w:r w:rsidR="00F044EB">
              <w:rPr>
                <w:color w:val="000000"/>
                <w:highlight w:val="cyan"/>
              </w:rPr>
              <w:instrText>ADDIN CSL_CITATION {"citationItems":[{"id":"ITEM-1","itemData":{"DOI":"10.1021/es00053a025","ISSN":"15205851","abstract":"The reactivity of CCU with pyrite was investigated by measuring the CCl4 transformation rates and products under aerobic and anaerobic conditions. Under all reaction conditions, &gt;90% of the CCl4 was transformed within 12–36 days in the presence of 1.2–1.4 m2/L pyrite at 25 °C. A zero-order dependence on the CCl4 concentration supports a surface-controlled reaction mechanism wherein the rate of reaction depends on the absorbed CCl4 concentration. In aerobic systems &gt;70% of the CCl4 was transformed to CO2 whereas in a fresh-ground/anaerobic pyrite system approximately 50% of the CCl4 was transformed to CHCl3. X-ray photoelectron spectroscopy of the reacted pyrite showed that an FeOOH coating formed on the surface under aerobic conditions. Under all reaction conditions, the pyrite surface was depleted of ferrous iron. © 1994, American Chemical Society. All rights reserved.","author":[{"dropping-particle":"","family":"Kriegman-King","given":"Michelle R.","non-dropping-particle":"","parse-names":false,"suffix":""},{"dropping-particle":"","family":"Reinhard","given":"M.","non-dropping-particle":"","parse-names":false,"suffix":""}],"container-title":"Environmental Science and Technology","id":"ITEM-1","issue":"4","issued":{"date-parts":[["1994"]]},"page":"692-700","title":"Transformation of Carbon Tetrachloride by Pyrite in Aqueous Solution","type":"article-journal","volume":"28"},"uris":["http://www.mendeley.com/documents/?uuid=c5b67b1b-2736-4cfd-97e0-9d33c4117807"]}],"mendeley":{"formattedCitation":"&lt;sup&gt;127&lt;/sup&gt;","plainTextFormattedCitation":"127","previouslyFormattedCitation":"&lt;sup&gt;126&lt;/sup&gt;"},"properties":{"noteIndex":0},"schema":"https://github.com/citation-style-language/schema/raw/master/csl-citation.json"}</w:instrText>
            </w:r>
            <w:r w:rsidRPr="00850149">
              <w:rPr>
                <w:color w:val="000000"/>
                <w:highlight w:val="cyan"/>
              </w:rPr>
              <w:fldChar w:fldCharType="separate"/>
            </w:r>
            <w:r w:rsidR="00F044EB" w:rsidRPr="00F044EB">
              <w:rPr>
                <w:noProof/>
                <w:color w:val="000000"/>
                <w:highlight w:val="cyan"/>
                <w:vertAlign w:val="superscript"/>
              </w:rPr>
              <w:t>127</w:t>
            </w:r>
            <w:r w:rsidRPr="00850149">
              <w:rPr>
                <w:color w:val="000000"/>
                <w:highlight w:val="cyan"/>
              </w:rPr>
              <w:fldChar w:fldCharType="end"/>
            </w:r>
          </w:p>
        </w:tc>
      </w:tr>
      <w:tr w:rsidR="00850149" w14:paraId="50101943" w14:textId="77777777" w:rsidTr="008F7598">
        <w:trPr>
          <w:trHeight w:val="320"/>
          <w:jc w:val="center"/>
        </w:trPr>
        <w:tc>
          <w:tcPr>
            <w:tcW w:w="1273" w:type="dxa"/>
            <w:shd w:val="clear" w:color="auto" w:fill="auto"/>
            <w:noWrap/>
            <w:vAlign w:val="bottom"/>
            <w:hideMark/>
          </w:tcPr>
          <w:p w14:paraId="5B4EEA6F" w14:textId="77777777" w:rsidR="008F7598" w:rsidRDefault="008F7598" w:rsidP="008F7598">
            <w:pPr>
              <w:jc w:val="center"/>
              <w:rPr>
                <w:color w:val="000000"/>
              </w:rPr>
            </w:pPr>
            <w:r>
              <w:rPr>
                <w:color w:val="000000"/>
              </w:rPr>
              <w:t>CT</w:t>
            </w:r>
          </w:p>
        </w:tc>
        <w:tc>
          <w:tcPr>
            <w:tcW w:w="2111" w:type="dxa"/>
            <w:shd w:val="clear" w:color="auto" w:fill="auto"/>
            <w:noWrap/>
            <w:vAlign w:val="bottom"/>
            <w:hideMark/>
          </w:tcPr>
          <w:p w14:paraId="7D848760" w14:textId="77777777" w:rsidR="008F7598" w:rsidRDefault="008F7598" w:rsidP="008F7598">
            <w:pPr>
              <w:jc w:val="center"/>
              <w:rPr>
                <w:color w:val="000000"/>
              </w:rPr>
            </w:pPr>
            <w:r>
              <w:rPr>
                <w:color w:val="000000"/>
              </w:rPr>
              <w:t>Pyrite</w:t>
            </w:r>
          </w:p>
        </w:tc>
        <w:tc>
          <w:tcPr>
            <w:tcW w:w="2160" w:type="dxa"/>
            <w:shd w:val="clear" w:color="auto" w:fill="auto"/>
            <w:noWrap/>
            <w:vAlign w:val="bottom"/>
            <w:hideMark/>
          </w:tcPr>
          <w:p w14:paraId="604A7305" w14:textId="77777777" w:rsidR="008F7598" w:rsidRDefault="008F7598" w:rsidP="008F7598">
            <w:pPr>
              <w:jc w:val="center"/>
              <w:rPr>
                <w:color w:val="000000"/>
              </w:rPr>
            </w:pPr>
            <w:r w:rsidRPr="00B43E8E">
              <w:rPr>
                <w:color w:val="000000"/>
              </w:rPr>
              <w:t>CHCl</w:t>
            </w:r>
            <w:r w:rsidRPr="00B43E8E">
              <w:rPr>
                <w:color w:val="000000"/>
                <w:vertAlign w:val="subscript"/>
              </w:rPr>
              <w:t>3</w:t>
            </w:r>
          </w:p>
        </w:tc>
        <w:tc>
          <w:tcPr>
            <w:tcW w:w="3600" w:type="dxa"/>
            <w:shd w:val="clear" w:color="auto" w:fill="auto"/>
            <w:noWrap/>
            <w:vAlign w:val="bottom"/>
            <w:hideMark/>
          </w:tcPr>
          <w:p w14:paraId="232B7E7B" w14:textId="77777777" w:rsidR="008F7598" w:rsidRDefault="008F7598" w:rsidP="008F7598">
            <w:pPr>
              <w:jc w:val="center"/>
              <w:rPr>
                <w:color w:val="000000"/>
              </w:rPr>
            </w:pPr>
            <w:r w:rsidRPr="00C63D38">
              <w:rPr>
                <w:color w:val="000000"/>
              </w:rPr>
              <w:t>Hydrogenolysis</w:t>
            </w:r>
          </w:p>
        </w:tc>
        <w:tc>
          <w:tcPr>
            <w:tcW w:w="2160" w:type="dxa"/>
            <w:shd w:val="clear" w:color="auto" w:fill="auto"/>
            <w:noWrap/>
            <w:vAlign w:val="bottom"/>
            <w:hideMark/>
          </w:tcPr>
          <w:p w14:paraId="569FEB3B" w14:textId="77777777" w:rsidR="008F7598" w:rsidRDefault="00314220" w:rsidP="008F7598">
            <w:pPr>
              <w:jc w:val="center"/>
              <w:rPr>
                <w:color w:val="000000"/>
              </w:rPr>
            </w:pPr>
            <w:r w:rsidRPr="00314220">
              <w:rPr>
                <w:color w:val="000000"/>
                <w:highlight w:val="cyan"/>
              </w:rPr>
              <w:fldChar w:fldCharType="begin" w:fldLock="1"/>
            </w:r>
            <w:r w:rsidR="00F044EB">
              <w:rPr>
                <w:color w:val="000000"/>
                <w:highlight w:val="cyan"/>
              </w:rPr>
              <w:instrText>ADDIN CSL_CITATION {"citationItems":[{"id":"ITEM-1","itemData":{"author":[{"dropping-particle":"","family":"Devlin","given":"J F","non-dropping-particle":"","parse-names":false,"suffix":""},{"dropping-particle":"","family":"Muller","given":"D","non-dropping-particle":"","parse-names":false,"suffix":""}],"container-title":"Enivironmental Science and Technology","id":"ITEM-1","issued":{"date-parts":[["1999"]]},"page":"1021-1027","title":"Field and Laboratory Studies of Carbon Tetrachloride Transformation in a Sandy Aquifer under Sulfate Reducing Conditions","type":"article-journal","volume":"33"},"uris":["http://www.mendeley.com/documents/?uuid=fe9e6157-ceeb-4dd7-acfc-528d7a434cf6"]}],"mendeley":{"formattedCitation":"&lt;sup&gt;128&lt;/sup&gt;","plainTextFormattedCitation":"128","previouslyFormattedCitation":"&lt;sup&gt;127&lt;/sup&gt;"},"properties":{"noteIndex":0},"schema":"https://github.com/citation-style-language/schema/raw/master/csl-citation.json"}</w:instrText>
            </w:r>
            <w:r w:rsidRPr="00314220">
              <w:rPr>
                <w:color w:val="000000"/>
                <w:highlight w:val="cyan"/>
              </w:rPr>
              <w:fldChar w:fldCharType="separate"/>
            </w:r>
            <w:r w:rsidR="00F044EB" w:rsidRPr="00F044EB">
              <w:rPr>
                <w:noProof/>
                <w:color w:val="000000"/>
                <w:highlight w:val="cyan"/>
                <w:vertAlign w:val="superscript"/>
              </w:rPr>
              <w:t>128</w:t>
            </w:r>
            <w:r w:rsidRPr="00314220">
              <w:rPr>
                <w:color w:val="000000"/>
                <w:highlight w:val="cyan"/>
              </w:rPr>
              <w:fldChar w:fldCharType="end"/>
            </w:r>
          </w:p>
        </w:tc>
      </w:tr>
      <w:tr w:rsidR="00850149" w14:paraId="78B5919D" w14:textId="77777777" w:rsidTr="008F7598">
        <w:trPr>
          <w:trHeight w:val="320"/>
          <w:jc w:val="center"/>
        </w:trPr>
        <w:tc>
          <w:tcPr>
            <w:tcW w:w="1273" w:type="dxa"/>
            <w:shd w:val="clear" w:color="auto" w:fill="auto"/>
            <w:noWrap/>
            <w:vAlign w:val="bottom"/>
            <w:hideMark/>
          </w:tcPr>
          <w:p w14:paraId="14A60F96" w14:textId="77777777" w:rsidR="008F7598" w:rsidRDefault="008F7598" w:rsidP="008F7598">
            <w:pPr>
              <w:jc w:val="center"/>
              <w:rPr>
                <w:color w:val="000000"/>
              </w:rPr>
            </w:pPr>
            <w:r>
              <w:rPr>
                <w:color w:val="000000"/>
              </w:rPr>
              <w:t>CT</w:t>
            </w:r>
          </w:p>
        </w:tc>
        <w:tc>
          <w:tcPr>
            <w:tcW w:w="2111" w:type="dxa"/>
            <w:shd w:val="clear" w:color="auto" w:fill="auto"/>
            <w:noWrap/>
            <w:vAlign w:val="bottom"/>
            <w:hideMark/>
          </w:tcPr>
          <w:p w14:paraId="41B0A4B7" w14:textId="77777777" w:rsidR="008F7598" w:rsidRDefault="008F7598" w:rsidP="008F7598">
            <w:pPr>
              <w:jc w:val="center"/>
              <w:rPr>
                <w:color w:val="000000"/>
              </w:rPr>
            </w:pPr>
            <w:r>
              <w:rPr>
                <w:color w:val="000000"/>
              </w:rPr>
              <w:t>Pyrrhotite</w:t>
            </w:r>
          </w:p>
        </w:tc>
        <w:tc>
          <w:tcPr>
            <w:tcW w:w="2160" w:type="dxa"/>
            <w:shd w:val="clear" w:color="auto" w:fill="auto"/>
            <w:noWrap/>
            <w:vAlign w:val="bottom"/>
            <w:hideMark/>
          </w:tcPr>
          <w:p w14:paraId="30ABD54D" w14:textId="77777777" w:rsidR="008F7598" w:rsidRDefault="008F7598" w:rsidP="008F7598">
            <w:pPr>
              <w:jc w:val="center"/>
              <w:rPr>
                <w:color w:val="000000"/>
              </w:rPr>
            </w:pPr>
            <w:r w:rsidRPr="00B43E8E">
              <w:rPr>
                <w:color w:val="000000"/>
              </w:rPr>
              <w:t>CHCl</w:t>
            </w:r>
            <w:r w:rsidRPr="00B43E8E">
              <w:rPr>
                <w:color w:val="000000"/>
                <w:vertAlign w:val="subscript"/>
              </w:rPr>
              <w:t>3</w:t>
            </w:r>
          </w:p>
        </w:tc>
        <w:tc>
          <w:tcPr>
            <w:tcW w:w="3600" w:type="dxa"/>
            <w:shd w:val="clear" w:color="auto" w:fill="auto"/>
            <w:noWrap/>
            <w:vAlign w:val="bottom"/>
            <w:hideMark/>
          </w:tcPr>
          <w:p w14:paraId="4B22B620" w14:textId="77777777" w:rsidR="008F7598" w:rsidRDefault="008F7598" w:rsidP="008F7598">
            <w:pPr>
              <w:jc w:val="center"/>
              <w:rPr>
                <w:color w:val="000000"/>
              </w:rPr>
            </w:pPr>
            <w:r w:rsidRPr="00C63D38">
              <w:rPr>
                <w:color w:val="000000"/>
              </w:rPr>
              <w:t>Hydrogenolysis</w:t>
            </w:r>
          </w:p>
        </w:tc>
        <w:tc>
          <w:tcPr>
            <w:tcW w:w="2160" w:type="dxa"/>
            <w:shd w:val="clear" w:color="auto" w:fill="auto"/>
            <w:noWrap/>
            <w:vAlign w:val="bottom"/>
            <w:hideMark/>
          </w:tcPr>
          <w:p w14:paraId="0DB1CA96" w14:textId="77777777" w:rsidR="008F7598" w:rsidRDefault="00314220" w:rsidP="008F7598">
            <w:pPr>
              <w:jc w:val="center"/>
              <w:rPr>
                <w:color w:val="000000"/>
              </w:rPr>
            </w:pPr>
            <w:r w:rsidRPr="00314220">
              <w:rPr>
                <w:color w:val="000000"/>
                <w:highlight w:val="cyan"/>
              </w:rPr>
              <w:fldChar w:fldCharType="begin" w:fldLock="1"/>
            </w:r>
            <w:r w:rsidR="00F044EB">
              <w:rPr>
                <w:color w:val="000000"/>
                <w:highlight w:val="cyan"/>
              </w:rPr>
              <w:instrText>ADDIN CSL_CITATION {"citationItems":[{"id":"ITEM-1","itemData":{"author":[{"dropping-particle":"","family":"Devlin","given":"J F","non-dropping-particle":"","parse-names":false,"suffix":""},{"dropping-particle":"","family":"Muller","given":"D","non-dropping-particle":"","parse-names":false,"suffix":""}],"container-title":"Enivironmental Science and Technology","id":"ITEM-1","issued":{"date-parts":[["1999"]]},"page":"1021-1027","title":"Field and Laboratory Studies of Carbon Tetrachloride Transformation in a Sandy Aquifer under Sulfate Reducing Conditions","type":"article-journal","volume":"33"},"uris":["http://www.mendeley.com/documents/?uuid=fe9e6157-ceeb-4dd7-acfc-528d7a434cf6"]}],"mendeley":{"formattedCitation":"&lt;sup&gt;128&lt;/sup&gt;","plainTextFormattedCitation":"128","previouslyFormattedCitation":"&lt;sup&gt;127&lt;/sup&gt;"},"properties":{"noteIndex":0},"schema":"https://github.com/citation-style-language/schema/raw/master/csl-citation.json"}</w:instrText>
            </w:r>
            <w:r w:rsidRPr="00314220">
              <w:rPr>
                <w:color w:val="000000"/>
                <w:highlight w:val="cyan"/>
              </w:rPr>
              <w:fldChar w:fldCharType="separate"/>
            </w:r>
            <w:r w:rsidR="00F044EB" w:rsidRPr="00F044EB">
              <w:rPr>
                <w:noProof/>
                <w:color w:val="000000"/>
                <w:highlight w:val="cyan"/>
                <w:vertAlign w:val="superscript"/>
              </w:rPr>
              <w:t>128</w:t>
            </w:r>
            <w:r w:rsidRPr="00314220">
              <w:rPr>
                <w:color w:val="000000"/>
                <w:highlight w:val="cyan"/>
              </w:rPr>
              <w:fldChar w:fldCharType="end"/>
            </w:r>
          </w:p>
        </w:tc>
      </w:tr>
      <w:tr w:rsidR="00850149" w14:paraId="7A281ADC" w14:textId="77777777" w:rsidTr="00125F7B">
        <w:trPr>
          <w:trHeight w:val="320"/>
          <w:jc w:val="center"/>
        </w:trPr>
        <w:tc>
          <w:tcPr>
            <w:tcW w:w="1273" w:type="dxa"/>
            <w:shd w:val="clear" w:color="auto" w:fill="auto"/>
            <w:noWrap/>
            <w:vAlign w:val="bottom"/>
            <w:hideMark/>
          </w:tcPr>
          <w:p w14:paraId="68A02BEB" w14:textId="77777777" w:rsidR="00287252" w:rsidRDefault="00287252" w:rsidP="00287252">
            <w:pPr>
              <w:jc w:val="center"/>
              <w:rPr>
                <w:color w:val="000000"/>
              </w:rPr>
            </w:pPr>
            <w:r>
              <w:rPr>
                <w:color w:val="000000"/>
              </w:rPr>
              <w:t>CT</w:t>
            </w:r>
          </w:p>
        </w:tc>
        <w:tc>
          <w:tcPr>
            <w:tcW w:w="2111" w:type="dxa"/>
            <w:shd w:val="clear" w:color="auto" w:fill="auto"/>
            <w:noWrap/>
            <w:vAlign w:val="bottom"/>
            <w:hideMark/>
          </w:tcPr>
          <w:p w14:paraId="63C1C82F" w14:textId="77777777" w:rsidR="00287252" w:rsidRDefault="00287252" w:rsidP="00287252">
            <w:pPr>
              <w:jc w:val="center"/>
              <w:rPr>
                <w:color w:val="000000"/>
              </w:rPr>
            </w:pPr>
            <w:r>
              <w:rPr>
                <w:color w:val="000000"/>
              </w:rPr>
              <w:t>Magnetite</w:t>
            </w:r>
          </w:p>
        </w:tc>
        <w:tc>
          <w:tcPr>
            <w:tcW w:w="2160" w:type="dxa"/>
            <w:shd w:val="clear" w:color="auto" w:fill="auto"/>
            <w:noWrap/>
            <w:vAlign w:val="bottom"/>
            <w:hideMark/>
          </w:tcPr>
          <w:p w14:paraId="1C29AFE8" w14:textId="77777777" w:rsidR="00287252" w:rsidRDefault="00287252" w:rsidP="00287252">
            <w:pPr>
              <w:jc w:val="center"/>
              <w:rPr>
                <w:color w:val="000000"/>
              </w:rPr>
            </w:pPr>
            <w:r>
              <w:rPr>
                <w:color w:val="000000"/>
              </w:rPr>
              <w:t>not reported</w:t>
            </w:r>
          </w:p>
        </w:tc>
        <w:tc>
          <w:tcPr>
            <w:tcW w:w="3600" w:type="dxa"/>
            <w:shd w:val="clear" w:color="auto" w:fill="auto"/>
            <w:noWrap/>
            <w:vAlign w:val="bottom"/>
            <w:hideMark/>
          </w:tcPr>
          <w:p w14:paraId="064E224A" w14:textId="77777777" w:rsidR="00287252" w:rsidRDefault="008F7598" w:rsidP="00287252">
            <w:pPr>
              <w:jc w:val="center"/>
              <w:rPr>
                <w:color w:val="000000"/>
              </w:rPr>
            </w:pPr>
            <w:r>
              <w:rPr>
                <w:color w:val="000000"/>
              </w:rPr>
              <w:t>U</w:t>
            </w:r>
            <w:r w:rsidR="00287252">
              <w:rPr>
                <w:color w:val="000000"/>
              </w:rPr>
              <w:t>nknown</w:t>
            </w:r>
          </w:p>
        </w:tc>
        <w:tc>
          <w:tcPr>
            <w:tcW w:w="2160" w:type="dxa"/>
            <w:shd w:val="clear" w:color="auto" w:fill="auto"/>
            <w:noWrap/>
            <w:vAlign w:val="bottom"/>
            <w:hideMark/>
          </w:tcPr>
          <w:p w14:paraId="7E861D89" w14:textId="77777777" w:rsidR="00287252" w:rsidRDefault="00314220" w:rsidP="00287252">
            <w:pPr>
              <w:jc w:val="center"/>
              <w:rPr>
                <w:color w:val="000000"/>
              </w:rPr>
            </w:pPr>
            <w:r w:rsidRPr="00314220">
              <w:rPr>
                <w:color w:val="000000"/>
                <w:highlight w:val="cyan"/>
              </w:rPr>
              <w:fldChar w:fldCharType="begin" w:fldLock="1"/>
            </w:r>
            <w:r w:rsidR="00F044EB">
              <w:rPr>
                <w:color w:val="000000"/>
                <w:highlight w:val="cyan"/>
              </w:rPr>
              <w:instrText>ADDIN CSL_CITATION {"citationItems":[{"id":"ITEM-1","itemData":{"ISSN":"01447815","abstract":"In anaerobic environments, both cell mediated (biotic) and mineral mediated (abiotic) reactions can contribute to contaminant degradation. To assess the relative magnitude of these reactions, we studied the transformation of select chlorinated solvents in model iron-reducing (IR) and sulphate-reducing (SR) systems. In the IR system, the dissimilative iron-reducing bacteria Geobacter metallireducens produced nano-scale magnetic (Fe3O4) particles. In the SR system, the facultative anaerobe Shewanella oneidensis produced an apparent coating of mackinawite (FeS1-x) on haematite (α-Fe2O3) particles. By studying contaminant transformation independently in cell suspensions of either bacteria or in suspensions of minerals recovered from IR or SR cultures, we derived protein and surface area normalized rate expressions for the biotic and abiotic reactions respectively. Using protein and mineral surface area yields in the model systems, overall biotic and abiotic rates were estimated. The results suggest that biogenic minerals may be the principal agents of chlorinated solvent transformation in iron-reducing and sulphidogenic environments.","author":[{"dropping-particle":"","family":"McCormick","given":"Michael L.","non-dropping-particle":"","parse-names":false,"suffix":""},{"dropping-particle":"","family":"Jung","given":"Peter T.","non-dropping-particle":"","parse-names":false,"suffix":""},{"dropping-particle":"","family":"Groos","given":"Van","non-dropping-particle":"","parse-names":false,"suffix":""},{"dropping-particle":"","family":"Koster","given":"Paul G","non-dropping-particle":"","parse-names":false,"suffix":""},{"dropping-particle":"","family":"Hayes","given":"Kim F.","non-dropping-particle":"","parse-names":false,"suffix":""},{"dropping-particle":"","family":"Adriaens","given":"Peter","non-dropping-particle":"","parse-names":false,"suffix":""},{"dropping-particle":"","family":"Petrovskis","given":"Erik","non-dropping-particle":"","parse-names":false,"suffix":""},{"dropping-particle":"","family":"Skubal","given":"Karen L.","non-dropping-particle":"","parse-names":false,"suffix":""}],"container-title":"IAHS-AISH Publication","id":"ITEM-1","issue":"275","issued":{"date-parts":[["2002"]]},"page":"119-126","title":"Assessing biotic and abiotic contributions to chlorinated solvent transformation in iron-reducing and sulphidogenic environments","type":"article-journal"},"uris":["http://www.mendeley.com/documents/?uuid=97168efd-e976-498d-83ce-2b2fc4a0a628"]}],"mendeley":{"formattedCitation":"&lt;sup&gt;129&lt;/sup&gt;","plainTextFormattedCitation":"129","previouslyFormattedCitation":"&lt;sup&gt;128&lt;/sup&gt;"},"properties":{"noteIndex":0},"schema":"https://github.com/citation-style-language/schema/raw/master/csl-citation.json"}</w:instrText>
            </w:r>
            <w:r w:rsidRPr="00314220">
              <w:rPr>
                <w:color w:val="000000"/>
                <w:highlight w:val="cyan"/>
              </w:rPr>
              <w:fldChar w:fldCharType="separate"/>
            </w:r>
            <w:r w:rsidR="00F044EB" w:rsidRPr="00F044EB">
              <w:rPr>
                <w:noProof/>
                <w:color w:val="000000"/>
                <w:highlight w:val="cyan"/>
                <w:vertAlign w:val="superscript"/>
              </w:rPr>
              <w:t>129</w:t>
            </w:r>
            <w:r w:rsidRPr="00314220">
              <w:rPr>
                <w:color w:val="000000"/>
                <w:highlight w:val="cyan"/>
              </w:rPr>
              <w:fldChar w:fldCharType="end"/>
            </w:r>
          </w:p>
        </w:tc>
      </w:tr>
      <w:tr w:rsidR="00850149" w14:paraId="2DEA7F6E" w14:textId="77777777" w:rsidTr="00125F7B">
        <w:trPr>
          <w:trHeight w:val="680"/>
          <w:jc w:val="center"/>
        </w:trPr>
        <w:tc>
          <w:tcPr>
            <w:tcW w:w="1273" w:type="dxa"/>
            <w:shd w:val="clear" w:color="auto" w:fill="auto"/>
            <w:noWrap/>
            <w:vAlign w:val="bottom"/>
            <w:hideMark/>
          </w:tcPr>
          <w:p w14:paraId="6F9B6121" w14:textId="77777777" w:rsidR="00287252" w:rsidRDefault="00287252" w:rsidP="00287252">
            <w:pPr>
              <w:jc w:val="center"/>
              <w:rPr>
                <w:color w:val="000000"/>
              </w:rPr>
            </w:pPr>
            <w:r>
              <w:rPr>
                <w:color w:val="000000"/>
              </w:rPr>
              <w:t>CT</w:t>
            </w:r>
          </w:p>
        </w:tc>
        <w:tc>
          <w:tcPr>
            <w:tcW w:w="2111" w:type="dxa"/>
            <w:shd w:val="clear" w:color="auto" w:fill="auto"/>
            <w:noWrap/>
            <w:vAlign w:val="bottom"/>
            <w:hideMark/>
          </w:tcPr>
          <w:p w14:paraId="36EA2EE4" w14:textId="77777777" w:rsidR="00287252" w:rsidRDefault="00287252" w:rsidP="00287252">
            <w:pPr>
              <w:jc w:val="center"/>
              <w:rPr>
                <w:color w:val="000000"/>
              </w:rPr>
            </w:pPr>
            <w:r>
              <w:rPr>
                <w:color w:val="000000"/>
              </w:rPr>
              <w:t>Magnetite</w:t>
            </w:r>
          </w:p>
        </w:tc>
        <w:tc>
          <w:tcPr>
            <w:tcW w:w="2160" w:type="dxa"/>
            <w:shd w:val="clear" w:color="auto" w:fill="auto"/>
            <w:noWrap/>
            <w:vAlign w:val="bottom"/>
            <w:hideMark/>
          </w:tcPr>
          <w:p w14:paraId="5115BD10" w14:textId="77777777" w:rsidR="00287252" w:rsidRDefault="00287252" w:rsidP="00287252">
            <w:pPr>
              <w:jc w:val="center"/>
              <w:rPr>
                <w:color w:val="000000"/>
              </w:rPr>
            </w:pPr>
            <w:r>
              <w:rPr>
                <w:color w:val="000000"/>
              </w:rPr>
              <w:t>CHCl</w:t>
            </w:r>
            <w:r w:rsidRPr="00125F7B">
              <w:rPr>
                <w:color w:val="000000"/>
                <w:vertAlign w:val="subscript"/>
              </w:rPr>
              <w:t>3</w:t>
            </w:r>
            <w:r>
              <w:rPr>
                <w:color w:val="000000"/>
              </w:rPr>
              <w:t>, CH</w:t>
            </w:r>
            <w:r w:rsidRPr="00125F7B">
              <w:rPr>
                <w:color w:val="000000"/>
                <w:vertAlign w:val="subscript"/>
              </w:rPr>
              <w:t>4</w:t>
            </w:r>
            <w:r>
              <w:rPr>
                <w:color w:val="000000"/>
              </w:rPr>
              <w:t>, CO</w:t>
            </w:r>
          </w:p>
        </w:tc>
        <w:tc>
          <w:tcPr>
            <w:tcW w:w="3600" w:type="dxa"/>
            <w:shd w:val="clear" w:color="auto" w:fill="auto"/>
            <w:vAlign w:val="bottom"/>
            <w:hideMark/>
          </w:tcPr>
          <w:p w14:paraId="4A02FFA7" w14:textId="77777777" w:rsidR="00287252" w:rsidRDefault="008F7598" w:rsidP="00287252">
            <w:pPr>
              <w:jc w:val="center"/>
              <w:rPr>
                <w:color w:val="000000"/>
              </w:rPr>
            </w:pPr>
            <w:r>
              <w:rPr>
                <w:color w:val="000000"/>
              </w:rPr>
              <w:t>H</w:t>
            </w:r>
            <w:r w:rsidR="00287252">
              <w:rPr>
                <w:color w:val="000000"/>
              </w:rPr>
              <w:t>ydrogenolysis, carbene hydrolysis, surface associated carbene reduction</w:t>
            </w:r>
          </w:p>
        </w:tc>
        <w:tc>
          <w:tcPr>
            <w:tcW w:w="2160" w:type="dxa"/>
            <w:shd w:val="clear" w:color="auto" w:fill="auto"/>
            <w:noWrap/>
            <w:vAlign w:val="bottom"/>
            <w:hideMark/>
          </w:tcPr>
          <w:p w14:paraId="701698A2" w14:textId="77777777" w:rsidR="00287252" w:rsidRDefault="00314220" w:rsidP="00287252">
            <w:pPr>
              <w:jc w:val="center"/>
              <w:rPr>
                <w:color w:val="000000"/>
              </w:rPr>
            </w:pPr>
            <w:r w:rsidRPr="00314220">
              <w:rPr>
                <w:color w:val="000000"/>
                <w:highlight w:val="cyan"/>
              </w:rPr>
              <w:fldChar w:fldCharType="begin" w:fldLock="1"/>
            </w:r>
            <w:r w:rsidR="00F044EB">
              <w:rPr>
                <w:color w:val="000000"/>
                <w:highlight w:val="cyan"/>
              </w:rPr>
              <w:instrText>ADDIN CSL_CITATION {"citationItems":[{"id":"ITEM-1","itemData":{"author":[{"dropping-particle":"","family":"McCormick, Michael L.; Adriaens","given":"P.","non-dropping-particle":"","parse-names":false,"suffix":""}],"container-title":"Environmental science &amp; technology","id":"ITEM-1","issued":{"date-parts":[["2004"]]},"page":"1045-1053","title":"Carbon Tetrachloride Transformation on the Surface of Nanoscale","type":"article","volume":"38"},"uris":["http://www.mendeley.com/documents/?uuid=448fb776-1333-4209-84ac-15602c1a803b"]}],"mendeley":{"formattedCitation":"&lt;sup&gt;122&lt;/sup&gt;","plainTextFormattedCitation":"122","previouslyFormattedCitation":"&lt;sup&gt;129&lt;/sup&gt;"},"properties":{"noteIndex":0},"schema":"https://github.com/citation-style-language/schema/raw/master/csl-citation.json"}</w:instrText>
            </w:r>
            <w:r w:rsidRPr="00314220">
              <w:rPr>
                <w:color w:val="000000"/>
                <w:highlight w:val="cyan"/>
              </w:rPr>
              <w:fldChar w:fldCharType="separate"/>
            </w:r>
            <w:r w:rsidR="00F044EB" w:rsidRPr="00F044EB">
              <w:rPr>
                <w:noProof/>
                <w:color w:val="000000"/>
                <w:highlight w:val="cyan"/>
                <w:vertAlign w:val="superscript"/>
              </w:rPr>
              <w:t>122</w:t>
            </w:r>
            <w:r w:rsidRPr="00314220">
              <w:rPr>
                <w:color w:val="000000"/>
                <w:highlight w:val="cyan"/>
              </w:rPr>
              <w:fldChar w:fldCharType="end"/>
            </w:r>
          </w:p>
        </w:tc>
      </w:tr>
      <w:tr w:rsidR="00850149" w14:paraId="40A29163" w14:textId="77777777" w:rsidTr="008F7598">
        <w:trPr>
          <w:trHeight w:val="320"/>
          <w:jc w:val="center"/>
        </w:trPr>
        <w:tc>
          <w:tcPr>
            <w:tcW w:w="1273" w:type="dxa"/>
            <w:shd w:val="clear" w:color="auto" w:fill="auto"/>
            <w:noWrap/>
            <w:vAlign w:val="bottom"/>
            <w:hideMark/>
          </w:tcPr>
          <w:p w14:paraId="18276D1D" w14:textId="77777777" w:rsidR="008F7598" w:rsidRDefault="008F7598" w:rsidP="008F7598">
            <w:pPr>
              <w:jc w:val="center"/>
              <w:rPr>
                <w:color w:val="000000"/>
              </w:rPr>
            </w:pPr>
            <w:r>
              <w:rPr>
                <w:color w:val="000000"/>
              </w:rPr>
              <w:t>CT</w:t>
            </w:r>
          </w:p>
        </w:tc>
        <w:tc>
          <w:tcPr>
            <w:tcW w:w="2111" w:type="dxa"/>
            <w:shd w:val="clear" w:color="auto" w:fill="auto"/>
            <w:noWrap/>
            <w:vAlign w:val="bottom"/>
            <w:hideMark/>
          </w:tcPr>
          <w:p w14:paraId="3B91B652" w14:textId="77777777" w:rsidR="008F7598" w:rsidRDefault="008F7598" w:rsidP="008F7598">
            <w:pPr>
              <w:jc w:val="center"/>
              <w:rPr>
                <w:color w:val="000000"/>
              </w:rPr>
            </w:pPr>
            <w:r>
              <w:rPr>
                <w:color w:val="000000"/>
              </w:rPr>
              <w:t>Magnetite</w:t>
            </w:r>
          </w:p>
        </w:tc>
        <w:tc>
          <w:tcPr>
            <w:tcW w:w="2160" w:type="dxa"/>
            <w:shd w:val="clear" w:color="auto" w:fill="auto"/>
            <w:noWrap/>
            <w:vAlign w:val="bottom"/>
            <w:hideMark/>
          </w:tcPr>
          <w:p w14:paraId="600C37E3" w14:textId="77777777" w:rsidR="008F7598" w:rsidRDefault="008F7598" w:rsidP="008F7598">
            <w:pPr>
              <w:jc w:val="center"/>
              <w:rPr>
                <w:color w:val="000000"/>
              </w:rPr>
            </w:pPr>
            <w:r>
              <w:rPr>
                <w:color w:val="000000"/>
              </w:rPr>
              <w:t>CHCl</w:t>
            </w:r>
            <w:r w:rsidRPr="00125F7B">
              <w:rPr>
                <w:color w:val="000000"/>
                <w:vertAlign w:val="subscript"/>
              </w:rPr>
              <w:t>3</w:t>
            </w:r>
            <w:r>
              <w:rPr>
                <w:color w:val="000000"/>
              </w:rPr>
              <w:t xml:space="preserve"> and CO</w:t>
            </w:r>
            <w:r w:rsidRPr="00125F7B">
              <w:rPr>
                <w:color w:val="000000"/>
                <w:vertAlign w:val="subscript"/>
              </w:rPr>
              <w:t>2</w:t>
            </w:r>
          </w:p>
        </w:tc>
        <w:tc>
          <w:tcPr>
            <w:tcW w:w="3600" w:type="dxa"/>
            <w:shd w:val="clear" w:color="auto" w:fill="auto"/>
            <w:noWrap/>
            <w:vAlign w:val="bottom"/>
            <w:hideMark/>
          </w:tcPr>
          <w:p w14:paraId="4FC8DFF9" w14:textId="77777777" w:rsidR="008F7598" w:rsidRDefault="008F7598" w:rsidP="008F7598">
            <w:pPr>
              <w:jc w:val="center"/>
              <w:rPr>
                <w:color w:val="000000"/>
              </w:rPr>
            </w:pPr>
            <w:r w:rsidRPr="00E0220D">
              <w:rPr>
                <w:color w:val="000000"/>
              </w:rPr>
              <w:t>Hydrogenolysis</w:t>
            </w:r>
          </w:p>
        </w:tc>
        <w:tc>
          <w:tcPr>
            <w:tcW w:w="2160" w:type="dxa"/>
            <w:shd w:val="clear" w:color="auto" w:fill="auto"/>
            <w:noWrap/>
            <w:vAlign w:val="bottom"/>
            <w:hideMark/>
          </w:tcPr>
          <w:p w14:paraId="68452B7F" w14:textId="77777777" w:rsidR="008F7598" w:rsidRDefault="00314220" w:rsidP="008F7598">
            <w:pPr>
              <w:jc w:val="center"/>
              <w:rPr>
                <w:color w:val="000000"/>
              </w:rPr>
            </w:pPr>
            <w:r w:rsidRPr="00314220">
              <w:rPr>
                <w:color w:val="000000"/>
                <w:highlight w:val="cyan"/>
              </w:rPr>
              <w:fldChar w:fldCharType="begin" w:fldLock="1"/>
            </w:r>
            <w:r w:rsidR="00F044EB">
              <w:rPr>
                <w:color w:val="000000"/>
                <w:highlight w:val="cyan"/>
              </w:rPr>
              <w:instrText>ADDIN CSL_CITATION {"citationItems":[{"id":"ITEM-1","itemData":{"DOI":"10.1021/es0496874","ISSN":"0013936X","abstract":"Magnetite is precipitated by dissimilatory iron-reducing bacteria or forms through corrosion of zero-valent iron (ZVI) in permeable reactive barriers. Reduction of carbon tetrachloride (CCl4) by synthetic magnetite was examined in batch reactors to evaluate the pH dependence of the reaction rates and product distributions. This work presents the first data where magnetite promotes CCl4 dechlorination independent of added sorbed Fe(II) or coexisting minerals that maintained Fe2+ above the magnetite solubility limit. In this system, reaction rate constants increase with increasing pH values between 6 and 10. The pH dependence is explained by acid-base equilibrium between two surface sites, where the more deprotonated exhibits greater dechlorination reactivity. The distribution of reaction products was also found to depend on pH. The primary reaction product is carbon monoxide (CO) followed by chloroform (CHCl3). CHCl3 production is at a minimum at pH 6 but increases through pH 10. Formation rate constants for both products increase with increasing pH, but the values for CHCl3 increase at a much faster rate. A hypothesis is proposed that relates the CHCl3 rate enhancement to the reduced capacity of deprotonated surface sites to stabilize the trichlorocarbanion transition-state complex. These data form a basis to assess the natural attenuation capacity of magnetite formed under iron reducing conditions. Application of this information to permeable barrier technology suggests that, in the long term, oxidation of ZVI to magnetite may be accompanied by a shift toward more benign reaction products as well as a 2 order of magnitude decrease in reaction rate constants.","author":[{"dropping-particle":"","family":"Danielsen","given":"Karlin M.","non-dropping-particle":"","parse-names":false,"suffix":""},{"dropping-particle":"","family":"Hayes","given":"Kim F.","non-dropping-particle":"","parse-names":false,"suffix":""}],"container-title":"Environmental Science and Technology","id":"ITEM-1","issue":"18","issued":{"date-parts":[["2004"]]},"page":"4745-4752","title":"pH dependence of carbon tetrachloride reductive dechlorination by magnetite","type":"article-journal","volume":"38"},"uris":["http://www.mendeley.com/documents/?uuid=3ef5db7a-542c-4419-92dd-8112a5815073"]}],"mendeley":{"formattedCitation":"&lt;sup&gt;130&lt;/sup&gt;","plainTextFormattedCitation":"130","previouslyFormattedCitation":"&lt;sup&gt;130&lt;/sup&gt;"},"properties":{"noteIndex":0},"schema":"https://github.com/citation-style-language/schema/raw/master/csl-citation.json"}</w:instrText>
            </w:r>
            <w:r w:rsidRPr="00314220">
              <w:rPr>
                <w:color w:val="000000"/>
                <w:highlight w:val="cyan"/>
              </w:rPr>
              <w:fldChar w:fldCharType="separate"/>
            </w:r>
            <w:r w:rsidR="00DF4112" w:rsidRPr="00DF4112">
              <w:rPr>
                <w:noProof/>
                <w:color w:val="000000"/>
                <w:highlight w:val="cyan"/>
                <w:vertAlign w:val="superscript"/>
              </w:rPr>
              <w:t>130</w:t>
            </w:r>
            <w:r w:rsidRPr="00314220">
              <w:rPr>
                <w:color w:val="000000"/>
                <w:highlight w:val="cyan"/>
              </w:rPr>
              <w:fldChar w:fldCharType="end"/>
            </w:r>
          </w:p>
        </w:tc>
      </w:tr>
      <w:tr w:rsidR="00850149" w14:paraId="0AD6EEDA" w14:textId="77777777" w:rsidTr="008F7598">
        <w:trPr>
          <w:trHeight w:val="320"/>
          <w:jc w:val="center"/>
        </w:trPr>
        <w:tc>
          <w:tcPr>
            <w:tcW w:w="1273" w:type="dxa"/>
            <w:shd w:val="clear" w:color="auto" w:fill="auto"/>
            <w:noWrap/>
            <w:vAlign w:val="bottom"/>
            <w:hideMark/>
          </w:tcPr>
          <w:p w14:paraId="37B04C2C" w14:textId="77777777" w:rsidR="008F7598" w:rsidRDefault="008F7598" w:rsidP="008F7598">
            <w:pPr>
              <w:jc w:val="center"/>
              <w:rPr>
                <w:color w:val="000000"/>
              </w:rPr>
            </w:pPr>
            <w:r>
              <w:rPr>
                <w:color w:val="000000"/>
              </w:rPr>
              <w:t>CT</w:t>
            </w:r>
          </w:p>
        </w:tc>
        <w:tc>
          <w:tcPr>
            <w:tcW w:w="2111" w:type="dxa"/>
            <w:shd w:val="clear" w:color="auto" w:fill="auto"/>
            <w:noWrap/>
            <w:vAlign w:val="bottom"/>
            <w:hideMark/>
          </w:tcPr>
          <w:p w14:paraId="0166F939" w14:textId="77777777" w:rsidR="008F7598" w:rsidRDefault="008F7598" w:rsidP="008F7598">
            <w:pPr>
              <w:jc w:val="center"/>
              <w:rPr>
                <w:color w:val="000000"/>
              </w:rPr>
            </w:pPr>
            <w:r>
              <w:rPr>
                <w:color w:val="000000"/>
              </w:rPr>
              <w:t>Magnetite</w:t>
            </w:r>
          </w:p>
        </w:tc>
        <w:tc>
          <w:tcPr>
            <w:tcW w:w="2160" w:type="dxa"/>
            <w:shd w:val="clear" w:color="auto" w:fill="auto"/>
            <w:noWrap/>
            <w:vAlign w:val="bottom"/>
            <w:hideMark/>
          </w:tcPr>
          <w:p w14:paraId="6673ACE3" w14:textId="77777777" w:rsidR="008F7598" w:rsidRDefault="008F7598" w:rsidP="008F7598">
            <w:pPr>
              <w:jc w:val="center"/>
              <w:rPr>
                <w:color w:val="000000"/>
              </w:rPr>
            </w:pPr>
            <w:r>
              <w:rPr>
                <w:color w:val="000000"/>
              </w:rPr>
              <w:t>CHCl</w:t>
            </w:r>
            <w:r w:rsidRPr="00125F7B">
              <w:rPr>
                <w:color w:val="000000"/>
                <w:vertAlign w:val="subscript"/>
              </w:rPr>
              <w:t>3</w:t>
            </w:r>
          </w:p>
        </w:tc>
        <w:tc>
          <w:tcPr>
            <w:tcW w:w="3600" w:type="dxa"/>
            <w:shd w:val="clear" w:color="auto" w:fill="auto"/>
            <w:noWrap/>
            <w:vAlign w:val="bottom"/>
            <w:hideMark/>
          </w:tcPr>
          <w:p w14:paraId="7EBC6E9B" w14:textId="77777777" w:rsidR="008F7598" w:rsidRDefault="008F7598" w:rsidP="008F7598">
            <w:pPr>
              <w:jc w:val="center"/>
              <w:rPr>
                <w:color w:val="000000"/>
              </w:rPr>
            </w:pPr>
            <w:r w:rsidRPr="00E0220D">
              <w:rPr>
                <w:color w:val="000000"/>
              </w:rPr>
              <w:t>Hydrogenolysis</w:t>
            </w:r>
          </w:p>
        </w:tc>
        <w:tc>
          <w:tcPr>
            <w:tcW w:w="2160" w:type="dxa"/>
            <w:shd w:val="clear" w:color="auto" w:fill="auto"/>
            <w:noWrap/>
            <w:vAlign w:val="bottom"/>
            <w:hideMark/>
          </w:tcPr>
          <w:p w14:paraId="1DEC3C6D" w14:textId="77777777" w:rsidR="008F7598" w:rsidRDefault="00314220" w:rsidP="008F7598">
            <w:pPr>
              <w:jc w:val="center"/>
              <w:rPr>
                <w:color w:val="000000"/>
              </w:rPr>
            </w:pPr>
            <w:r w:rsidRPr="00314220">
              <w:rPr>
                <w:color w:val="000000"/>
                <w:highlight w:val="cyan"/>
              </w:rPr>
              <w:fldChar w:fldCharType="begin" w:fldLock="1"/>
            </w:r>
            <w:r w:rsidR="00F044EB">
              <w:rPr>
                <w:color w:val="000000"/>
                <w:highlight w:val="cyan"/>
              </w:rPr>
              <w:instrText>ADDIN CSL_CITATION {"citationItems":[{"id":"ITEM-1","itemData":{"DOI":"10.1021/es0487776","ISSN":"0013936X","PMID":"16124297","abstract":"Compound-specific isotope analysis (CSIA) is used increasingly in contaminant hydrology in the attempt to assess the nature as well as the extent of in situ transformation reactions. Potentially, variations of stable isotope ratios along a contaminant plume may be used to quantify in situ degradation. In the present study, the abiotic dehalogenation of CCl4 by Fe(II) present at the surface of different iron minerals has been characterized in terms of the reaction rates and carbon isotopic fractionation (δ13C) of carbon tetrachloride (CCl4) as well as the yields and isotopic signatures of chloroform (CHCl3), one of the main transformation products. The abiotic reductive dehalogenation of CCl 4 was associated with substantial carbon isotopic enrichment effects. The observed enrichment factors, ε, correlated neither with the surface-normalized reaction rate constants nor with the type of products formed but fell into two distinctly different ranges for the two principal groups of minerals studied. With iron (hydr)oxide minerals (goethite, hematite, lepidocrocite, and magnetite) and with siderite, the ε-values for CCl 4 dehalogenation were remarkably similar (-29 ± 3‰). Because this value matches well with the theoretical estimates for the cleavage of an aliphatic C-Cl bond, we suggest that dissociative electron transfer to CCI4 controls the reaction rates for this group of iron minerals. Conversely, CCl4 transformation by different preparations of the iron sulfide mackinawite was accompanied by a significantly lower carbon istotopic fractionation (ε = -15.9 ± 0.3‰), possibly due to the presence of nonfractionating rate-determining steps or a significantly different transition state structure of the reaction. Isotopically sensitive branching of the reaction pathways (i.e., the effect of different product distributions on isotope fractionation of CCl4) did not play a significant role in our systems. The extensive data set presented in this study opens new perspectives toward an improved understanding of the factors that determine reaction mechanisms and isotopic fractionation of dehalogenation reactions by Fe(II) at iron containing minerals. © 2005 American Chemical Society.","author":[{"dropping-particle":"","family":"Zwank","given":"Luc","non-dropping-particle":"","parse-names":false,"suffix":""},{"dropping-particle":"","family":"Elsner","given":"Martin","non-dropping-particle":"","parse-names":false,"suffix":""},{"dropping-particle":"","family":"Aeberhard","given":"Anna","non-dropping-particle":"","parse-names":false,"suffix":""},{"dropping-particle":"","family":"Schwarzenbach","given":"René P.","non-dropping-particle":"","parse-names":false,"suffix":""},{"dropping-particle":"","family":"Haderlein","given":"Stefan B.","non-dropping-particle":"","parse-names":false,"suffix":""}],"container-title":"Environmental Science and Technology","id":"ITEM-1","issue":"15","issued":{"date-parts":[["2005"]]},"page":"5634-5641","title":"Carbon isotope fractionation in the reductive dehalogenation of carbon tetrachloride at iron (hydr)oxide and iron sulfide minerals","type":"article-journal","volume":"39"},"uris":["http://www.mendeley.com/documents/?uuid=b1eb6275-ea0e-4640-9d32-653ffebbdf97"]}],"mendeley":{"formattedCitation":"&lt;sup&gt;123&lt;/sup&gt;","plainTextFormattedCitation":"123","previouslyFormattedCitation":"&lt;sup&gt;122&lt;/sup&gt;"},"properties":{"noteIndex":0},"schema":"https://github.com/citation-style-language/schema/raw/master/csl-citation.json"}</w:instrText>
            </w:r>
            <w:r w:rsidRPr="00314220">
              <w:rPr>
                <w:color w:val="000000"/>
                <w:highlight w:val="cyan"/>
              </w:rPr>
              <w:fldChar w:fldCharType="separate"/>
            </w:r>
            <w:r w:rsidR="00F044EB" w:rsidRPr="00F044EB">
              <w:rPr>
                <w:noProof/>
                <w:color w:val="000000"/>
                <w:highlight w:val="cyan"/>
                <w:vertAlign w:val="superscript"/>
              </w:rPr>
              <w:t>123</w:t>
            </w:r>
            <w:r w:rsidRPr="00314220">
              <w:rPr>
                <w:color w:val="000000"/>
                <w:highlight w:val="cyan"/>
              </w:rPr>
              <w:fldChar w:fldCharType="end"/>
            </w:r>
          </w:p>
        </w:tc>
      </w:tr>
      <w:tr w:rsidR="00850149" w14:paraId="74413653" w14:textId="77777777" w:rsidTr="00314220">
        <w:trPr>
          <w:trHeight w:val="320"/>
          <w:jc w:val="center"/>
        </w:trPr>
        <w:tc>
          <w:tcPr>
            <w:tcW w:w="1273" w:type="dxa"/>
            <w:shd w:val="clear" w:color="auto" w:fill="auto"/>
            <w:noWrap/>
            <w:vAlign w:val="bottom"/>
            <w:hideMark/>
          </w:tcPr>
          <w:p w14:paraId="7295DF15" w14:textId="77777777" w:rsidR="00314220" w:rsidRDefault="00314220" w:rsidP="00314220">
            <w:pPr>
              <w:jc w:val="center"/>
              <w:rPr>
                <w:color w:val="000000"/>
              </w:rPr>
            </w:pPr>
            <w:r>
              <w:rPr>
                <w:color w:val="000000"/>
              </w:rPr>
              <w:t>CT</w:t>
            </w:r>
          </w:p>
        </w:tc>
        <w:tc>
          <w:tcPr>
            <w:tcW w:w="2111" w:type="dxa"/>
            <w:shd w:val="clear" w:color="auto" w:fill="auto"/>
            <w:noWrap/>
            <w:vAlign w:val="bottom"/>
            <w:hideMark/>
          </w:tcPr>
          <w:p w14:paraId="7A9C2A2D" w14:textId="77777777" w:rsidR="00314220" w:rsidRDefault="00314220" w:rsidP="00314220">
            <w:pPr>
              <w:jc w:val="center"/>
              <w:rPr>
                <w:color w:val="000000"/>
              </w:rPr>
            </w:pPr>
            <w:r>
              <w:rPr>
                <w:color w:val="000000"/>
              </w:rPr>
              <w:t>Mackinawite</w:t>
            </w:r>
          </w:p>
        </w:tc>
        <w:tc>
          <w:tcPr>
            <w:tcW w:w="2160" w:type="dxa"/>
            <w:shd w:val="clear" w:color="auto" w:fill="auto"/>
            <w:noWrap/>
            <w:vAlign w:val="bottom"/>
            <w:hideMark/>
          </w:tcPr>
          <w:p w14:paraId="540B02CC" w14:textId="77777777" w:rsidR="00314220" w:rsidRDefault="00314220" w:rsidP="00314220">
            <w:pPr>
              <w:jc w:val="center"/>
              <w:rPr>
                <w:color w:val="000000"/>
              </w:rPr>
            </w:pPr>
            <w:r w:rsidRPr="00711683">
              <w:rPr>
                <w:color w:val="000000"/>
              </w:rPr>
              <w:t>CHCl</w:t>
            </w:r>
            <w:r w:rsidRPr="00711683">
              <w:rPr>
                <w:color w:val="000000"/>
                <w:vertAlign w:val="subscript"/>
              </w:rPr>
              <w:t>3</w:t>
            </w:r>
          </w:p>
        </w:tc>
        <w:tc>
          <w:tcPr>
            <w:tcW w:w="3600" w:type="dxa"/>
            <w:shd w:val="clear" w:color="auto" w:fill="auto"/>
            <w:noWrap/>
            <w:vAlign w:val="bottom"/>
            <w:hideMark/>
          </w:tcPr>
          <w:p w14:paraId="45772F17" w14:textId="77777777" w:rsidR="00314220" w:rsidRDefault="00314220" w:rsidP="00314220">
            <w:pPr>
              <w:jc w:val="center"/>
              <w:rPr>
                <w:color w:val="000000"/>
              </w:rPr>
            </w:pPr>
            <w:r w:rsidRPr="00E0220D">
              <w:rPr>
                <w:color w:val="000000"/>
              </w:rPr>
              <w:t>Hydrogenolysis</w:t>
            </w:r>
          </w:p>
        </w:tc>
        <w:tc>
          <w:tcPr>
            <w:tcW w:w="2160" w:type="dxa"/>
            <w:shd w:val="clear" w:color="auto" w:fill="auto"/>
            <w:noWrap/>
            <w:vAlign w:val="bottom"/>
            <w:hideMark/>
          </w:tcPr>
          <w:p w14:paraId="08565D2D" w14:textId="77777777" w:rsidR="00314220" w:rsidRDefault="00314220" w:rsidP="00314220">
            <w:pPr>
              <w:jc w:val="center"/>
              <w:rPr>
                <w:color w:val="000000"/>
              </w:rPr>
            </w:pPr>
            <w:r w:rsidRPr="006E4107">
              <w:rPr>
                <w:color w:val="000000"/>
                <w:highlight w:val="cyan"/>
              </w:rPr>
              <w:fldChar w:fldCharType="begin" w:fldLock="1"/>
            </w:r>
            <w:r w:rsidR="00F044EB">
              <w:rPr>
                <w:color w:val="000000"/>
                <w:highlight w:val="cyan"/>
              </w:rPr>
              <w:instrText>ADDIN CSL_CITATION {"citationItems":[{"id":"ITEM-1","itemData":{"DOI":"10.1021/es0487776","ISSN":"0013936X","PMID":"16124297","abstract":"Compound-specific isotope analysis (CSIA) is used increasingly in contaminant hydrology in the attempt to assess the nature as well as the extent of in situ transformation reactions. Potentially, variations of stable isotope ratios along a contaminant plume may be used to quantify in situ degradation. In the present study, the abiotic dehalogenation of CCl4 by Fe(II) present at the surface of different iron minerals has been characterized in terms of the reaction rates and carbon isotopic fractionation (δ13C) of carbon tetrachloride (CCl4) as well as the yields and isotopic signatures of chloroform (CHCl3), one of the main transformation products. The abiotic reductive dehalogenation of CCl 4 was associated with substantial carbon isotopic enrichment effects. The observed enrichment factors, ε, correlated neither with the surface-normalized reaction rate constants nor with the type of products formed but fell into two distinctly different ranges for the two principal groups of minerals studied. With iron (hydr)oxide minerals (goethite, hematite, lepidocrocite, and magnetite) and with siderite, the ε-values for CCl 4 dehalogenation were remarkably similar (-29 ± 3‰). Because this value matches well with the theoretical estimates for the cleavage of an aliphatic C-Cl bond, we suggest that dissociative electron transfer to CCI4 controls the reaction rates for this group of iron minerals. Conversely, CCl4 transformation by different preparations of the iron sulfide mackinawite was accompanied by a significantly lower carbon istotopic fractionation (ε = -15.9 ± 0.3‰), possibly due to the presence of nonfractionating rate-determining steps or a significantly different transition state structure of the reaction. Isotopically sensitive branching of the reaction pathways (i.e., the effect of different product distributions on isotope fractionation of CCl4) did not play a significant role in our systems. The extensive data set presented in this study opens new perspectives toward an improved understanding of the factors that determine reaction mechanisms and isotopic fractionation of dehalogenation reactions by Fe(II) at iron containing minerals. © 2005 American Chemical Society.","author":[{"dropping-particle":"","family":"Zwank","given":"Luc","non-dropping-particle":"","parse-names":false,"suffix":""},{"dropping-particle":"","family":"Elsner","given":"Martin","non-dropping-particle":"","parse-names":false,"suffix":""},{"dropping-particle":"","family":"Aeberhard","given":"Anna","non-dropping-particle":"","parse-names":false,"suffix":""},{"dropping-particle":"","family":"Schwarzenbach","given":"René P.","non-dropping-particle":"","parse-names":false,"suffix":""},{"dropping-particle":"","family":"Haderlein","given":"Stefan B.","non-dropping-particle":"","parse-names":false,"suffix":""}],"container-title":"Environmental Science and Technology","id":"ITEM-1","issue":"15","issued":{"date-parts":[["2005"]]},"page":"5634-5641","title":"Carbon isotope fractionation in the reductive dehalogenation of carbon tetrachloride at iron (hydr)oxide and iron sulfide minerals","type":"article-journal","volume":"39"},"uris":["http://www.mendeley.com/documents/?uuid=b1eb6275-ea0e-4640-9d32-653ffebbdf97"]}],"mendeley":{"formattedCitation":"&lt;sup&gt;123&lt;/sup&gt;","plainTextFormattedCitation":"123","previouslyFormattedCitation":"&lt;sup&gt;122&lt;/sup&gt;"},"properties":{"noteIndex":0},"schema":"https://github.com/citation-style-language/schema/raw/master/csl-citation.json"}</w:instrText>
            </w:r>
            <w:r w:rsidRPr="006E4107">
              <w:rPr>
                <w:color w:val="000000"/>
                <w:highlight w:val="cyan"/>
              </w:rPr>
              <w:fldChar w:fldCharType="separate"/>
            </w:r>
            <w:r w:rsidR="00F044EB" w:rsidRPr="00F044EB">
              <w:rPr>
                <w:noProof/>
                <w:color w:val="000000"/>
                <w:highlight w:val="cyan"/>
                <w:vertAlign w:val="superscript"/>
              </w:rPr>
              <w:t>123</w:t>
            </w:r>
            <w:r w:rsidRPr="006E4107">
              <w:rPr>
                <w:color w:val="000000"/>
                <w:highlight w:val="cyan"/>
              </w:rPr>
              <w:fldChar w:fldCharType="end"/>
            </w:r>
          </w:p>
        </w:tc>
      </w:tr>
      <w:tr w:rsidR="00850149" w14:paraId="4A8DB01A" w14:textId="77777777" w:rsidTr="00314220">
        <w:trPr>
          <w:trHeight w:val="320"/>
          <w:jc w:val="center"/>
        </w:trPr>
        <w:tc>
          <w:tcPr>
            <w:tcW w:w="1273" w:type="dxa"/>
            <w:shd w:val="clear" w:color="auto" w:fill="auto"/>
            <w:noWrap/>
            <w:vAlign w:val="bottom"/>
            <w:hideMark/>
          </w:tcPr>
          <w:p w14:paraId="04CE0A16" w14:textId="77777777" w:rsidR="00314220" w:rsidRDefault="00314220" w:rsidP="00314220">
            <w:pPr>
              <w:jc w:val="center"/>
              <w:rPr>
                <w:color w:val="000000"/>
              </w:rPr>
            </w:pPr>
            <w:r>
              <w:rPr>
                <w:color w:val="000000"/>
              </w:rPr>
              <w:t>CT</w:t>
            </w:r>
          </w:p>
        </w:tc>
        <w:tc>
          <w:tcPr>
            <w:tcW w:w="2111" w:type="dxa"/>
            <w:shd w:val="clear" w:color="auto" w:fill="auto"/>
            <w:noWrap/>
            <w:vAlign w:val="bottom"/>
            <w:hideMark/>
          </w:tcPr>
          <w:p w14:paraId="6F65B240" w14:textId="77777777" w:rsidR="00314220" w:rsidRDefault="00314220" w:rsidP="00314220">
            <w:pPr>
              <w:jc w:val="center"/>
              <w:rPr>
                <w:color w:val="000000"/>
              </w:rPr>
            </w:pPr>
            <w:r>
              <w:rPr>
                <w:color w:val="000000"/>
              </w:rPr>
              <w:t>Surface associated Fe</w:t>
            </w:r>
            <w:r w:rsidRPr="00125F7B">
              <w:rPr>
                <w:color w:val="000000"/>
                <w:vertAlign w:val="superscript"/>
              </w:rPr>
              <w:t>2+</w:t>
            </w:r>
            <w:r>
              <w:rPr>
                <w:color w:val="000000"/>
              </w:rPr>
              <w:t xml:space="preserve"> Goethite</w:t>
            </w:r>
          </w:p>
        </w:tc>
        <w:tc>
          <w:tcPr>
            <w:tcW w:w="2160" w:type="dxa"/>
            <w:shd w:val="clear" w:color="auto" w:fill="auto"/>
            <w:noWrap/>
            <w:vAlign w:val="bottom"/>
            <w:hideMark/>
          </w:tcPr>
          <w:p w14:paraId="2B742D4C" w14:textId="77777777" w:rsidR="00314220" w:rsidRDefault="00314220" w:rsidP="00314220">
            <w:pPr>
              <w:jc w:val="center"/>
              <w:rPr>
                <w:color w:val="000000"/>
              </w:rPr>
            </w:pPr>
            <w:r w:rsidRPr="00711683">
              <w:rPr>
                <w:color w:val="000000"/>
              </w:rPr>
              <w:t>CHCl</w:t>
            </w:r>
            <w:r w:rsidRPr="00711683">
              <w:rPr>
                <w:color w:val="000000"/>
                <w:vertAlign w:val="subscript"/>
              </w:rPr>
              <w:t>3</w:t>
            </w:r>
          </w:p>
        </w:tc>
        <w:tc>
          <w:tcPr>
            <w:tcW w:w="3600" w:type="dxa"/>
            <w:shd w:val="clear" w:color="auto" w:fill="auto"/>
            <w:noWrap/>
            <w:vAlign w:val="bottom"/>
            <w:hideMark/>
          </w:tcPr>
          <w:p w14:paraId="22FA93C1" w14:textId="77777777" w:rsidR="00314220" w:rsidRDefault="00314220" w:rsidP="00314220">
            <w:pPr>
              <w:jc w:val="center"/>
              <w:rPr>
                <w:color w:val="000000"/>
              </w:rPr>
            </w:pPr>
            <w:r w:rsidRPr="00E0220D">
              <w:rPr>
                <w:color w:val="000000"/>
              </w:rPr>
              <w:t>Hydrogenolysis</w:t>
            </w:r>
          </w:p>
        </w:tc>
        <w:tc>
          <w:tcPr>
            <w:tcW w:w="2160" w:type="dxa"/>
            <w:shd w:val="clear" w:color="auto" w:fill="auto"/>
            <w:noWrap/>
            <w:vAlign w:val="bottom"/>
            <w:hideMark/>
          </w:tcPr>
          <w:p w14:paraId="0203101C" w14:textId="77777777" w:rsidR="00314220" w:rsidRDefault="00314220" w:rsidP="00314220">
            <w:pPr>
              <w:jc w:val="center"/>
              <w:rPr>
                <w:color w:val="000000"/>
              </w:rPr>
            </w:pPr>
            <w:r w:rsidRPr="006E4107">
              <w:rPr>
                <w:color w:val="000000"/>
                <w:highlight w:val="cyan"/>
              </w:rPr>
              <w:fldChar w:fldCharType="begin" w:fldLock="1"/>
            </w:r>
            <w:r w:rsidR="00F044EB">
              <w:rPr>
                <w:color w:val="000000"/>
                <w:highlight w:val="cyan"/>
              </w:rPr>
              <w:instrText>ADDIN CSL_CITATION {"citationItems":[{"id":"ITEM-1","itemData":{"DOI":"10.1021/es0487776","ISSN":"0013936X","PMID":"16124297","abstract":"Compound-specific isotope analysis (CSIA) is used increasingly in contaminant hydrology in the attempt to assess the nature as well as the extent of in situ transformation reactions. Potentially, variations of stable isotope ratios along a contaminant plume may be used to quantify in situ degradation. In the present study, the abiotic dehalogenation of CCl4 by Fe(II) present at the surface of different iron minerals has been characterized in terms of the reaction rates and carbon isotopic fractionation (δ13C) of carbon tetrachloride (CCl4) as well as the yields and isotopic signatures of chloroform (CHCl3), one of the main transformation products. The abiotic reductive dehalogenation of CCl 4 was associated with substantial carbon isotopic enrichment effects. The observed enrichment factors, ε, correlated neither with the surface-normalized reaction rate constants nor with the type of products formed but fell into two distinctly different ranges for the two principal groups of minerals studied. With iron (hydr)oxide minerals (goethite, hematite, lepidocrocite, and magnetite) and with siderite, the ε-values for CCl 4 dehalogenation were remarkably similar (-29 ± 3‰). Because this value matches well with the theoretical estimates for the cleavage of an aliphatic C-Cl bond, we suggest that dissociative electron transfer to CCI4 controls the reaction rates for this group of iron minerals. Conversely, CCl4 transformation by different preparations of the iron sulfide mackinawite was accompanied by a significantly lower carbon istotopic fractionation (ε = -15.9 ± 0.3‰), possibly due to the presence of nonfractionating rate-determining steps or a significantly different transition state structure of the reaction. Isotopically sensitive branching of the reaction pathways (i.e., the effect of different product distributions on isotope fractionation of CCl4) did not play a significant role in our systems. The extensive data set presented in this study opens new perspectives toward an improved understanding of the factors that determine reaction mechanisms and isotopic fractionation of dehalogenation reactions by Fe(II) at iron containing minerals. © 2005 American Chemical Society.","author":[{"dropping-particle":"","family":"Zwank","given":"Luc","non-dropping-particle":"","parse-names":false,"suffix":""},{"dropping-particle":"","family":"Elsner","given":"Martin","non-dropping-particle":"","parse-names":false,"suffix":""},{"dropping-particle":"","family":"Aeberhard","given":"Anna","non-dropping-particle":"","parse-names":false,"suffix":""},{"dropping-particle":"","family":"Schwarzenbach","given":"René P.","non-dropping-particle":"","parse-names":false,"suffix":""},{"dropping-particle":"","family":"Haderlein","given":"Stefan B.","non-dropping-particle":"","parse-names":false,"suffix":""}],"container-title":"Environmental Science and Technology","id":"ITEM-1","issue":"15","issued":{"date-parts":[["2005"]]},"page":"5634-5641","title":"Carbon isotope fractionation in the reductive dehalogenation of carbon tetrachloride at iron (hydr)oxide and iron sulfide minerals","type":"article-journal","volume":"39"},"uris":["http://www.mendeley.com/documents/?uuid=b1eb6275-ea0e-4640-9d32-653ffebbdf97"]}],"mendeley":{"formattedCitation":"&lt;sup&gt;123&lt;/sup&gt;","plainTextFormattedCitation":"123","previouslyFormattedCitation":"&lt;sup&gt;122&lt;/sup&gt;"},"properties":{"noteIndex":0},"schema":"https://github.com/citation-style-language/schema/raw/master/csl-citation.json"}</w:instrText>
            </w:r>
            <w:r w:rsidRPr="006E4107">
              <w:rPr>
                <w:color w:val="000000"/>
                <w:highlight w:val="cyan"/>
              </w:rPr>
              <w:fldChar w:fldCharType="separate"/>
            </w:r>
            <w:r w:rsidR="00F044EB" w:rsidRPr="00F044EB">
              <w:rPr>
                <w:noProof/>
                <w:color w:val="000000"/>
                <w:highlight w:val="cyan"/>
                <w:vertAlign w:val="superscript"/>
              </w:rPr>
              <w:t>123</w:t>
            </w:r>
            <w:r w:rsidRPr="006E4107">
              <w:rPr>
                <w:color w:val="000000"/>
                <w:highlight w:val="cyan"/>
              </w:rPr>
              <w:fldChar w:fldCharType="end"/>
            </w:r>
          </w:p>
        </w:tc>
      </w:tr>
      <w:tr w:rsidR="00850149" w14:paraId="1D616063" w14:textId="77777777" w:rsidTr="00314220">
        <w:trPr>
          <w:trHeight w:val="320"/>
          <w:jc w:val="center"/>
        </w:trPr>
        <w:tc>
          <w:tcPr>
            <w:tcW w:w="1273" w:type="dxa"/>
            <w:shd w:val="clear" w:color="auto" w:fill="auto"/>
            <w:noWrap/>
            <w:vAlign w:val="bottom"/>
            <w:hideMark/>
          </w:tcPr>
          <w:p w14:paraId="38A9BC8D" w14:textId="77777777" w:rsidR="00314220" w:rsidRDefault="00314220" w:rsidP="00314220">
            <w:pPr>
              <w:jc w:val="center"/>
              <w:rPr>
                <w:color w:val="000000"/>
              </w:rPr>
            </w:pPr>
            <w:r>
              <w:rPr>
                <w:color w:val="000000"/>
              </w:rPr>
              <w:lastRenderedPageBreak/>
              <w:t>CT</w:t>
            </w:r>
          </w:p>
        </w:tc>
        <w:tc>
          <w:tcPr>
            <w:tcW w:w="2111" w:type="dxa"/>
            <w:shd w:val="clear" w:color="auto" w:fill="auto"/>
            <w:noWrap/>
            <w:vAlign w:val="bottom"/>
            <w:hideMark/>
          </w:tcPr>
          <w:p w14:paraId="62B3354D" w14:textId="77777777" w:rsidR="00314220" w:rsidRDefault="00314220" w:rsidP="00314220">
            <w:pPr>
              <w:jc w:val="center"/>
              <w:rPr>
                <w:color w:val="000000"/>
              </w:rPr>
            </w:pPr>
            <w:r>
              <w:rPr>
                <w:color w:val="000000"/>
              </w:rPr>
              <w:t>lepidocrocite</w:t>
            </w:r>
          </w:p>
        </w:tc>
        <w:tc>
          <w:tcPr>
            <w:tcW w:w="2160" w:type="dxa"/>
            <w:shd w:val="clear" w:color="auto" w:fill="auto"/>
            <w:noWrap/>
            <w:vAlign w:val="bottom"/>
            <w:hideMark/>
          </w:tcPr>
          <w:p w14:paraId="1010C123" w14:textId="77777777" w:rsidR="00314220" w:rsidRDefault="00314220" w:rsidP="00314220">
            <w:pPr>
              <w:jc w:val="center"/>
              <w:rPr>
                <w:color w:val="000000"/>
              </w:rPr>
            </w:pPr>
            <w:r w:rsidRPr="00711683">
              <w:rPr>
                <w:color w:val="000000"/>
              </w:rPr>
              <w:t>CHCl</w:t>
            </w:r>
            <w:r w:rsidRPr="00711683">
              <w:rPr>
                <w:color w:val="000000"/>
                <w:vertAlign w:val="subscript"/>
              </w:rPr>
              <w:t>3</w:t>
            </w:r>
          </w:p>
        </w:tc>
        <w:tc>
          <w:tcPr>
            <w:tcW w:w="3600" w:type="dxa"/>
            <w:shd w:val="clear" w:color="auto" w:fill="auto"/>
            <w:noWrap/>
            <w:vAlign w:val="bottom"/>
            <w:hideMark/>
          </w:tcPr>
          <w:p w14:paraId="6DCE2059" w14:textId="77777777" w:rsidR="00314220" w:rsidRDefault="00314220" w:rsidP="00314220">
            <w:pPr>
              <w:jc w:val="center"/>
              <w:rPr>
                <w:color w:val="000000"/>
              </w:rPr>
            </w:pPr>
            <w:r w:rsidRPr="00E0220D">
              <w:rPr>
                <w:color w:val="000000"/>
              </w:rPr>
              <w:t>Hydrogenolysis</w:t>
            </w:r>
          </w:p>
        </w:tc>
        <w:tc>
          <w:tcPr>
            <w:tcW w:w="2160" w:type="dxa"/>
            <w:shd w:val="clear" w:color="auto" w:fill="auto"/>
            <w:noWrap/>
            <w:vAlign w:val="bottom"/>
            <w:hideMark/>
          </w:tcPr>
          <w:p w14:paraId="17BBDEDC" w14:textId="77777777" w:rsidR="00314220" w:rsidRDefault="00314220" w:rsidP="00314220">
            <w:pPr>
              <w:jc w:val="center"/>
              <w:rPr>
                <w:color w:val="000000"/>
              </w:rPr>
            </w:pPr>
            <w:r w:rsidRPr="006E4107">
              <w:rPr>
                <w:color w:val="000000"/>
                <w:highlight w:val="cyan"/>
              </w:rPr>
              <w:fldChar w:fldCharType="begin" w:fldLock="1"/>
            </w:r>
            <w:r w:rsidR="00F044EB">
              <w:rPr>
                <w:color w:val="000000"/>
                <w:highlight w:val="cyan"/>
              </w:rPr>
              <w:instrText>ADDIN CSL_CITATION {"citationItems":[{"id":"ITEM-1","itemData":{"DOI":"10.1021/es0487776","ISSN":"0013936X","PMID":"16124297","abstract":"Compound-specific isotope analysis (CSIA) is used increasingly in contaminant hydrology in the attempt to assess the nature as well as the extent of in situ transformation reactions. Potentially, variations of stable isotope ratios along a contaminant plume may be used to quantify in situ degradation. In the present study, the abiotic dehalogenation of CCl4 by Fe(II) present at the surface of different iron minerals has been characterized in terms of the reaction rates and carbon isotopic fractionation (δ13C) of carbon tetrachloride (CCl4) as well as the yields and isotopic signatures of chloroform (CHCl3), one of the main transformation products. The abiotic reductive dehalogenation of CCl 4 was associated with substantial carbon isotopic enrichment effects. The observed enrichment factors, ε, correlated neither with the surface-normalized reaction rate constants nor with the type of products formed but fell into two distinctly different ranges for the two principal groups of minerals studied. With iron (hydr)oxide minerals (goethite, hematite, lepidocrocite, and magnetite) and with siderite, the ε-values for CCl 4 dehalogenation were remarkably similar (-29 ± 3‰). Because this value matches well with the theoretical estimates for the cleavage of an aliphatic C-Cl bond, we suggest that dissociative electron transfer to CCI4 controls the reaction rates for this group of iron minerals. Conversely, CCl4 transformation by different preparations of the iron sulfide mackinawite was accompanied by a significantly lower carbon istotopic fractionation (ε = -15.9 ± 0.3‰), possibly due to the presence of nonfractionating rate-determining steps or a significantly different transition state structure of the reaction. Isotopically sensitive branching of the reaction pathways (i.e., the effect of different product distributions on isotope fractionation of CCl4) did not play a significant role in our systems. The extensive data set presented in this study opens new perspectives toward an improved understanding of the factors that determine reaction mechanisms and isotopic fractionation of dehalogenation reactions by Fe(II) at iron containing minerals. © 2005 American Chemical Society.","author":[{"dropping-particle":"","family":"Zwank","given":"Luc","non-dropping-particle":"","parse-names":false,"suffix":""},{"dropping-particle":"","family":"Elsner","given":"Martin","non-dropping-particle":"","parse-names":false,"suffix":""},{"dropping-particle":"","family":"Aeberhard","given":"Anna","non-dropping-particle":"","parse-names":false,"suffix":""},{"dropping-particle":"","family":"Schwarzenbach","given":"René P.","non-dropping-particle":"","parse-names":false,"suffix":""},{"dropping-particle":"","family":"Haderlein","given":"Stefan B.","non-dropping-particle":"","parse-names":false,"suffix":""}],"container-title":"Environmental Science and Technology","id":"ITEM-1","issue":"15","issued":{"date-parts":[["2005"]]},"page":"5634-5641","title":"Carbon isotope fractionation in the reductive dehalogenation of carbon tetrachloride at iron (hydr)oxide and iron sulfide minerals","type":"article-journal","volume":"39"},"uris":["http://www.mendeley.com/documents/?uuid=b1eb6275-ea0e-4640-9d32-653ffebbdf97"]}],"mendeley":{"formattedCitation":"&lt;sup&gt;123&lt;/sup&gt;","plainTextFormattedCitation":"123","previouslyFormattedCitation":"&lt;sup&gt;122&lt;/sup&gt;"},"properties":{"noteIndex":0},"schema":"https://github.com/citation-style-language/schema/raw/master/csl-citation.json"}</w:instrText>
            </w:r>
            <w:r w:rsidRPr="006E4107">
              <w:rPr>
                <w:color w:val="000000"/>
                <w:highlight w:val="cyan"/>
              </w:rPr>
              <w:fldChar w:fldCharType="separate"/>
            </w:r>
            <w:r w:rsidR="00F044EB" w:rsidRPr="00F044EB">
              <w:rPr>
                <w:noProof/>
                <w:color w:val="000000"/>
                <w:highlight w:val="cyan"/>
                <w:vertAlign w:val="superscript"/>
              </w:rPr>
              <w:t>123</w:t>
            </w:r>
            <w:r w:rsidRPr="006E4107">
              <w:rPr>
                <w:color w:val="000000"/>
                <w:highlight w:val="cyan"/>
              </w:rPr>
              <w:fldChar w:fldCharType="end"/>
            </w:r>
          </w:p>
        </w:tc>
      </w:tr>
      <w:tr w:rsidR="00850149" w14:paraId="56AAFA19" w14:textId="77777777" w:rsidTr="00314220">
        <w:trPr>
          <w:trHeight w:val="320"/>
          <w:jc w:val="center"/>
        </w:trPr>
        <w:tc>
          <w:tcPr>
            <w:tcW w:w="1273" w:type="dxa"/>
            <w:shd w:val="clear" w:color="auto" w:fill="auto"/>
            <w:noWrap/>
            <w:vAlign w:val="bottom"/>
            <w:hideMark/>
          </w:tcPr>
          <w:p w14:paraId="3BBB6DDD" w14:textId="77777777" w:rsidR="00314220" w:rsidRDefault="00314220" w:rsidP="00314220">
            <w:pPr>
              <w:jc w:val="center"/>
              <w:rPr>
                <w:color w:val="000000"/>
              </w:rPr>
            </w:pPr>
            <w:r>
              <w:rPr>
                <w:color w:val="000000"/>
              </w:rPr>
              <w:t>CT</w:t>
            </w:r>
          </w:p>
        </w:tc>
        <w:tc>
          <w:tcPr>
            <w:tcW w:w="2111" w:type="dxa"/>
            <w:shd w:val="clear" w:color="auto" w:fill="auto"/>
            <w:noWrap/>
            <w:vAlign w:val="bottom"/>
            <w:hideMark/>
          </w:tcPr>
          <w:p w14:paraId="20727E18" w14:textId="77777777" w:rsidR="00314220" w:rsidRDefault="00314220" w:rsidP="00314220">
            <w:pPr>
              <w:jc w:val="center"/>
              <w:rPr>
                <w:color w:val="000000"/>
              </w:rPr>
            </w:pPr>
            <w:r>
              <w:rPr>
                <w:color w:val="000000"/>
              </w:rPr>
              <w:t>Siderite</w:t>
            </w:r>
          </w:p>
        </w:tc>
        <w:tc>
          <w:tcPr>
            <w:tcW w:w="2160" w:type="dxa"/>
            <w:shd w:val="clear" w:color="auto" w:fill="auto"/>
            <w:noWrap/>
            <w:vAlign w:val="bottom"/>
            <w:hideMark/>
          </w:tcPr>
          <w:p w14:paraId="635C2B25" w14:textId="77777777" w:rsidR="00314220" w:rsidRDefault="00314220" w:rsidP="00314220">
            <w:pPr>
              <w:jc w:val="center"/>
              <w:rPr>
                <w:color w:val="000000"/>
              </w:rPr>
            </w:pPr>
            <w:r w:rsidRPr="00711683">
              <w:rPr>
                <w:color w:val="000000"/>
              </w:rPr>
              <w:t>CHCl</w:t>
            </w:r>
            <w:r w:rsidRPr="00711683">
              <w:rPr>
                <w:color w:val="000000"/>
                <w:vertAlign w:val="subscript"/>
              </w:rPr>
              <w:t>3</w:t>
            </w:r>
          </w:p>
        </w:tc>
        <w:tc>
          <w:tcPr>
            <w:tcW w:w="3600" w:type="dxa"/>
            <w:shd w:val="clear" w:color="auto" w:fill="auto"/>
            <w:noWrap/>
            <w:vAlign w:val="bottom"/>
            <w:hideMark/>
          </w:tcPr>
          <w:p w14:paraId="61F00EC5" w14:textId="77777777" w:rsidR="00314220" w:rsidRDefault="00314220" w:rsidP="00314220">
            <w:pPr>
              <w:jc w:val="center"/>
              <w:rPr>
                <w:color w:val="000000"/>
              </w:rPr>
            </w:pPr>
            <w:r w:rsidRPr="00E0220D">
              <w:rPr>
                <w:color w:val="000000"/>
              </w:rPr>
              <w:t>Hydrogenolysis</w:t>
            </w:r>
          </w:p>
        </w:tc>
        <w:tc>
          <w:tcPr>
            <w:tcW w:w="2160" w:type="dxa"/>
            <w:shd w:val="clear" w:color="auto" w:fill="auto"/>
            <w:noWrap/>
            <w:vAlign w:val="bottom"/>
            <w:hideMark/>
          </w:tcPr>
          <w:p w14:paraId="51737DB9" w14:textId="77777777" w:rsidR="00314220" w:rsidRDefault="00314220" w:rsidP="00314220">
            <w:pPr>
              <w:jc w:val="center"/>
              <w:rPr>
                <w:color w:val="000000"/>
              </w:rPr>
            </w:pPr>
            <w:r w:rsidRPr="006E4107">
              <w:rPr>
                <w:color w:val="000000"/>
                <w:highlight w:val="cyan"/>
              </w:rPr>
              <w:fldChar w:fldCharType="begin" w:fldLock="1"/>
            </w:r>
            <w:r w:rsidR="00F044EB">
              <w:rPr>
                <w:color w:val="000000"/>
                <w:highlight w:val="cyan"/>
              </w:rPr>
              <w:instrText>ADDIN CSL_CITATION {"citationItems":[{"id":"ITEM-1","itemData":{"DOI":"10.1021/es0487776","ISSN":"0013936X","PMID":"16124297","abstract":"Compound-specific isotope analysis (CSIA) is used increasingly in contaminant hydrology in the attempt to assess the nature as well as the extent of in situ transformation reactions. Potentially, variations of stable isotope ratios along a contaminant plume may be used to quantify in situ degradation. In the present study, the abiotic dehalogenation of CCl4 by Fe(II) present at the surface of different iron minerals has been characterized in terms of the reaction rates and carbon isotopic fractionation (δ13C) of carbon tetrachloride (CCl4) as well as the yields and isotopic signatures of chloroform (CHCl3), one of the main transformation products. The abiotic reductive dehalogenation of CCl 4 was associated with substantial carbon isotopic enrichment effects. The observed enrichment factors, ε, correlated neither with the surface-normalized reaction rate constants nor with the type of products formed but fell into two distinctly different ranges for the two principal groups of minerals studied. With iron (hydr)oxide minerals (goethite, hematite, lepidocrocite, and magnetite) and with siderite, the ε-values for CCl 4 dehalogenation were remarkably similar (-29 ± 3‰). Because this value matches well with the theoretical estimates for the cleavage of an aliphatic C-Cl bond, we suggest that dissociative electron transfer to CCI4 controls the reaction rates for this group of iron minerals. Conversely, CCl4 transformation by different preparations of the iron sulfide mackinawite was accompanied by a significantly lower carbon istotopic fractionation (ε = -15.9 ± 0.3‰), possibly due to the presence of nonfractionating rate-determining steps or a significantly different transition state structure of the reaction. Isotopically sensitive branching of the reaction pathways (i.e., the effect of different product distributions on isotope fractionation of CCl4) did not play a significant role in our systems. The extensive data set presented in this study opens new perspectives toward an improved understanding of the factors that determine reaction mechanisms and isotopic fractionation of dehalogenation reactions by Fe(II) at iron containing minerals. © 2005 American Chemical Society.","author":[{"dropping-particle":"","family":"Zwank","given":"Luc","non-dropping-particle":"","parse-names":false,"suffix":""},{"dropping-particle":"","family":"Elsner","given":"Martin","non-dropping-particle":"","parse-names":false,"suffix":""},{"dropping-particle":"","family":"Aeberhard","given":"Anna","non-dropping-particle":"","parse-names":false,"suffix":""},{"dropping-particle":"","family":"Schwarzenbach","given":"René P.","non-dropping-particle":"","parse-names":false,"suffix":""},{"dropping-particle":"","family":"Haderlein","given":"Stefan B.","non-dropping-particle":"","parse-names":false,"suffix":""}],"container-title":"Environmental Science and Technology","id":"ITEM-1","issue":"15","issued":{"date-parts":[["2005"]]},"page":"5634-5641","title":"Carbon isotope fractionation in the reductive dehalogenation of carbon tetrachloride at iron (hydr)oxide and iron sulfide minerals","type":"article-journal","volume":"39"},"uris":["http://www.mendeley.com/documents/?uuid=b1eb6275-ea0e-4640-9d32-653ffebbdf97"]}],"mendeley":{"formattedCitation":"&lt;sup&gt;123&lt;/sup&gt;","plainTextFormattedCitation":"123","previouslyFormattedCitation":"&lt;sup&gt;122&lt;/sup&gt;"},"properties":{"noteIndex":0},"schema":"https://github.com/citation-style-language/schema/raw/master/csl-citation.json"}</w:instrText>
            </w:r>
            <w:r w:rsidRPr="006E4107">
              <w:rPr>
                <w:color w:val="000000"/>
                <w:highlight w:val="cyan"/>
              </w:rPr>
              <w:fldChar w:fldCharType="separate"/>
            </w:r>
            <w:r w:rsidR="00F044EB" w:rsidRPr="00F044EB">
              <w:rPr>
                <w:noProof/>
                <w:color w:val="000000"/>
                <w:highlight w:val="cyan"/>
                <w:vertAlign w:val="superscript"/>
              </w:rPr>
              <w:t>123</w:t>
            </w:r>
            <w:r w:rsidRPr="006E4107">
              <w:rPr>
                <w:color w:val="000000"/>
                <w:highlight w:val="cyan"/>
              </w:rPr>
              <w:fldChar w:fldCharType="end"/>
            </w:r>
          </w:p>
        </w:tc>
      </w:tr>
      <w:tr w:rsidR="00850149" w14:paraId="14BC319B" w14:textId="77777777" w:rsidTr="00314220">
        <w:trPr>
          <w:trHeight w:val="320"/>
          <w:jc w:val="center"/>
        </w:trPr>
        <w:tc>
          <w:tcPr>
            <w:tcW w:w="1273" w:type="dxa"/>
            <w:shd w:val="clear" w:color="auto" w:fill="auto"/>
            <w:noWrap/>
            <w:vAlign w:val="bottom"/>
            <w:hideMark/>
          </w:tcPr>
          <w:p w14:paraId="78496D64" w14:textId="77777777" w:rsidR="00314220" w:rsidRDefault="00314220" w:rsidP="00314220">
            <w:pPr>
              <w:jc w:val="center"/>
              <w:rPr>
                <w:color w:val="000000"/>
              </w:rPr>
            </w:pPr>
            <w:r>
              <w:rPr>
                <w:color w:val="000000"/>
              </w:rPr>
              <w:t>CT</w:t>
            </w:r>
          </w:p>
        </w:tc>
        <w:tc>
          <w:tcPr>
            <w:tcW w:w="2111" w:type="dxa"/>
            <w:shd w:val="clear" w:color="auto" w:fill="auto"/>
            <w:noWrap/>
            <w:vAlign w:val="bottom"/>
            <w:hideMark/>
          </w:tcPr>
          <w:p w14:paraId="33F68D24" w14:textId="77777777" w:rsidR="00314220" w:rsidRDefault="00314220" w:rsidP="00314220">
            <w:pPr>
              <w:jc w:val="center"/>
              <w:rPr>
                <w:color w:val="000000"/>
              </w:rPr>
            </w:pPr>
            <w:r>
              <w:rPr>
                <w:color w:val="000000"/>
              </w:rPr>
              <w:t>Hematite</w:t>
            </w:r>
          </w:p>
        </w:tc>
        <w:tc>
          <w:tcPr>
            <w:tcW w:w="2160" w:type="dxa"/>
            <w:shd w:val="clear" w:color="auto" w:fill="auto"/>
            <w:noWrap/>
            <w:vAlign w:val="bottom"/>
            <w:hideMark/>
          </w:tcPr>
          <w:p w14:paraId="149162A4" w14:textId="77777777" w:rsidR="00314220" w:rsidRDefault="00314220" w:rsidP="00314220">
            <w:pPr>
              <w:jc w:val="center"/>
              <w:rPr>
                <w:color w:val="000000"/>
              </w:rPr>
            </w:pPr>
            <w:r w:rsidRPr="00711683">
              <w:rPr>
                <w:color w:val="000000"/>
              </w:rPr>
              <w:t>CHCl</w:t>
            </w:r>
            <w:r w:rsidRPr="00711683">
              <w:rPr>
                <w:color w:val="000000"/>
                <w:vertAlign w:val="subscript"/>
              </w:rPr>
              <w:t>3</w:t>
            </w:r>
          </w:p>
        </w:tc>
        <w:tc>
          <w:tcPr>
            <w:tcW w:w="3600" w:type="dxa"/>
            <w:shd w:val="clear" w:color="auto" w:fill="auto"/>
            <w:noWrap/>
            <w:vAlign w:val="bottom"/>
            <w:hideMark/>
          </w:tcPr>
          <w:p w14:paraId="2881E8C6" w14:textId="77777777" w:rsidR="00314220" w:rsidRDefault="00314220" w:rsidP="00314220">
            <w:pPr>
              <w:jc w:val="center"/>
              <w:rPr>
                <w:color w:val="000000"/>
              </w:rPr>
            </w:pPr>
            <w:r w:rsidRPr="00E0220D">
              <w:rPr>
                <w:color w:val="000000"/>
              </w:rPr>
              <w:t>Hydrogenolysis</w:t>
            </w:r>
          </w:p>
        </w:tc>
        <w:tc>
          <w:tcPr>
            <w:tcW w:w="2160" w:type="dxa"/>
            <w:shd w:val="clear" w:color="auto" w:fill="auto"/>
            <w:noWrap/>
            <w:vAlign w:val="bottom"/>
            <w:hideMark/>
          </w:tcPr>
          <w:p w14:paraId="1ACBBA71" w14:textId="77777777" w:rsidR="00314220" w:rsidRDefault="00314220" w:rsidP="00314220">
            <w:pPr>
              <w:jc w:val="center"/>
              <w:rPr>
                <w:color w:val="000000"/>
              </w:rPr>
            </w:pPr>
            <w:r w:rsidRPr="006E4107">
              <w:rPr>
                <w:color w:val="000000"/>
                <w:highlight w:val="cyan"/>
              </w:rPr>
              <w:fldChar w:fldCharType="begin" w:fldLock="1"/>
            </w:r>
            <w:r w:rsidR="00F044EB">
              <w:rPr>
                <w:color w:val="000000"/>
                <w:highlight w:val="cyan"/>
              </w:rPr>
              <w:instrText>ADDIN CSL_CITATION {"citationItems":[{"id":"ITEM-1","itemData":{"DOI":"10.1021/es0487776","ISSN":"0013936X","PMID":"16124297","abstract":"Compound-specific isotope analysis (CSIA) is used increasingly in contaminant hydrology in the attempt to assess the nature as well as the extent of in situ transformation reactions. Potentially, variations of stable isotope ratios along a contaminant plume may be used to quantify in situ degradation. In the present study, the abiotic dehalogenation of CCl4 by Fe(II) present at the surface of different iron minerals has been characterized in terms of the reaction rates and carbon isotopic fractionation (δ13C) of carbon tetrachloride (CCl4) as well as the yields and isotopic signatures of chloroform (CHCl3), one of the main transformation products. The abiotic reductive dehalogenation of CCl 4 was associated with substantial carbon isotopic enrichment effects. The observed enrichment factors, ε, correlated neither with the surface-normalized reaction rate constants nor with the type of products formed but fell into two distinctly different ranges for the two principal groups of minerals studied. With iron (hydr)oxide minerals (goethite, hematite, lepidocrocite, and magnetite) and with siderite, the ε-values for CCl 4 dehalogenation were remarkably similar (-29 ± 3‰). Because this value matches well with the theoretical estimates for the cleavage of an aliphatic C-Cl bond, we suggest that dissociative electron transfer to CCI4 controls the reaction rates for this group of iron minerals. Conversely, CCl4 transformation by different preparations of the iron sulfide mackinawite was accompanied by a significantly lower carbon istotopic fractionation (ε = -15.9 ± 0.3‰), possibly due to the presence of nonfractionating rate-determining steps or a significantly different transition state structure of the reaction. Isotopically sensitive branching of the reaction pathways (i.e., the effect of different product distributions on isotope fractionation of CCl4) did not play a significant role in our systems. The extensive data set presented in this study opens new perspectives toward an improved understanding of the factors that determine reaction mechanisms and isotopic fractionation of dehalogenation reactions by Fe(II) at iron containing minerals. © 2005 American Chemical Society.","author":[{"dropping-particle":"","family":"Zwank","given":"Luc","non-dropping-particle":"","parse-names":false,"suffix":""},{"dropping-particle":"","family":"Elsner","given":"Martin","non-dropping-particle":"","parse-names":false,"suffix":""},{"dropping-particle":"","family":"Aeberhard","given":"Anna","non-dropping-particle":"","parse-names":false,"suffix":""},{"dropping-particle":"","family":"Schwarzenbach","given":"René P.","non-dropping-particle":"","parse-names":false,"suffix":""},{"dropping-particle":"","family":"Haderlein","given":"Stefan B.","non-dropping-particle":"","parse-names":false,"suffix":""}],"container-title":"Environmental Science and Technology","id":"ITEM-1","issue":"15","issued":{"date-parts":[["2005"]]},"page":"5634-5641","title":"Carbon isotope fractionation in the reductive dehalogenation of carbon tetrachloride at iron (hydr)oxide and iron sulfide minerals","type":"article-journal","volume":"39"},"uris":["http://www.mendeley.com/documents/?uuid=b1eb6275-ea0e-4640-9d32-653ffebbdf97"]}],"mendeley":{"formattedCitation":"&lt;sup&gt;123&lt;/sup&gt;","plainTextFormattedCitation":"123","previouslyFormattedCitation":"&lt;sup&gt;122&lt;/sup&gt;"},"properties":{"noteIndex":0},"schema":"https://github.com/citation-style-language/schema/raw/master/csl-citation.json"}</w:instrText>
            </w:r>
            <w:r w:rsidRPr="006E4107">
              <w:rPr>
                <w:color w:val="000000"/>
                <w:highlight w:val="cyan"/>
              </w:rPr>
              <w:fldChar w:fldCharType="separate"/>
            </w:r>
            <w:r w:rsidR="00F044EB" w:rsidRPr="00F044EB">
              <w:rPr>
                <w:noProof/>
                <w:color w:val="000000"/>
                <w:highlight w:val="cyan"/>
                <w:vertAlign w:val="superscript"/>
              </w:rPr>
              <w:t>123</w:t>
            </w:r>
            <w:r w:rsidRPr="006E4107">
              <w:rPr>
                <w:color w:val="000000"/>
                <w:highlight w:val="cyan"/>
              </w:rPr>
              <w:fldChar w:fldCharType="end"/>
            </w:r>
          </w:p>
        </w:tc>
      </w:tr>
      <w:tr w:rsidR="00850149" w14:paraId="3ADB9368" w14:textId="77777777" w:rsidTr="008F7598">
        <w:trPr>
          <w:trHeight w:val="320"/>
          <w:jc w:val="center"/>
        </w:trPr>
        <w:tc>
          <w:tcPr>
            <w:tcW w:w="1273" w:type="dxa"/>
            <w:shd w:val="clear" w:color="auto" w:fill="auto"/>
            <w:noWrap/>
            <w:vAlign w:val="bottom"/>
            <w:hideMark/>
          </w:tcPr>
          <w:p w14:paraId="12C7D5C3" w14:textId="77777777" w:rsidR="008F7598" w:rsidRDefault="008F7598" w:rsidP="008F7598">
            <w:pPr>
              <w:jc w:val="center"/>
              <w:rPr>
                <w:color w:val="000000"/>
              </w:rPr>
            </w:pPr>
            <w:r>
              <w:rPr>
                <w:color w:val="000000"/>
              </w:rPr>
              <w:t>CT</w:t>
            </w:r>
          </w:p>
        </w:tc>
        <w:tc>
          <w:tcPr>
            <w:tcW w:w="2111" w:type="dxa"/>
            <w:shd w:val="clear" w:color="auto" w:fill="auto"/>
            <w:noWrap/>
            <w:vAlign w:val="bottom"/>
            <w:hideMark/>
          </w:tcPr>
          <w:p w14:paraId="17605423" w14:textId="77777777" w:rsidR="008F7598" w:rsidRDefault="008F7598" w:rsidP="008F7598">
            <w:pPr>
              <w:jc w:val="center"/>
              <w:rPr>
                <w:color w:val="000000"/>
              </w:rPr>
            </w:pPr>
            <w:r>
              <w:rPr>
                <w:color w:val="000000"/>
              </w:rPr>
              <w:t>Green rust</w:t>
            </w:r>
          </w:p>
        </w:tc>
        <w:tc>
          <w:tcPr>
            <w:tcW w:w="2160" w:type="dxa"/>
            <w:shd w:val="clear" w:color="auto" w:fill="auto"/>
            <w:noWrap/>
            <w:vAlign w:val="bottom"/>
            <w:hideMark/>
          </w:tcPr>
          <w:p w14:paraId="65888254" w14:textId="77777777" w:rsidR="008F7598" w:rsidRDefault="008F7598" w:rsidP="008F7598">
            <w:pPr>
              <w:jc w:val="center"/>
              <w:rPr>
                <w:color w:val="000000"/>
              </w:rPr>
            </w:pPr>
            <w:r w:rsidRPr="00711683">
              <w:rPr>
                <w:color w:val="000000"/>
              </w:rPr>
              <w:t>CHCl</w:t>
            </w:r>
            <w:r w:rsidRPr="00711683">
              <w:rPr>
                <w:color w:val="000000"/>
                <w:vertAlign w:val="subscript"/>
              </w:rPr>
              <w:t>3</w:t>
            </w:r>
          </w:p>
        </w:tc>
        <w:tc>
          <w:tcPr>
            <w:tcW w:w="3600" w:type="dxa"/>
            <w:shd w:val="clear" w:color="auto" w:fill="auto"/>
            <w:noWrap/>
            <w:vAlign w:val="bottom"/>
            <w:hideMark/>
          </w:tcPr>
          <w:p w14:paraId="40FCB286" w14:textId="77777777" w:rsidR="008F7598" w:rsidRDefault="008F7598" w:rsidP="008F7598">
            <w:pPr>
              <w:jc w:val="center"/>
              <w:rPr>
                <w:color w:val="000000"/>
              </w:rPr>
            </w:pPr>
            <w:r w:rsidRPr="00E0220D">
              <w:rPr>
                <w:color w:val="000000"/>
              </w:rPr>
              <w:t>Hydrogenolysis</w:t>
            </w:r>
          </w:p>
        </w:tc>
        <w:tc>
          <w:tcPr>
            <w:tcW w:w="2160" w:type="dxa"/>
            <w:shd w:val="clear" w:color="auto" w:fill="auto"/>
            <w:noWrap/>
            <w:vAlign w:val="bottom"/>
            <w:hideMark/>
          </w:tcPr>
          <w:p w14:paraId="395988A2" w14:textId="77777777" w:rsidR="008F7598" w:rsidRDefault="00850149" w:rsidP="008F7598">
            <w:pPr>
              <w:jc w:val="center"/>
              <w:rPr>
                <w:color w:val="000000"/>
              </w:rPr>
            </w:pPr>
            <w:r w:rsidRPr="00850149">
              <w:rPr>
                <w:color w:val="000000"/>
                <w:highlight w:val="cyan"/>
              </w:rPr>
              <w:fldChar w:fldCharType="begin" w:fldLock="1"/>
            </w:r>
            <w:r w:rsidR="00F044EB">
              <w:rPr>
                <w:color w:val="000000"/>
                <w:highlight w:val="cyan"/>
              </w:rPr>
              <w:instrText>ADDIN CSL_CITATION {"citationItems":[{"id":"ITEM-1","itemData":{"DOI":"10.1016/j.watres.2009.12.026","ISSN":"00431354","PMID":"20045548","abstract":"Interest has grown in the use of reactive minerals for natural and engineered transformation of ground water contaminants. This study investigated how the structural properties of 10 model compounds representing natural organic matter (NOM) influenced their adsorption to chloride green rust (GR-Cl), and how this adsorption affected rate constants for transformation of carbon tetrachloride (CT) by GR-Cl. The affinity of benzoic acid, phthalic acid, trimesic acid, pyromellitic acid, and mellitic acid for the GR-Cl surface generally increased in the order of increasing number of carboxylic acid functional groups, increasing acidity of these functional groups, and increasing charge density. For NOM model compounds that had phenolic functional groups (p-hydroxybenzoic acid, α-resorcylic acid, and caffeic acid), the affinity for the GR-Cl surface was greatest for caffeic acid, which had two adjacent phenolic functional groups. Some NOM model compounds had experimentally determined Langmuir maximum adsorption capacities (qmax-Langmuir) greater than those calculated based on external surface area measurements and the size of the NOM model compound, suggesting adsorption to internal as well as external sites at the GR-Cl surface for these compounds. Rate constants for CT transformation by GR-Cl generally decreased as the affinity of the NOM model compounds (estimated by Langmuir K values) increased, but there was no statistically significant correlation between Langmuir parameters (i.e., K and qmax-Langmuir) and rate constants, perhaps due to significant adsorption of some NOM model compounds to sites that were not accessible to CT, such as interlayer sites. Unlike the other NOM model compounds, caffeic acid, which adsorbed to a significant extent to the GR-Cl surface, increased the rate constant for CT transformation. The influence of NOM on rate constants for CT transformation by green rusts should be considered in ground water remediation planning. © 2009 Elsevier Ltd. All rights reserved.","author":[{"dropping-particle":"","family":"Liang","given":"Xiaoming","non-dropping-particle":"","parse-names":false,"suffix":""},{"dropping-particle":"","family":"Butler","given":"Elizabeth C.","non-dropping-particle":"","parse-names":false,"suffix":""}],"container-title":"Water Research","id":"ITEM-1","issue":"7","issued":{"date-parts":[["2010"]]},"page":"2125-2132","publisher":"Elsevier Ltd","title":"Effects of natural organic matter model compounds on the transformation of carbon tetrachloride by chloride green rust","type":"article-journal","volume":"44"},"uris":["http://www.mendeley.com/documents/?uuid=1f614219-5d27-405a-ae34-f5023130ebfc"]}],"mendeley":{"formattedCitation":"&lt;sup&gt;131&lt;/sup&gt;","plainTextFormattedCitation":"131","previouslyFormattedCitation":"&lt;sup&gt;131&lt;/sup&gt;"},"properties":{"noteIndex":0},"schema":"https://github.com/citation-style-language/schema/raw/master/csl-citation.json"}</w:instrText>
            </w:r>
            <w:r w:rsidRPr="00850149">
              <w:rPr>
                <w:color w:val="000000"/>
                <w:highlight w:val="cyan"/>
              </w:rPr>
              <w:fldChar w:fldCharType="separate"/>
            </w:r>
            <w:r w:rsidR="00DF4112" w:rsidRPr="00DF4112">
              <w:rPr>
                <w:noProof/>
                <w:color w:val="000000"/>
                <w:highlight w:val="cyan"/>
                <w:vertAlign w:val="superscript"/>
              </w:rPr>
              <w:t>131</w:t>
            </w:r>
            <w:r w:rsidRPr="00850149">
              <w:rPr>
                <w:color w:val="000000"/>
                <w:highlight w:val="cyan"/>
              </w:rPr>
              <w:fldChar w:fldCharType="end"/>
            </w:r>
          </w:p>
        </w:tc>
      </w:tr>
      <w:tr w:rsidR="00850149" w14:paraId="1ADF879F" w14:textId="77777777" w:rsidTr="00125F7B">
        <w:trPr>
          <w:trHeight w:val="320"/>
          <w:jc w:val="center"/>
        </w:trPr>
        <w:tc>
          <w:tcPr>
            <w:tcW w:w="1273" w:type="dxa"/>
            <w:shd w:val="clear" w:color="auto" w:fill="auto"/>
            <w:noWrap/>
            <w:vAlign w:val="bottom"/>
            <w:hideMark/>
          </w:tcPr>
          <w:p w14:paraId="14B2CD7B" w14:textId="77777777" w:rsidR="00287252" w:rsidRDefault="00287252" w:rsidP="00287252">
            <w:pPr>
              <w:jc w:val="center"/>
              <w:rPr>
                <w:color w:val="000000"/>
              </w:rPr>
            </w:pPr>
            <w:r>
              <w:rPr>
                <w:color w:val="000000"/>
              </w:rPr>
              <w:t>CT</w:t>
            </w:r>
          </w:p>
        </w:tc>
        <w:tc>
          <w:tcPr>
            <w:tcW w:w="2111" w:type="dxa"/>
            <w:shd w:val="clear" w:color="auto" w:fill="auto"/>
            <w:noWrap/>
            <w:vAlign w:val="bottom"/>
            <w:hideMark/>
          </w:tcPr>
          <w:p w14:paraId="2A81B337" w14:textId="77777777" w:rsidR="00287252" w:rsidRDefault="00287252" w:rsidP="00287252">
            <w:pPr>
              <w:jc w:val="center"/>
              <w:rPr>
                <w:color w:val="000000"/>
              </w:rPr>
            </w:pPr>
            <w:r>
              <w:rPr>
                <w:color w:val="000000"/>
              </w:rPr>
              <w:t>Green rust</w:t>
            </w:r>
          </w:p>
        </w:tc>
        <w:tc>
          <w:tcPr>
            <w:tcW w:w="2160" w:type="dxa"/>
            <w:shd w:val="clear" w:color="auto" w:fill="auto"/>
            <w:noWrap/>
            <w:vAlign w:val="bottom"/>
            <w:hideMark/>
          </w:tcPr>
          <w:p w14:paraId="4CC4FC0D" w14:textId="77777777" w:rsidR="00287252" w:rsidRDefault="00287252" w:rsidP="00287252">
            <w:pPr>
              <w:jc w:val="center"/>
              <w:rPr>
                <w:color w:val="000000"/>
              </w:rPr>
            </w:pPr>
            <w:r>
              <w:rPr>
                <w:color w:val="000000"/>
              </w:rPr>
              <w:t>CF, HCOOH, CO</w:t>
            </w:r>
          </w:p>
        </w:tc>
        <w:tc>
          <w:tcPr>
            <w:tcW w:w="3600" w:type="dxa"/>
            <w:shd w:val="clear" w:color="auto" w:fill="auto"/>
            <w:noWrap/>
            <w:vAlign w:val="bottom"/>
            <w:hideMark/>
          </w:tcPr>
          <w:p w14:paraId="3C066BF8" w14:textId="77777777" w:rsidR="00287252" w:rsidRDefault="008F7598" w:rsidP="00287252">
            <w:pPr>
              <w:jc w:val="center"/>
              <w:rPr>
                <w:color w:val="000000"/>
              </w:rPr>
            </w:pPr>
            <w:r>
              <w:rPr>
                <w:color w:val="000000"/>
              </w:rPr>
              <w:t>H</w:t>
            </w:r>
            <w:r w:rsidR="00287252">
              <w:rPr>
                <w:color w:val="000000"/>
              </w:rPr>
              <w:t>ydrogenolysis, carbene hydrolysis</w:t>
            </w:r>
          </w:p>
        </w:tc>
        <w:tc>
          <w:tcPr>
            <w:tcW w:w="2160" w:type="dxa"/>
            <w:shd w:val="clear" w:color="auto" w:fill="auto"/>
            <w:noWrap/>
            <w:vAlign w:val="bottom"/>
            <w:hideMark/>
          </w:tcPr>
          <w:p w14:paraId="5D68DC7D" w14:textId="77777777" w:rsidR="00287252" w:rsidRDefault="00850149" w:rsidP="00287252">
            <w:pPr>
              <w:jc w:val="center"/>
              <w:rPr>
                <w:color w:val="000000"/>
              </w:rPr>
            </w:pPr>
            <w:r w:rsidRPr="00850149">
              <w:rPr>
                <w:color w:val="000000"/>
                <w:highlight w:val="cyan"/>
              </w:rPr>
              <w:fldChar w:fldCharType="begin" w:fldLock="1"/>
            </w:r>
            <w:r w:rsidR="00F044EB">
              <w:rPr>
                <w:color w:val="000000"/>
                <w:highlight w:val="cyan"/>
              </w:rPr>
              <w:instrText>ADDIN CSL_CITATION {"citationItems":[{"id":"ITEM-1","itemData":{"DOI":"10.1021/es301121a","ISSN":"0013936X","author":[{"dropping-particle":"","family":"Ayala-Luis","given":"Karina B.","non-dropping-particle":"","parse-names":false,"suffix":""},{"dropping-particle":"","family":"Cooper","given":"Nicola G.A.","non-dropping-particle":"","parse-names":false,"suffix":""},{"dropping-particle":"","family":"Bender Koch","given":"Christian","non-dropping-particle":"","parse-names":false,"suffix":""},{"dropping-particle":"","family":"Hansen","given":"Hans Christian B.","non-dropping-particle":"","parse-names":false,"suffix":""}],"container-title":"Environmental Science and Technology","id":"ITEM-1","issue":"8","issued":{"date-parts":[["2012"]]},"page":"4683","title":"Erratum: Efficient dechlorination of carbon tetrachloride by hydrophobic green rust intercalated with dodecanoate anions (Environmental Science and Technology (2012) 46:6 (3390-3397) DOI: 10.1021/es204368u)","type":"article-journal","volume":"46"},"uris":["http://www.mendeley.com/documents/?uuid=11acd731-4335-47f2-8973-a869aff97184"]}],"mendeley":{"formattedCitation":"&lt;sup&gt;132&lt;/sup&gt;","plainTextFormattedCitation":"132","previouslyFormattedCitation":"&lt;sup&gt;132&lt;/sup&gt;"},"properties":{"noteIndex":0},"schema":"https://github.com/citation-style-language/schema/raw/master/csl-citation.json"}</w:instrText>
            </w:r>
            <w:r w:rsidRPr="00850149">
              <w:rPr>
                <w:color w:val="000000"/>
                <w:highlight w:val="cyan"/>
              </w:rPr>
              <w:fldChar w:fldCharType="separate"/>
            </w:r>
            <w:r w:rsidR="00DF4112" w:rsidRPr="00DF4112">
              <w:rPr>
                <w:noProof/>
                <w:color w:val="000000"/>
                <w:highlight w:val="cyan"/>
                <w:vertAlign w:val="superscript"/>
              </w:rPr>
              <w:t>132</w:t>
            </w:r>
            <w:r w:rsidRPr="00850149">
              <w:rPr>
                <w:color w:val="000000"/>
                <w:highlight w:val="cyan"/>
              </w:rPr>
              <w:fldChar w:fldCharType="end"/>
            </w:r>
          </w:p>
        </w:tc>
      </w:tr>
      <w:tr w:rsidR="00850149" w14:paraId="68CE74B2" w14:textId="77777777" w:rsidTr="004F0FDC">
        <w:trPr>
          <w:trHeight w:val="320"/>
          <w:jc w:val="center"/>
        </w:trPr>
        <w:tc>
          <w:tcPr>
            <w:tcW w:w="1273" w:type="dxa"/>
            <w:shd w:val="clear" w:color="auto" w:fill="auto"/>
            <w:noWrap/>
            <w:vAlign w:val="bottom"/>
            <w:hideMark/>
          </w:tcPr>
          <w:p w14:paraId="0C629AEF" w14:textId="77777777" w:rsidR="00125F7B" w:rsidRDefault="00125F7B" w:rsidP="00125F7B">
            <w:pPr>
              <w:jc w:val="center"/>
              <w:rPr>
                <w:color w:val="000000"/>
              </w:rPr>
            </w:pPr>
            <w:r>
              <w:rPr>
                <w:color w:val="000000"/>
              </w:rPr>
              <w:t>CT</w:t>
            </w:r>
          </w:p>
        </w:tc>
        <w:tc>
          <w:tcPr>
            <w:tcW w:w="2111" w:type="dxa"/>
            <w:shd w:val="clear" w:color="auto" w:fill="auto"/>
            <w:noWrap/>
            <w:hideMark/>
          </w:tcPr>
          <w:p w14:paraId="3DDE70D5" w14:textId="77777777" w:rsidR="00125F7B" w:rsidRDefault="00125F7B" w:rsidP="00125F7B">
            <w:pPr>
              <w:jc w:val="center"/>
              <w:rPr>
                <w:color w:val="000000"/>
              </w:rPr>
            </w:pPr>
            <w:r w:rsidRPr="00DF64C4">
              <w:rPr>
                <w:color w:val="000000"/>
              </w:rPr>
              <w:t>Surface associated Fe</w:t>
            </w:r>
            <w:r w:rsidRPr="00DF64C4">
              <w:rPr>
                <w:color w:val="000000"/>
                <w:vertAlign w:val="superscript"/>
              </w:rPr>
              <w:t>2+</w:t>
            </w:r>
            <w:r w:rsidRPr="00DF64C4">
              <w:rPr>
                <w:color w:val="000000"/>
              </w:rPr>
              <w:t xml:space="preserve"> Goethite</w:t>
            </w:r>
          </w:p>
        </w:tc>
        <w:tc>
          <w:tcPr>
            <w:tcW w:w="2160" w:type="dxa"/>
            <w:shd w:val="clear" w:color="auto" w:fill="auto"/>
            <w:noWrap/>
            <w:vAlign w:val="bottom"/>
            <w:hideMark/>
          </w:tcPr>
          <w:p w14:paraId="199B6317" w14:textId="77777777" w:rsidR="00125F7B" w:rsidRDefault="00125F7B" w:rsidP="00125F7B">
            <w:pPr>
              <w:jc w:val="center"/>
              <w:rPr>
                <w:color w:val="000000"/>
              </w:rPr>
            </w:pPr>
            <w:r>
              <w:rPr>
                <w:color w:val="000000"/>
              </w:rPr>
              <w:t>not reported</w:t>
            </w:r>
          </w:p>
        </w:tc>
        <w:tc>
          <w:tcPr>
            <w:tcW w:w="3600" w:type="dxa"/>
            <w:shd w:val="clear" w:color="auto" w:fill="auto"/>
            <w:noWrap/>
            <w:vAlign w:val="bottom"/>
            <w:hideMark/>
          </w:tcPr>
          <w:p w14:paraId="7935164F" w14:textId="77777777" w:rsidR="00125F7B" w:rsidRDefault="008F7598" w:rsidP="00125F7B">
            <w:pPr>
              <w:jc w:val="center"/>
              <w:rPr>
                <w:color w:val="000000"/>
              </w:rPr>
            </w:pPr>
            <w:r>
              <w:rPr>
                <w:color w:val="000000"/>
              </w:rPr>
              <w:t>U</w:t>
            </w:r>
            <w:r w:rsidR="00125F7B">
              <w:rPr>
                <w:color w:val="000000"/>
              </w:rPr>
              <w:t>nknown</w:t>
            </w:r>
          </w:p>
        </w:tc>
        <w:tc>
          <w:tcPr>
            <w:tcW w:w="2160" w:type="dxa"/>
            <w:shd w:val="clear" w:color="auto" w:fill="auto"/>
            <w:noWrap/>
            <w:vAlign w:val="bottom"/>
            <w:hideMark/>
          </w:tcPr>
          <w:p w14:paraId="04A5D44E" w14:textId="77777777" w:rsidR="00125F7B" w:rsidRDefault="00314220" w:rsidP="00125F7B">
            <w:pPr>
              <w:jc w:val="center"/>
              <w:rPr>
                <w:color w:val="000000"/>
              </w:rPr>
            </w:pPr>
            <w:r w:rsidRPr="00314220">
              <w:rPr>
                <w:color w:val="000000"/>
                <w:highlight w:val="cyan"/>
              </w:rPr>
              <w:fldChar w:fldCharType="begin" w:fldLock="1"/>
            </w:r>
            <w:r w:rsidR="00F044EB">
              <w:rPr>
                <w:color w:val="000000"/>
                <w:highlight w:val="cyan"/>
              </w:rPr>
              <w:instrText>ADDIN CSL_CITATION {"citationItems":[{"id":"ITEM-1","itemData":{"DOI":"10.1016/j.chemosphere.2007.04.048","ISBN":"0045-6535 (Print)\r0045-6535 (Linking)","PMID":"17537483","abstract":"The objective of this research was to identify the dissolved species or solid phase mineral fraction(s) best correlated with rates of carbon tetrachloride (CT) reductive transformation in systems modeling sulfate-reducing and iron oxide-rich soils and sediments. We used sulfide (S(-II))-treated goethite as our model system, but also studied Fe(II) and S(-II)-treated goethite, Fe(II)-treated goethite, pure FeS, and Fe(II)-treated FeS in order to isolate and evaluate the influence of different mineral fractions on reaction rates. Initial rates of CT transformation were measured for different pH values and concentrations of added Fe(II), as well as different aging times and conditions. The following dissolved species and iron and sulfur mineral fractions were quantified and compared with CT transformation rates: aqueous Fe(2+) and S(-II), surface associated Fe(II) (including weakly and strongly bound Fe(II)), FeS(s), and Cr(II) reducible solid phase S. Over the pH range of 6-10, CT transformation rates were correlated with surface associated Fe(II), while at pH 8, rates were correlated with weakly bound Fe(II). Aging of S(-II)-treated goethite led to oxidation of surface sulfur and a change in the concentration of weakly bound Fe(II), but did not change the relationship between initial rates and weakly bound Fe(II). The results of this research suggest that surface associated Fe(II) and weakly bound Fe(II) could serve as indicators of the potential for abiotic CT dechlorination in natural soils under sulfate-reducing conditions.","author":[{"dropping-particle":"","family":"Shao","given":"H","non-dropping-particle":"","parse-names":false,"suffix":""},{"dropping-particle":"","family":"Butler","given":"E C","non-dropping-particle":"","parse-names":false,"suffix":""}],"container-title":"chemosphere","id":"ITEM-1","issue":"10","issued":{"date-parts":[["2007"]]},"note":"Shao, Hongbo\nButler, Elizabeth C\nENG\nResearch Support, Non-U.S. Gov't\nResearch Support, U.S. Gov't, Non-P.H.S.\nEngland\n2007/06/01 09:00\nChemosphere. 2007 Aug;68(10):1807-13. Epub 2007 May 29.","page":"1807-1813","title":"The influence of iron and sulfur mineral fractions on carbon tetrachloride transformation in model anaerobic soils and sediments","type":"article-journal","volume":"68"},"uris":["http://www.mendeley.com/documents/?uuid=dc445045-52ee-47a0-a527-517c8f2cef61"]}],"mendeley":{"formattedCitation":"&lt;sup&gt;133&lt;/sup&gt;","plainTextFormattedCitation":"133","previouslyFormattedCitation":"&lt;sup&gt;133&lt;/sup&gt;"},"properties":{"noteIndex":0},"schema":"https://github.com/citation-style-language/schema/raw/master/csl-citation.json"}</w:instrText>
            </w:r>
            <w:r w:rsidRPr="00314220">
              <w:rPr>
                <w:color w:val="000000"/>
                <w:highlight w:val="cyan"/>
              </w:rPr>
              <w:fldChar w:fldCharType="separate"/>
            </w:r>
            <w:r w:rsidR="00DF4112" w:rsidRPr="00DF4112">
              <w:rPr>
                <w:noProof/>
                <w:color w:val="000000"/>
                <w:highlight w:val="cyan"/>
                <w:vertAlign w:val="superscript"/>
              </w:rPr>
              <w:t>133</w:t>
            </w:r>
            <w:r w:rsidRPr="00314220">
              <w:rPr>
                <w:color w:val="000000"/>
                <w:highlight w:val="cyan"/>
              </w:rPr>
              <w:fldChar w:fldCharType="end"/>
            </w:r>
            <w:r w:rsidR="00125F7B">
              <w:rPr>
                <w:color w:val="000000"/>
              </w:rPr>
              <w:t xml:space="preserve"> </w:t>
            </w:r>
          </w:p>
        </w:tc>
      </w:tr>
      <w:tr w:rsidR="00850149" w14:paraId="7D55461F" w14:textId="77777777" w:rsidTr="004F0FDC">
        <w:trPr>
          <w:trHeight w:val="320"/>
          <w:jc w:val="center"/>
        </w:trPr>
        <w:tc>
          <w:tcPr>
            <w:tcW w:w="1273" w:type="dxa"/>
            <w:shd w:val="clear" w:color="auto" w:fill="auto"/>
            <w:noWrap/>
            <w:vAlign w:val="bottom"/>
            <w:hideMark/>
          </w:tcPr>
          <w:p w14:paraId="535FD1FD" w14:textId="77777777" w:rsidR="00125F7B" w:rsidRDefault="00125F7B" w:rsidP="00125F7B">
            <w:pPr>
              <w:jc w:val="center"/>
              <w:rPr>
                <w:color w:val="000000"/>
              </w:rPr>
            </w:pPr>
            <w:r>
              <w:rPr>
                <w:color w:val="000000"/>
              </w:rPr>
              <w:t>CT</w:t>
            </w:r>
          </w:p>
        </w:tc>
        <w:tc>
          <w:tcPr>
            <w:tcW w:w="2111" w:type="dxa"/>
            <w:shd w:val="clear" w:color="auto" w:fill="auto"/>
            <w:noWrap/>
            <w:hideMark/>
          </w:tcPr>
          <w:p w14:paraId="1E07C462" w14:textId="77777777" w:rsidR="00125F7B" w:rsidRDefault="00125F7B" w:rsidP="00125F7B">
            <w:pPr>
              <w:jc w:val="center"/>
              <w:rPr>
                <w:color w:val="000000"/>
              </w:rPr>
            </w:pPr>
            <w:r w:rsidRPr="00DF64C4">
              <w:rPr>
                <w:color w:val="000000"/>
              </w:rPr>
              <w:t>Surface associated Fe</w:t>
            </w:r>
            <w:r w:rsidRPr="00DF64C4">
              <w:rPr>
                <w:color w:val="000000"/>
                <w:vertAlign w:val="superscript"/>
              </w:rPr>
              <w:t>2+</w:t>
            </w:r>
            <w:r w:rsidRPr="00DF64C4">
              <w:rPr>
                <w:color w:val="000000"/>
              </w:rPr>
              <w:t xml:space="preserve"> Goethite</w:t>
            </w:r>
          </w:p>
        </w:tc>
        <w:tc>
          <w:tcPr>
            <w:tcW w:w="2160" w:type="dxa"/>
            <w:shd w:val="clear" w:color="auto" w:fill="auto"/>
            <w:noWrap/>
            <w:vAlign w:val="bottom"/>
            <w:hideMark/>
          </w:tcPr>
          <w:p w14:paraId="2B05A58A" w14:textId="77777777" w:rsidR="00125F7B" w:rsidRDefault="00125F7B" w:rsidP="00125F7B">
            <w:pPr>
              <w:jc w:val="center"/>
              <w:rPr>
                <w:color w:val="000000"/>
              </w:rPr>
            </w:pPr>
            <w:r>
              <w:rPr>
                <w:color w:val="000000"/>
              </w:rPr>
              <w:t>CHC</w:t>
            </w:r>
            <w:r w:rsidRPr="00125F7B">
              <w:rPr>
                <w:color w:val="000000"/>
                <w:vertAlign w:val="subscript"/>
              </w:rPr>
              <w:t>3</w:t>
            </w:r>
            <w:r>
              <w:rPr>
                <w:color w:val="000000"/>
              </w:rPr>
              <w:t>, CO, formate</w:t>
            </w:r>
          </w:p>
        </w:tc>
        <w:tc>
          <w:tcPr>
            <w:tcW w:w="3600" w:type="dxa"/>
            <w:shd w:val="clear" w:color="auto" w:fill="auto"/>
            <w:noWrap/>
            <w:vAlign w:val="bottom"/>
            <w:hideMark/>
          </w:tcPr>
          <w:p w14:paraId="12AC72FB" w14:textId="77777777" w:rsidR="00125F7B" w:rsidRDefault="008F7598" w:rsidP="00125F7B">
            <w:pPr>
              <w:jc w:val="center"/>
              <w:rPr>
                <w:color w:val="000000"/>
              </w:rPr>
            </w:pPr>
            <w:r>
              <w:rPr>
                <w:color w:val="000000"/>
              </w:rPr>
              <w:t>Hy</w:t>
            </w:r>
            <w:r w:rsidR="00125F7B">
              <w:rPr>
                <w:color w:val="000000"/>
              </w:rPr>
              <w:t>drogenolysis, carbene hydrolysis</w:t>
            </w:r>
          </w:p>
        </w:tc>
        <w:tc>
          <w:tcPr>
            <w:tcW w:w="2160" w:type="dxa"/>
            <w:shd w:val="clear" w:color="auto" w:fill="auto"/>
            <w:noWrap/>
            <w:vAlign w:val="bottom"/>
            <w:hideMark/>
          </w:tcPr>
          <w:p w14:paraId="7CC3C479" w14:textId="77777777" w:rsidR="00125F7B" w:rsidRDefault="00314220" w:rsidP="00125F7B">
            <w:pPr>
              <w:jc w:val="center"/>
              <w:rPr>
                <w:color w:val="000000"/>
              </w:rPr>
            </w:pPr>
            <w:r w:rsidRPr="00314220">
              <w:rPr>
                <w:color w:val="000000"/>
                <w:highlight w:val="cyan"/>
              </w:rPr>
              <w:fldChar w:fldCharType="begin" w:fldLock="1"/>
            </w:r>
            <w:r w:rsidR="00F044EB">
              <w:rPr>
                <w:color w:val="000000"/>
                <w:highlight w:val="cyan"/>
              </w:rPr>
              <w:instrText>ADDIN CSL_CITATION {"citationItems":[{"id":"ITEM-1","itemData":{"DOI":"10.1021/es034741m","ISSN":"0013936X","abstract":"Natural attenuation processes of chlorinated solvents in soils and groundwaters are increasingly considered as options to manage contaminated sites. Under anoxic conditions, reactions with ferrous iron sorbed at iron(hyro)xides may dominate the overall transformation of carbon tetrachloride (CCl4) and other chlorinated aliphatic hydrocarbons. We investigated mechanisms and product formation of CCl4 reduction by Fe(II) sorbed to goethite, which may lead to completely dehalogenated products or to chloroform (CHCl3), a toxic product which is fairly persistent under anoxic conditions. A simultaneous transfer of two electrons and cleavage of two C-Cl bonds of CCl4 would completely circumvent chloroform production. To distinguish between initial one- or two-bond cleavage, 13C-isotope fractionation of CCl4 was studied for reactions with Fe(II)/ goethite (isotopic enrichment factor epsilon = -26.5% percent per thousand) and with model systems for one C-Cl bond cleavage and either single-electron transfer (Fe(II) porphyrin, epsilon = -26.1 percent per thousand) or partial two-electron transfer (polysulfide, epsilon = -22.2 percent per thousand). These epsilon values differ significantlyfrom calculations for simultaneous cleavage of two C-Cl bonds (epsilon approximately equal to -50 percent per thousand), indicating that only one C-Cl bond is broken in the critical first step of the reaction. At pH 7, reduction of CCl4 by Fe(II)/ goethite produced approximately 33% CHCl3, 20% carbon monoxide (CO), and up to 40% formate (HCOO-). Addition of 2-propanol-d8 resulted in 33% CDCl3 and only 4% CO, indicating that both products were generated from trichloromethyl radicals (*CCl3), chloroform by reaction with hydrogen radical donors and CO by an alternative pathway likely to involve surface-bound intermediates. Hydrolysis of CO to HCOO-was surface-catalyzed by goethite butwastoo slow to account for the measured formate concentrations. Chloroform yields slightly increased with pH at constant Fe(II) sorption density, suggesting that pH-dependent surface processes direct product branching ratios. Surface-stabilized intermediates may thus facilitate abiotic mineralization of CCl4, whereas the presence of H radical donors, such as natural organic matter, enhances formation of toxic CHCl3.","author":[{"dropping-particle":"","family":"Elsner","given":"Martin","non-dropping-particle":"","parse-names":false,"suffix":""},{"dropping-particle":"","family":"Haderlein","given":"Stefan B.","non-dropping-particle":"","parse-names":false,"suffix":""},{"dropping-particle":"","family":"Kellerhals","given":"Thomas","non-dropping-particle":"","parse-names":false,"suffix":""},{"dropping-particle":"","family":"Luzi","given":"Samuel","non-dropping-particle":"","parse-names":false,"suffix":""},{"dropping-particle":"","family":"Zwank","given":"Luc","non-dropping-particle":"","parse-names":false,"suffix":""},{"dropping-particle":"","family":"Angst","given":"Werner","non-dropping-particle":"","parse-names":false,"suffix":""},{"dropping-particle":"","family":"Schwarzenbach","given":"René P.","non-dropping-particle":"","parse-names":false,"suffix":""}],"container-title":"Environmental Science and Technology","id":"ITEM-1","issue":"7","issued":{"date-parts":[["2004"]]},"page":"2058-2066","title":"Mechanisms and Products of Surface-Mediated Reductive Dehalogenation of Carbon Tetrachloride by Fe(II) on Goethite","type":"article-journal","volume":"38"},"uris":["http://www.mendeley.com/documents/?uuid=5706572c-1531-415f-a471-9b54063d6cf3"]}],"mendeley":{"formattedCitation":"&lt;sup&gt;134&lt;/sup&gt;","plainTextFormattedCitation":"134","previouslyFormattedCitation":"&lt;sup&gt;134&lt;/sup&gt;"},"properties":{"noteIndex":0},"schema":"https://github.com/citation-style-language/schema/raw/master/csl-citation.json"}</w:instrText>
            </w:r>
            <w:r w:rsidRPr="00314220">
              <w:rPr>
                <w:color w:val="000000"/>
                <w:highlight w:val="cyan"/>
              </w:rPr>
              <w:fldChar w:fldCharType="separate"/>
            </w:r>
            <w:r w:rsidR="00DF4112" w:rsidRPr="00DF4112">
              <w:rPr>
                <w:noProof/>
                <w:color w:val="000000"/>
                <w:highlight w:val="cyan"/>
                <w:vertAlign w:val="superscript"/>
              </w:rPr>
              <w:t>134</w:t>
            </w:r>
            <w:r w:rsidRPr="00314220">
              <w:rPr>
                <w:color w:val="000000"/>
                <w:highlight w:val="cyan"/>
              </w:rPr>
              <w:fldChar w:fldCharType="end"/>
            </w:r>
          </w:p>
        </w:tc>
      </w:tr>
      <w:tr w:rsidR="00850149" w14:paraId="1A253B79" w14:textId="77777777" w:rsidTr="00125F7B">
        <w:trPr>
          <w:trHeight w:val="680"/>
          <w:jc w:val="center"/>
        </w:trPr>
        <w:tc>
          <w:tcPr>
            <w:tcW w:w="1273" w:type="dxa"/>
            <w:shd w:val="clear" w:color="auto" w:fill="auto"/>
            <w:noWrap/>
            <w:vAlign w:val="bottom"/>
            <w:hideMark/>
          </w:tcPr>
          <w:p w14:paraId="4B701051" w14:textId="77777777" w:rsidR="00287252" w:rsidRDefault="00287252" w:rsidP="00287252">
            <w:pPr>
              <w:jc w:val="center"/>
              <w:rPr>
                <w:color w:val="000000"/>
              </w:rPr>
            </w:pPr>
            <w:r>
              <w:rPr>
                <w:color w:val="000000"/>
              </w:rPr>
              <w:t>CT</w:t>
            </w:r>
          </w:p>
        </w:tc>
        <w:tc>
          <w:tcPr>
            <w:tcW w:w="2111" w:type="dxa"/>
            <w:shd w:val="clear" w:color="auto" w:fill="auto"/>
            <w:noWrap/>
            <w:vAlign w:val="bottom"/>
            <w:hideMark/>
          </w:tcPr>
          <w:p w14:paraId="252ED369" w14:textId="77777777" w:rsidR="00287252" w:rsidRDefault="00125F7B" w:rsidP="00287252">
            <w:pPr>
              <w:jc w:val="center"/>
              <w:rPr>
                <w:color w:val="000000"/>
              </w:rPr>
            </w:pPr>
            <w:r>
              <w:rPr>
                <w:color w:val="000000"/>
              </w:rPr>
              <w:t>S</w:t>
            </w:r>
            <w:r w:rsidR="00287252">
              <w:rPr>
                <w:color w:val="000000"/>
              </w:rPr>
              <w:t>urface associated Cu</w:t>
            </w:r>
            <w:r w:rsidR="00287252" w:rsidRPr="00125F7B">
              <w:rPr>
                <w:color w:val="000000"/>
                <w:vertAlign w:val="superscript"/>
              </w:rPr>
              <w:t>0</w:t>
            </w:r>
            <w:r w:rsidR="00287252">
              <w:rPr>
                <w:color w:val="000000"/>
              </w:rPr>
              <w:t xml:space="preserve"> on green rust</w:t>
            </w:r>
          </w:p>
        </w:tc>
        <w:tc>
          <w:tcPr>
            <w:tcW w:w="2160" w:type="dxa"/>
            <w:shd w:val="clear" w:color="auto" w:fill="auto"/>
            <w:noWrap/>
            <w:vAlign w:val="bottom"/>
            <w:hideMark/>
          </w:tcPr>
          <w:p w14:paraId="107130C6" w14:textId="77777777" w:rsidR="00287252" w:rsidRDefault="00287252" w:rsidP="00287252">
            <w:pPr>
              <w:jc w:val="center"/>
              <w:rPr>
                <w:color w:val="000000"/>
              </w:rPr>
            </w:pPr>
            <w:r>
              <w:rPr>
                <w:color w:val="000000"/>
              </w:rPr>
              <w:t>CHCl</w:t>
            </w:r>
            <w:r w:rsidRPr="00125F7B">
              <w:rPr>
                <w:color w:val="000000"/>
                <w:vertAlign w:val="subscript"/>
              </w:rPr>
              <w:t>3</w:t>
            </w:r>
            <w:r>
              <w:rPr>
                <w:color w:val="000000"/>
              </w:rPr>
              <w:t>, methane</w:t>
            </w:r>
          </w:p>
        </w:tc>
        <w:tc>
          <w:tcPr>
            <w:tcW w:w="3600" w:type="dxa"/>
            <w:shd w:val="clear" w:color="auto" w:fill="auto"/>
            <w:vAlign w:val="bottom"/>
            <w:hideMark/>
          </w:tcPr>
          <w:p w14:paraId="6168D64C" w14:textId="77777777" w:rsidR="00287252" w:rsidRDefault="008F7598" w:rsidP="00287252">
            <w:pPr>
              <w:jc w:val="center"/>
              <w:rPr>
                <w:color w:val="000000"/>
              </w:rPr>
            </w:pPr>
            <w:r>
              <w:rPr>
                <w:color w:val="000000"/>
              </w:rPr>
              <w:t>H</w:t>
            </w:r>
            <w:r w:rsidR="00287252">
              <w:rPr>
                <w:color w:val="000000"/>
              </w:rPr>
              <w:t>ydrogenolysis, and possibly surface associated carbene reduction</w:t>
            </w:r>
          </w:p>
        </w:tc>
        <w:tc>
          <w:tcPr>
            <w:tcW w:w="2160" w:type="dxa"/>
            <w:shd w:val="clear" w:color="auto" w:fill="auto"/>
            <w:noWrap/>
            <w:vAlign w:val="bottom"/>
            <w:hideMark/>
          </w:tcPr>
          <w:p w14:paraId="0DF20E8F" w14:textId="77777777" w:rsidR="00287252" w:rsidRDefault="00314220" w:rsidP="00287252">
            <w:pPr>
              <w:jc w:val="center"/>
              <w:rPr>
                <w:color w:val="000000"/>
              </w:rPr>
            </w:pPr>
            <w:r w:rsidRPr="00314220">
              <w:rPr>
                <w:color w:val="000000"/>
                <w:highlight w:val="cyan"/>
              </w:rPr>
              <w:fldChar w:fldCharType="begin" w:fldLock="1"/>
            </w:r>
            <w:r w:rsidR="00F044EB">
              <w:rPr>
                <w:color w:val="000000"/>
                <w:highlight w:val="cyan"/>
              </w:rPr>
              <w:instrText>ADDIN CSL_CITATION {"citationItems":[{"id":"ITEM-1","itemData":{"DOI":"10.1021/es030304w","ISBN":"0013-936X","ISSN":"0013-936X","PMID":"12875393","abstract":"Green rusts (GRs), mixed iron(II)/iron(III) hydroxide minerals found in many suboxic environments, have been shown to reduce a range of organic and inorganic contaminants, including several chlorinated hydrocarbons. Many studies have demonstrated the catalytic activity of transition metal species in the reduction of chlorinated hydrocarbons, suggesting the potential for enhanced reduction by GR in the presence of an appropriate transition metal catalyst. Reductive dechlorination of carbon tetrachloride (CT) was examined in aqueous suspensions of GR amended with Ag(I), Au(III), or Cu(II). The CT reduction rates were greatly increased for systems amended with Cu(II), Au(III), and Ag(I) (listed in order of increasing rates) relative to GR alone. Observed intermediates and products included chloroform, dichloromethane, chloromethane, methane, acetylene, ethene, ethane, carbon monoxide, tetrachloroethene, and various nonchlorinated C3 and C4 compounds. Product distributions for the reductive dechlorination of CT were highly dependent on the transition metal used. A reaction pathway scheme is proposed in which CT is reduced primarily to methane and other nonchlorinated end products, largely through a series of one-electron reductions forming radicals and carbenes/carbenoids. Recently, X-ray absorption fine structure analysis of aqueous GR suspensions amended with Ag(I), Au(III), or Cu(II) showed that the metals were reduced to their zerovalent forms. A possible mechanism for CT reduction is the formation of a galvanic couple involving the zerovalent metal and GR, with reduction of CT occurring on the surface of the metal and GR serving as the bulk electron source. The enhanced reduction of CT by GR suspensions amended with Ag(I), Au(III), or Cu(II) may prove useful in the development of improved materials for remediation of chlorinated organic contaminants.","author":[{"dropping-particle":"","family":"O'Loughlin","given":"Edward J.","non-dropping-particle":"","parse-names":false,"suffix":""},{"dropping-particle":"","family":"Kemner","given":"Kenneth M.","non-dropping-particle":"","parse-names":false,"suffix":""},{"dropping-particle":"","family":"Burris","given":"David R.","non-dropping-particle":"","parse-names":false,"suffix":""}],"container-title":"Environmental Science &amp; Technology","id":"ITEM-1","issue":"13","issued":{"date-parts":[["2007"]]},"page":"2905-2912","title":" Effects of Ag I , Au III , and Cu II on the Reductive Dechlorination of Carbon Tetrachloride by Green Rust ","type":"article-journal","volume":"37"},"uris":["http://www.mendeley.com/documents/?uuid=62b938db-4ded-4501-9b49-93ffe3d6c63a"]}],"mendeley":{"formattedCitation":"&lt;sup&gt;135&lt;/sup&gt;","plainTextFormattedCitation":"135","previouslyFormattedCitation":"&lt;sup&gt;135&lt;/sup&gt;"},"properties":{"noteIndex":0},"schema":"https://github.com/citation-style-language/schema/raw/master/csl-citation.json"}</w:instrText>
            </w:r>
            <w:r w:rsidRPr="00314220">
              <w:rPr>
                <w:color w:val="000000"/>
                <w:highlight w:val="cyan"/>
              </w:rPr>
              <w:fldChar w:fldCharType="separate"/>
            </w:r>
            <w:r w:rsidR="00DF4112" w:rsidRPr="00DF4112">
              <w:rPr>
                <w:noProof/>
                <w:color w:val="000000"/>
                <w:highlight w:val="cyan"/>
                <w:vertAlign w:val="superscript"/>
              </w:rPr>
              <w:t>135</w:t>
            </w:r>
            <w:r w:rsidRPr="00314220">
              <w:rPr>
                <w:color w:val="000000"/>
                <w:highlight w:val="cyan"/>
              </w:rPr>
              <w:fldChar w:fldCharType="end"/>
            </w:r>
          </w:p>
        </w:tc>
      </w:tr>
    </w:tbl>
    <w:p w14:paraId="21675B4A" w14:textId="77777777" w:rsidR="00365D77" w:rsidRDefault="00365D77" w:rsidP="00365D77">
      <w:pPr>
        <w:pStyle w:val="Caption"/>
      </w:pPr>
    </w:p>
    <w:p w14:paraId="1525E08E" w14:textId="77777777" w:rsidR="00287252" w:rsidRDefault="00287252" w:rsidP="00365D77">
      <w:pPr>
        <w:jc w:val="center"/>
        <w:sectPr w:rsidR="00287252" w:rsidSect="00F24668">
          <w:pgSz w:w="15840" w:h="12240" w:orient="landscape"/>
          <w:pgMar w:top="1440" w:right="1440" w:bottom="1440" w:left="1440" w:header="720" w:footer="720" w:gutter="0"/>
          <w:cols w:space="720"/>
          <w:titlePg/>
          <w:docGrid w:linePitch="360"/>
        </w:sectPr>
      </w:pPr>
    </w:p>
    <w:p w14:paraId="692463AD" w14:textId="77777777" w:rsidR="008738BF" w:rsidRPr="00365D77" w:rsidRDefault="008738BF" w:rsidP="00365D77">
      <w:pPr>
        <w:pStyle w:val="Heading3"/>
      </w:pPr>
      <w:bookmarkStart w:id="30" w:name="_Toc68164252"/>
      <w:r w:rsidRPr="00365D77">
        <w:lastRenderedPageBreak/>
        <w:t>Siderophores</w:t>
      </w:r>
      <w:bookmarkEnd w:id="30"/>
    </w:p>
    <w:p w14:paraId="3410D79D" w14:textId="77777777" w:rsidR="008738BF" w:rsidRPr="00365D77" w:rsidRDefault="008738BF" w:rsidP="00C77128">
      <w:pPr>
        <w:pStyle w:val="BodyText"/>
      </w:pPr>
      <w:r w:rsidRPr="00365D77">
        <w:t>Pyridine-2,6-bis(thiocarboxylate) (PDTC ) is a siderophore that dechlorinates CT.</w:t>
      </w:r>
      <w:r w:rsidRPr="00365D77">
        <w:rPr>
          <w:highlight w:val="cyan"/>
        </w:rPr>
        <w:fldChar w:fldCharType="begin" w:fldLock="1"/>
      </w:r>
      <w:r w:rsidR="00F044EB">
        <w:rPr>
          <w:highlight w:val="cyan"/>
        </w:rPr>
        <w:instrText>ADDIN CSL_CITATION {"citationItems":[{"id":"ITEM-1","itemData":{"DOI":"10.1021/es001419s","ISSN":"0013936X","abstract":"A reaction pathway is proposed to explain the formation of end products during defined chemical reactions between carbon tetrachloride (CCl4) and either metal complexes of pyridine-2,6-bis(thiocarboxylic acid) (PDTC) or pure cultures of Pseudomonas stutzeri KC. The pathway includes one-electron reduction of CCl4 by the Cu(II):PDTC complex, condensation of trichloromethyl and thiyl radicals, and hydrolysis of a labile thioester intermediate. Products detected were carbon dioxide, chloride, carbonyl sulfide, carbon disulfide, and dipicolinic acid. Spin-trapping and electrospray MS/MS experiments gave evidence of trichloromethyl and thiyl radicals generated by reaction of CCl4 with PDTC and copper. Experiments testing the effects of transition metals showed that dechlorination by PDTC requires copper and is inhibited by cobalt but not by iron or nickel. PDTC was shown to react stoichiometrically rather than catalytically without added reducing equivalents. With added reductants, an increased turnover was seen along with increased chloroform production.","author":[{"dropping-particle":"","family":"Lewis","given":"T. A.","non-dropping-particle":"","parse-names":false,"suffix":""},{"dropping-particle":"","family":"Paszczynski","given":"A.","non-dropping-particle":"","parse-names":false,"suffix":""},{"dropping-particle":"","family":"Gordon-Wylie","given":"S. W.","non-dropping-particle":"","parse-names":false,"suffix":""},{"dropping-particle":"","family":"Jeedigunta","given":"S.","non-dropping-particle":"","parse-names":false,"suffix":""},{"dropping-particle":"","family":"Lee","given":"C. H.","non-dropping-particle":"","parse-names":false,"suffix":""},{"dropping-particle":"","family":"Crawford","given":"R. L.","non-dropping-particle":"","parse-names":false,"suffix":""}],"container-title":"Environmental Science and Technology","id":"ITEM-1","issue":"3","issued":{"date-parts":[["2001"]]},"page":"552-559","title":"Carbon tetrachloride dechlorination by the bacterial transition metal chelator pyridine-2,6-bis(thiocarboxylic acid)","type":"article-journal","volume":"35"},"uris":["http://www.mendeley.com/documents/?uuid=3cb64d81-3d86-40ff-8b9b-db0961ac279b"]},{"id":"ITEM-2","itemData":{"author":[{"dropping-particle":"","family":"Lee","given":"Chang-ho","non-dropping-particle":"","parse-names":false,"suffix":""},{"dropping-particle":"","family":"Lewis","given":"Thomas A","non-dropping-particle":"","parse-names":false,"suffix":""},{"dropping-particle":"","family":"Paszczynski","given":"Andrzej","non-dropping-particle":"","parse-names":false,"suffix":""},{"dropping-particle":"","family":"Crawford","given":"Ronald L","non-dropping-particle":"","parse-names":false,"suffix":""}],"container-title":"Biochemical and Biophysical Research Communications","id":"ITEM-2","issued":{"date-parts":[["1999"]]},"page":"562-566","title":"Identication of an Extracellular Catalyst of Carbon Tetrachloride Dehalogenation from","type":"article-journal","volume":"566"},"uris":["http://www.mendeley.com/documents/?uuid=2561e204-1ace-40ce-b96f-adf30800f963"]}],"mendeley":{"formattedCitation":"&lt;sup&gt;136,137&lt;/sup&gt;","plainTextFormattedCitation":"136,137","previouslyFormattedCitation":"&lt;sup&gt;136,137&lt;/sup&gt;"},"properties":{"noteIndex":0},"schema":"https://github.com/citation-style-language/schema/raw/master/csl-citation.json"}</w:instrText>
      </w:r>
      <w:r w:rsidRPr="00365D77">
        <w:rPr>
          <w:highlight w:val="cyan"/>
        </w:rPr>
        <w:fldChar w:fldCharType="separate"/>
      </w:r>
      <w:r w:rsidR="00DF4112" w:rsidRPr="00DF4112">
        <w:rPr>
          <w:highlight w:val="cyan"/>
          <w:vertAlign w:val="superscript"/>
        </w:rPr>
        <w:t>136,137</w:t>
      </w:r>
      <w:r w:rsidRPr="00365D77">
        <w:rPr>
          <w:highlight w:val="cyan"/>
        </w:rPr>
        <w:fldChar w:fldCharType="end"/>
      </w:r>
    </w:p>
    <w:p w14:paraId="052C6DDE" w14:textId="77777777" w:rsidR="008738BF" w:rsidRDefault="008738BF" w:rsidP="00C77128">
      <w:pPr>
        <w:pStyle w:val="BodyText"/>
      </w:pPr>
      <w:r w:rsidRPr="00365D77">
        <w:t>The primary transforamtion product formed when CT is dechlorinted by PDTC is carbon dioxide.</w:t>
      </w:r>
      <w:r w:rsidRPr="00365D77">
        <w:rPr>
          <w:highlight w:val="cyan"/>
        </w:rPr>
        <w:fldChar w:fldCharType="begin" w:fldLock="1"/>
      </w:r>
      <w:r w:rsidR="00F044EB">
        <w:rPr>
          <w:highlight w:val="cyan"/>
        </w:rPr>
        <w:instrText>ADDIN CSL_CITATION {"citationItems":[{"id":"ITEM-1","itemData":{"ISSN":"00992240","abstract":"Previous research has established that Pseudomonas sp. strain KC rapidly transforms carbon tetrachloride (CT) to carbon dioxide (45 to 55%), a nonvolatile fraction (45 to 55%), and a cell-associated fraction ((equiv)5%) under denitrifying, iron-limited conditions. The present study provides additional characterization of the nonvolatile fraction, demonstrates that electron transfer plays a role in the transformation, and establishes the importance of both extracellular and intracellular factors. Experiments with (sup14)C-labeled CT indicate that more than one nonvolatile product is produced during CT transformation by strain KC. One of these products, accounting for about 20% of the [(sup14)C]CT transformed, was identified as formate on the basis of its elution time from an ion-exchange column, its boiling point, and its conversion to (sup14)CO(inf2) when incubated with formate dehydrogenase. Production of formate requires transfer of two electrons to the CT molecule. The role of electron transfer was also supported by experiments demonstrating that stationary-phase cells that do not transform CT can be stimulated to transform CT when supplemented with acetate (electron donor), nitrate (electron acceptor), or a protonophore (carbonyl cyanide m-chlorophenylhydrazone). The location of transformation activity was also evaluated. By themselves, washed cells did not transform CT to a significant degree. Occasionally, CT transformation was observed by cell-free culture supernatant, but this activity was not reliable. Rapid and reliable CT transformation was only obtained when washed whole cells were reconstituted with culture supernatant, indicating that both extracellular and intracellular factors are normally required for CT transformation. Fractionation of culture supernatant by ultrafiltration established that the extracellular factor or factors are small, with an apparent molecular mass of less than 500 Da. The extracellular factor or factors were stable after lyophilization to powder and were extractable with acetone. Addition of micromolar levels of iron inhibited CT transformation in whole cultures, but the level of iron needed to inhibit CT transformation was over 100-fold higher for washed cells reconstituted with a 10,000-Da supernatant filtrate. Thus, the inhibitory effects of iron are exacerbated by a supernatant factor or factors with a molecular mass greater than 10,000 Da.","author":[{"dropping-particle":"","family":"Dybas","given":"M. J.","non-dropping-particle":"","parse-names":false,"suffix":""},{"dropping-particle":"","family":"Tatara","given":"G. M.","non-dropping-particle":"","parse-names":false,"suffix":""},{"dropping-particle":"","family":"Criddle","given":"C. S.","non-dropping-particle":"","parse-names":false,"suffix":""}],"container-title":"Applied and Environmental Microbiology","id":"ITEM-1","issue":"2","issued":{"date-parts":[["1995"]]},"page":"758-762","title":"Localization and characterization of the carbon tetrachloride transformation activity of Pseudomonas sp. strain KC","type":"article-journal","volume":"61"},"uris":["http://www.mendeley.com/documents/?uuid=d949725f-c99a-4689-8349-3e2634f87d4e"]},{"id":"ITEM-2","itemData":{"DOI":"10.1128/aem.56.11.3240-3246.1990","ISSN":"00992240","PMID":"2268146","abstract":"A denitrifying Pseudomonas sp. (strain KC) capable of transforming carbon tetrachloride (CT) was isolated from groundwater aquifer solids. Major products of the transformation of 14C-labeled CT by Pseudomonas strain KC under denitrification conditions were 14CO2 and an unidentified water-soluble fraction. Little or no chloroform was produced. Addition of dissolved trace metals, notably, ferrous iron and cobalt, to the growth medium appeared to enhance growth of Pseudomonas strain KC while inhibiting transformation of CT. It is hypothesized that transformation of CT by this organism is associated with the mechanism of trace-metal scavenging.","author":[{"dropping-particle":"","family":"Criddle","given":"C. S.","non-dropping-particle":"","parse-names":false,"suffix":""},{"dropping-particle":"","family":"DeWitt","given":"J. T.","non-dropping-particle":"","parse-names":false,"suffix":""},{"dropping-particle":"","family":"Grbic-Galic","given":"D.","non-dropping-particle":"","parse-names":false,"suffix":""},{"dropping-particle":"","family":"McCarty","given":"P. L.","non-dropping-particle":"","parse-names":false,"suffix":""}],"container-title":"Applied and Environmental Microbiology","id":"ITEM-2","issue":"11","issued":{"date-parts":[["1990"]]},"page":"3240-3246","title":"Transformation of Carbon Tetrachloride by Pseudomonas sp. Strain KC under Denitrification Conditions","type":"article-journal","volume":"56"},"uris":["http://www.mendeley.com/documents/?uuid=573fde40-b6f8-4efc-91ac-871cbc04f1d0"]}],"mendeley":{"formattedCitation":"&lt;sup&gt;138,139&lt;/sup&gt;","plainTextFormattedCitation":"138,139","previouslyFormattedCitation":"&lt;sup&gt;138,139&lt;/sup&gt;"},"properties":{"noteIndex":0},"schema":"https://github.com/citation-style-language/schema/raw/master/csl-citation.json"}</w:instrText>
      </w:r>
      <w:r w:rsidRPr="00365D77">
        <w:rPr>
          <w:highlight w:val="cyan"/>
        </w:rPr>
        <w:fldChar w:fldCharType="separate"/>
      </w:r>
      <w:r w:rsidR="00DF4112" w:rsidRPr="00DF4112">
        <w:rPr>
          <w:highlight w:val="cyan"/>
          <w:vertAlign w:val="superscript"/>
        </w:rPr>
        <w:t>138,139</w:t>
      </w:r>
      <w:r w:rsidRPr="00365D77">
        <w:rPr>
          <w:highlight w:val="cyan"/>
        </w:rPr>
        <w:fldChar w:fldCharType="end"/>
      </w:r>
      <w:r w:rsidRPr="00365D77">
        <w:t xml:space="preserve"> Lewis and colligues suggest that carbon dioxide formation occurs via interactions with a copper:PDTC complex that forms a thioester intermediate.</w:t>
      </w:r>
      <w:r w:rsidRPr="00365D77">
        <w:rPr>
          <w:highlight w:val="cyan"/>
        </w:rPr>
        <w:fldChar w:fldCharType="begin" w:fldLock="1"/>
      </w:r>
      <w:r w:rsidR="00F044EB">
        <w:rPr>
          <w:highlight w:val="cyan"/>
        </w:rPr>
        <w:instrText>ADDIN CSL_CITATION {"citationItems":[{"id":"ITEM-1","itemData":{"DOI":"10.1021/es001419s","ISSN":"0013936X","abstract":"A reaction pathway is proposed to explain the formation of end products during defined chemical reactions between carbon tetrachloride (CCl4) and either metal complexes of pyridine-2,6-bis(thiocarboxylic acid) (PDTC) or pure cultures of Pseudomonas stutzeri KC. The pathway includes one-electron reduction of CCl4 by the Cu(II):PDTC complex, condensation of trichloromethyl and thiyl radicals, and hydrolysis of a labile thioester intermediate. Products detected were carbon dioxide, chloride, carbonyl sulfide, carbon disulfide, and dipicolinic acid. Spin-trapping and electrospray MS/MS experiments gave evidence of trichloromethyl and thiyl radicals generated by reaction of CCl4 with PDTC and copper. Experiments testing the effects of transition metals showed that dechlorination by PDTC requires copper and is inhibited by cobalt but not by iron or nickel. PDTC was shown to react stoichiometrically rather than catalytically without added reducing equivalents. With added reductants, an increased turnover was seen along with increased chloroform production.","author":[{"dropping-particle":"","family":"Lewis","given":"T. A.","non-dropping-particle":"","parse-names":false,"suffix":""},{"dropping-particle":"","family":"Paszczynski","given":"A.","non-dropping-particle":"","parse-names":false,"suffix":""},{"dropping-particle":"","family":"Gordon-Wylie","given":"S. W.","non-dropping-particle":"","parse-names":false,"suffix":""},{"dropping-particle":"","family":"Jeedigunta","given":"S.","non-dropping-particle":"","parse-names":false,"suffix":""},{"dropping-particle":"","family":"Lee","given":"C. H.","non-dropping-particle":"","parse-names":false,"suffix":""},{"dropping-particle":"","family":"Crawford","given":"R. L.","non-dropping-particle":"","parse-names":false,"suffix":""}],"container-title":"Environmental Science and Technology","id":"ITEM-1","issue":"3","issued":{"date-parts":[["2001"]]},"page":"552-559","title":"Carbon tetrachloride dechlorination by the bacterial transition metal chelator pyridine-2,6-bis(thiocarboxylic acid)","type":"article-journal","volume":"35"},"uris":["http://www.mendeley.com/documents/?uuid=3cb64d81-3d86-40ff-8b9b-db0961ac279b"]}],"mendeley":{"formattedCitation":"&lt;sup&gt;136&lt;/sup&gt;","plainTextFormattedCitation":"136","previouslyFormattedCitation":"&lt;sup&gt;136&lt;/sup&gt;"},"properties":{"noteIndex":0},"schema":"https://github.com/citation-style-language/schema/raw/master/csl-citation.json"}</w:instrText>
      </w:r>
      <w:r w:rsidRPr="00365D77">
        <w:rPr>
          <w:highlight w:val="cyan"/>
        </w:rPr>
        <w:fldChar w:fldCharType="separate"/>
      </w:r>
      <w:r w:rsidR="00DF4112" w:rsidRPr="00DF4112">
        <w:rPr>
          <w:highlight w:val="cyan"/>
          <w:vertAlign w:val="superscript"/>
        </w:rPr>
        <w:t>136</w:t>
      </w:r>
      <w:r w:rsidRPr="00365D77">
        <w:rPr>
          <w:highlight w:val="cyan"/>
        </w:rPr>
        <w:fldChar w:fldCharType="end"/>
      </w:r>
      <w:r w:rsidRPr="00365D77">
        <w:t xml:space="preserve"> Unlike the extracellular electron shuttles previously discussed, the reaction between CT and PDTC is not catalytic.</w:t>
      </w:r>
      <w:r w:rsidRPr="00365D77">
        <w:rPr>
          <w:highlight w:val="cyan"/>
        </w:rPr>
        <w:fldChar w:fldCharType="begin" w:fldLock="1"/>
      </w:r>
      <w:r w:rsidR="00F044EB">
        <w:rPr>
          <w:highlight w:val="cyan"/>
        </w:rPr>
        <w:instrText>ADDIN CSL_CITATION {"citationItems":[{"id":"ITEM-1","itemData":{"DOI":"10.1021/es001419s","ISSN":"0013936X","abstract":"A reaction pathway is proposed to explain the formation of end products during defined chemical reactions between carbon tetrachloride (CCl4) and either metal complexes of pyridine-2,6-bis(thiocarboxylic acid) (PDTC) or pure cultures of Pseudomonas stutzeri KC. The pathway includes one-electron reduction of CCl4 by the Cu(II):PDTC complex, condensation of trichloromethyl and thiyl radicals, and hydrolysis of a labile thioester intermediate. Products detected were carbon dioxide, chloride, carbonyl sulfide, carbon disulfide, and dipicolinic acid. Spin-trapping and electrospray MS/MS experiments gave evidence of trichloromethyl and thiyl radicals generated by reaction of CCl4 with PDTC and copper. Experiments testing the effects of transition metals showed that dechlorination by PDTC requires copper and is inhibited by cobalt but not by iron or nickel. PDTC was shown to react stoichiometrically rather than catalytically without added reducing equivalents. With added reductants, an increased turnover was seen along with increased chloroform production.","author":[{"dropping-particle":"","family":"Lewis","given":"T. A.","non-dropping-particle":"","parse-names":false,"suffix":""},{"dropping-particle":"","family":"Paszczynski","given":"A.","non-dropping-particle":"","parse-names":false,"suffix":""},{"dropping-particle":"","family":"Gordon-Wylie","given":"S. W.","non-dropping-particle":"","parse-names":false,"suffix":""},{"dropping-particle":"","family":"Jeedigunta","given":"S.","non-dropping-particle":"","parse-names":false,"suffix":""},{"dropping-particle":"","family":"Lee","given":"C. H.","non-dropping-particle":"","parse-names":false,"suffix":""},{"dropping-particle":"","family":"Crawford","given":"R. L.","non-dropping-particle":"","parse-names":false,"suffix":""}],"container-title":"Environmental Science and Technology","id":"ITEM-1","issue":"3","issued":{"date-parts":[["2001"]]},"page":"552-559","title":"Carbon tetrachloride dechlorination by the bacterial transition metal chelator pyridine-2,6-bis(thiocarboxylic acid)","type":"article-journal","volume":"35"},"uris":["http://www.mendeley.com/documents/?uuid=3cb64d81-3d86-40ff-8b9b-db0961ac279b"]},{"id":"ITEM-2","itemData":{"DOI":"10.1111/j.1574-6941.2010.00935.x","ISBN":"1574-6941","ISSN":"15746941","PMID":"20695893","abstract":"Toxic man-made compounds released into the environment represent potential nutrients for bacteria, and microorganisms growing with such compounds as carbon and energy sources can be used to clean up polluted sites. However, in some instances, microorganisms contribute to contaminant degradation without any apparent benefit for themselves. Such cometabolism plays an important part in bioremediation, but is often difficult to control. Microbial degradation of tetrachloromethane (carbon tetrachloride, CCl(4)), a toxic ozone-depleting organic solvent mainly of anthropogenic origin, is only known to occur by cometabolic reduction under anoxic conditions. Yet no microbial system capable of using CCl(4) as the sole carbon source has been described. Microbial growth based on CCl(4) as a terminal electron acceptor has not been reported, although corresponding degradation pathways would yield sufficient energy. Known modes for the biodegradation of CCl(4) involve several microbial metabolites, mainly metal-bound coenzymes and siderophores, which are produced by facultative or strictly anaerobic bacteria and methanogenic Archaea. Recent reports have demonstrated that CCl(4) dechlorination rates are enhanced by redox-active organic compounds such as humic acids and quinones, which act as shuttles between electron-providing microorganisms and CCl(4) as a strong electron acceptor. The key factors underlying dechlorination of CCl(4), the practical aspects and specific requirements for microorganism-associated degradation of CCl(4) at contaminated sites and perspectives for future developments are discussed.","author":[{"dropping-particle":"","family":"Penny","given":"Christian","non-dropping-particle":"","parse-names":false,"suffix":""},{"dropping-particle":"","family":"Vuilleumier","given":"Stéphane","non-dropping-particle":"","parse-names":false,"suffix":""},{"dropping-particle":"","family":"Bringel","given":"Françoise","non-dropping-particle":"","parse-names":false,"suffix":""}],"container-title":"FEMS Microbiology Ecology","id":"ITEM-2","issue":"2","issued":{"date-parts":[["2010"]]},"page":"257-275","title":"Microbial degradation of tetrachloromethane: Mechanisms and perspectives for bioremediation","type":"article-journal","volume":"74"},"uris":["http://www.mendeley.com/documents/?uuid=8fe58384-75c7-446c-ad0a-d2843cca7dc2"]}],"mendeley":{"formattedCitation":"&lt;sup&gt;136,140&lt;/sup&gt;","plainTextFormattedCitation":"136,140","previouslyFormattedCitation":"&lt;sup&gt;136,140&lt;/sup&gt;"},"properties":{"noteIndex":0},"schema":"https://github.com/citation-style-language/schema/raw/master/csl-citation.json"}</w:instrText>
      </w:r>
      <w:r w:rsidRPr="00365D77">
        <w:rPr>
          <w:highlight w:val="cyan"/>
        </w:rPr>
        <w:fldChar w:fldCharType="separate"/>
      </w:r>
      <w:r w:rsidR="00DF4112" w:rsidRPr="00DF4112">
        <w:rPr>
          <w:highlight w:val="cyan"/>
          <w:vertAlign w:val="superscript"/>
        </w:rPr>
        <w:t>136,140</w:t>
      </w:r>
      <w:r w:rsidRPr="00365D77">
        <w:rPr>
          <w:highlight w:val="cyan"/>
        </w:rPr>
        <w:fldChar w:fldCharType="end"/>
      </w:r>
      <w:r w:rsidRPr="00365D77">
        <w:t xml:space="preserve"> When PDCT reacts with CT dipicolinic acid is produced. PDCT is produced by Pseudomonas stutzeri strain KC.</w:t>
      </w:r>
      <w:r w:rsidRPr="00365D77">
        <w:rPr>
          <w:highlight w:val="cyan"/>
        </w:rPr>
        <w:fldChar w:fldCharType="begin" w:fldLock="1"/>
      </w:r>
      <w:r w:rsidR="00F044EB">
        <w:rPr>
          <w:highlight w:val="cyan"/>
        </w:rPr>
        <w:instrText>ADDIN CSL_CITATION {"citationItems":[{"id":"ITEM-1","itemData":{"DOI":"10.1021/es001419s","ISSN":"0013936X","abstract":"A reaction pathway is proposed to explain the formation of end products during defined chemical reactions between carbon tetrachloride (CCl4) and either metal complexes of pyridine-2,6-bis(thiocarboxylic acid) (PDTC) or pure cultures of Pseudomonas stutzeri KC. The pathway includes one-electron reduction of CCl4 by the Cu(II):PDTC complex, condensation of trichloromethyl and thiyl radicals, and hydrolysis of a labile thioester intermediate. Products detected were carbon dioxide, chloride, carbonyl sulfide, carbon disulfide, and dipicolinic acid. Spin-trapping and electrospray MS/MS experiments gave evidence of trichloromethyl and thiyl radicals generated by reaction of CCl4 with PDTC and copper. Experiments testing the effects of transition metals showed that dechlorination by PDTC requires copper and is inhibited by cobalt but not by iron or nickel. PDTC was shown to react stoichiometrically rather than catalytically without added reducing equivalents. With added reductants, an increased turnover was seen along with increased chloroform production.","author":[{"dropping-particle":"","family":"Lewis","given":"T. A.","non-dropping-particle":"","parse-names":false,"suffix":""},{"dropping-particle":"","family":"Paszczynski","given":"A.","non-dropping-particle":"","parse-names":false,"suffix":""},{"dropping-particle":"","family":"Gordon-Wylie","given":"S. W.","non-dropping-particle":"","parse-names":false,"suffix":""},{"dropping-particle":"","family":"Jeedigunta","given":"S.","non-dropping-particle":"","parse-names":false,"suffix":""},{"dropping-particle":"","family":"Lee","given":"C. H.","non-dropping-particle":"","parse-names":false,"suffix":""},{"dropping-particle":"","family":"Crawford","given":"R. L.","non-dropping-particle":"","parse-names":false,"suffix":""}],"container-title":"Environmental Science and Technology","id":"ITEM-1","issue":"3","issued":{"date-parts":[["2001"]]},"page":"552-559","title":"Carbon tetrachloride dechlorination by the bacterial transition metal chelator pyridine-2,6-bis(thiocarboxylic acid)","type":"article-journal","volume":"35"},"uris":["http://www.mendeley.com/documents/?uuid=3cb64d81-3d86-40ff-8b9b-db0961ac279b"]},{"id":"ITEM-2","itemData":{"author":[{"dropping-particle":"","family":"Lee","given":"Chang-ho","non-dropping-particle":"","parse-names":false,"suffix":""},{"dropping-particle":"","family":"Lewis","given":"Thomas A","non-dropping-particle":"","parse-names":false,"suffix":""},{"dropping-particle":"","family":"Paszczynski","given":"Andrzej","non-dropping-particle":"","parse-names":false,"suffix":""},{"dropping-particle":"","family":"Crawford","given":"Ronald L","non-dropping-particle":"","parse-names":false,"suffix":""}],"container-title":"Biochemical and Biophysical Research Communications","id":"ITEM-2","issued":{"date-parts":[["1999"]]},"page":"562-566","title":"Identication of an Extracellular Catalyst of Carbon Tetrachloride Dehalogenation from","type":"article-journal","volume":"566"},"uris":["http://www.mendeley.com/documents/?uuid=2561e204-1ace-40ce-b96f-adf30800f963"]}],"mendeley":{"formattedCitation":"&lt;sup&gt;136,137&lt;/sup&gt;","plainTextFormattedCitation":"136,137","previouslyFormattedCitation":"&lt;sup&gt;136,137&lt;/sup&gt;"},"properties":{"noteIndex":0},"schema":"https://github.com/citation-style-language/schema/raw/master/csl-citation.json"}</w:instrText>
      </w:r>
      <w:r w:rsidRPr="00365D77">
        <w:rPr>
          <w:highlight w:val="cyan"/>
        </w:rPr>
        <w:fldChar w:fldCharType="separate"/>
      </w:r>
      <w:r w:rsidR="00DF4112" w:rsidRPr="00DF4112">
        <w:rPr>
          <w:highlight w:val="cyan"/>
          <w:vertAlign w:val="superscript"/>
        </w:rPr>
        <w:t>136,137</w:t>
      </w:r>
      <w:r w:rsidRPr="00365D77">
        <w:rPr>
          <w:highlight w:val="cyan"/>
        </w:rPr>
        <w:fldChar w:fldCharType="end"/>
      </w:r>
      <w:r w:rsidRPr="00365D77">
        <w:t xml:space="preserve"> The dechlorination of CT occurs most rapidly when Pseudomonas stutzeri strain KC is grown under nitrate reducing conditions.</w:t>
      </w:r>
      <w:r w:rsidRPr="00365D77">
        <w:rPr>
          <w:highlight w:val="cyan"/>
        </w:rPr>
        <w:fldChar w:fldCharType="begin" w:fldLock="1"/>
      </w:r>
      <w:r w:rsidR="00F044EB">
        <w:rPr>
          <w:highlight w:val="cyan"/>
        </w:rPr>
        <w:instrText>ADDIN CSL_CITATION {"citationItems":[{"id":"ITEM-1","itemData":{"ISSN":"00992240","abstract":"Pseudomonas sp. strain KC was grown on a medium with a low content of transition metals in order to examine the conditions for carbon tetrachloride (CT) transformation. Several carbon sources, including acetate, glucose, glycerol, and glutamate, were able to support CT transformation. The chelators 2,2'-dipyridyl and 1,10- phenanthroline stimulated CT transformation in a rich medium that otherwise did not support this activity. Low (&lt; 10 muM) additions of dissolved iron(II), iron(III), and cobalt(II), as well as an insoluble iron(III) compound, ferric oxyhydroxide, inhibited CT transformation. The addition of 50 muM iron to actively growing cultures resulted in delayed inhibition of CT transformation. CT transformation was seen in aerobic cultures of KC, but with reduced efficiency compared with denitrifying cultures. Inhibition of CT transformation by iron was also seen in aerobically grown cultures. Optimal conditions were used in searching for effective CT transformation activity among denitrifying enrichments grown from samples of aquifer material. No activity comparable to that of Pseudomonas sp. strain KC was found among 16 samples tested","author":[{"dropping-particle":"","family":"Lewis","given":"T. A.","non-dropping-particle":"","parse-names":false,"suffix":""},{"dropping-particle":"","family":"Crawford","given":"R. L.","non-dropping-particle":"","parse-names":false,"suffix":""}],"container-title":"Applied and Environmental Microbiology","id":"ITEM-1","issue":"5","issued":{"date-parts":[["1993"]]},"page":"1635-1641","title":"Physiological factors affecting carbon tetrachloride dehalogenation by the denitrifying bacterium Pseudomonas sp. strain KC","type":"article-journal","volume":"59"},"uris":["http://www.mendeley.com/documents/?uuid=1e77d38c-bb7b-4e9d-9a00-cd7e11e1b86c"]}],"mendeley":{"formattedCitation":"&lt;sup&gt;141&lt;/sup&gt;","plainTextFormattedCitation":"141","previouslyFormattedCitation":"&lt;sup&gt;141&lt;/sup&gt;"},"properties":{"noteIndex":0},"schema":"https://github.com/citation-style-language/schema/raw/master/csl-citation.json"}</w:instrText>
      </w:r>
      <w:r w:rsidRPr="00365D77">
        <w:rPr>
          <w:highlight w:val="cyan"/>
        </w:rPr>
        <w:fldChar w:fldCharType="separate"/>
      </w:r>
      <w:r w:rsidR="00DF4112" w:rsidRPr="00DF4112">
        <w:rPr>
          <w:highlight w:val="cyan"/>
          <w:vertAlign w:val="superscript"/>
        </w:rPr>
        <w:t>141</w:t>
      </w:r>
      <w:r w:rsidRPr="00365D77">
        <w:rPr>
          <w:highlight w:val="cyan"/>
        </w:rPr>
        <w:fldChar w:fldCharType="end"/>
      </w:r>
    </w:p>
    <w:p w14:paraId="147F8A3C" w14:textId="77777777" w:rsidR="00F044EB" w:rsidRPr="00365D77" w:rsidRDefault="00F044EB" w:rsidP="00C77128">
      <w:pPr>
        <w:pStyle w:val="BodyText"/>
      </w:pPr>
    </w:p>
    <w:p w14:paraId="7BE6D631" w14:textId="77777777" w:rsidR="0033345C" w:rsidRPr="00AC1B68" w:rsidRDefault="00F044EB" w:rsidP="00F044EB">
      <w:pPr>
        <w:pStyle w:val="Heading3"/>
      </w:pPr>
      <w:bookmarkStart w:id="31" w:name="_Toc68164253"/>
      <w:r>
        <w:t>Conclusions and Future Work</w:t>
      </w:r>
      <w:bookmarkEnd w:id="31"/>
    </w:p>
    <w:p w14:paraId="61B4110E" w14:textId="77777777" w:rsidR="0033345C" w:rsidRDefault="0033345C" w:rsidP="0033345C">
      <w:pPr>
        <w:rPr>
          <w:bCs/>
        </w:rPr>
      </w:pPr>
      <w:r w:rsidRPr="00504F66">
        <w:rPr>
          <w:bCs/>
        </w:rPr>
        <w:t>Despite the numerous mechanisms of CFC degradation known, these contaminants still trouble remediation effort</w:t>
      </w:r>
      <w:r>
        <w:rPr>
          <w:bCs/>
        </w:rPr>
        <w:t>s, this is likely due to the inhibitory nature of these chemicals on bacterial growth.</w:t>
      </w:r>
      <w:r w:rsidR="000D556D" w:rsidRPr="000D556D">
        <w:rPr>
          <w:bCs/>
          <w:highlight w:val="cyan"/>
        </w:rPr>
        <w:fldChar w:fldCharType="begin" w:fldLock="1"/>
      </w:r>
      <w:r w:rsidR="00720026">
        <w:rPr>
          <w:bCs/>
          <w:highlight w:val="cyan"/>
        </w:rPr>
        <w:instrText>ADDIN CSL_CITATION {"citationItems":[{"id":"ITEM-1","itemData":{"DOI":"10.1080/10643389.1997.10737058","ISSN":"10643389","abstract":"In this review, we present the various microbial enzymatic systems involved in chlorocarbon biodegradation and evaluate their potential use as biocatalysts for the destruction of chlorofluorocarbons (CFCs) and hydrochlorofluorocarbons. Based on our present knowledge of the microbial metabolism of halogenated organic compounds, both anaerobic and aerobic processes could theoretically be used for the destruction of CFCs. The anaerobic processes result in the reductive dehalogenation of halogenated compounds. We describe the biological systems that were found to be involved in the reductive dehalogenation of halogenated hydrocarbons, present a number of hypotheses that have been proposed to explain this phenomenon, and discuss the potential use of these systems for the destruction of CFCs. The aerobic processes are based on the capacity of several large-spectrum activity mono- and dioxygenases that catalyze the initial oxidative step of aliphatic as well as aromatic compounds. In this case, the halogenated alkenes are converted to alkene epoxides that are quite unstable and break down to products that are readily metabolizable by other microorganisms. We discuss the potential use of this type of reaction for the destruction of CFCs and present approaches using genetically engineered microorganisms to more efficiently degrade these compounds.","author":[{"dropping-particle":"","family":"Sylvestre","given":"Michel","non-dropping-particle":"","parse-names":false,"suffix":""},{"dropping-particle":"","family":"Bertrand","given":"Jean Louis","non-dropping-particle":"","parse-names":false,"suffix":""},{"dropping-particle":"","family":"Viel","given":"Guy","non-dropping-particle":"","parse-names":false,"suffix":""}],"container-title":"Critical Reviews in Environmental Science and Technology","id":"ITEM-1","issue":"2","issued":{"date-parts":[["1997"]]},"page":"87-111","title":"Feasibility study for the potential use of biocatalytic systems to destroy chlorofluorocarbons (CFCs)","type":"article-journal","volume":"27"},"uris":["http://www.mendeley.com/documents/?uuid=7ffdfc19-8082-4d1e-bd42-460094329bf9"]},{"id":"ITEM-2","itemData":{"DOI":"0.1016/0009-2797(83)90066-2","author":[{"dropping-particle":"","family":"Forni","given":"Lui G.","non-dropping-particle":"","parse-names":false,"suffix":""},{"dropping-particle":"","family":"Packer","given":"John E.","non-dropping-particle":"","parse-names":false,"suffix":""},{"dropping-particle":"","family":"Slater","given":"Trevor F.","non-dropping-particle":"","parse-names":false,"suffix":""},{"dropping-particle":"","family":"Willson","given":"Robin L.","non-dropping-particle":"","parse-names":false,"suffix":""}],"container-title":"Chemico-Biological Interactions","id":"ITEM-2","issue":"2","issued":{"date-parts":[["1983"]]},"page":"171","title":"Reaction of the trichloromethyl and halothane-derived peroxy radicals with unsaturated fatty acids: A pulse radiolysis study","type":"article-journal","volume":"45"},"uris":["http://www.mendeley.com/documents/?uuid=f9e850ea-b0e4-4ee0-9648-11874da4628a"]},{"id":"ITEM-3","itemData":{"DOI":"10.1042/bj2220001","ISSN":"02646021","PMID":"6383353","author":[{"dropping-particle":"","family":"Slater","given":"T. F.","non-dropping-particle":"","parse-names":false,"suffix":""}],"container-title":"The Biochemical journal","id":"ITEM-3","issue":"1","issued":{"date-parts":[["1984"]]},"page":"1-15","title":"Free-radical mechanisms in tissue injury.","type":"article-journal","volume":"222"},"uris":["http://www.mendeley.com/documents/?uuid=41d85c06-9734-48f0-85d2-6a51efe17ed4"]},{"id":"ITEM-4","itemData":{"DOI":"10.1042/bj2460313","ISSN":"02646021","PMID":"2825631","abstract":"Alterations in liver mitochondria as consequence of rat poisoning with carbon tetrachloride (CCl4) have been reported over many years, but the mechanisms responsible for causing such damage are still largely unknown. Isolated rat liver mitochondria incubated under hypoxic conditions with succinate and ADP were found able to active CCl4 to a free-radical species identified as tricholoromethyl free radical (CCl3.) by e.s.r. spectroscopy coupled with the spin-trapping technique. The incubation of mitochondria in air decreased free-radical production, indicating that a reductive reaction was involved in the activation of CCl4. However, in contrast with liver microsomes (microsomal fractions), mitochondria did not require the presence of NADPH, and the process was not significantly influenced by inhibitors of cytochrome P-450. The addition of inhibitors of the respiratory chain such as antimycin A and KCN decreased free-radical formation by only 30%, whereas rotenone displayed a greater effect (approx. 84% inhibition), but only when preincubated for 15 min with mitochondria not supplemented with succinate. These findings suggest that the mitochondrial electron-transport chain is responsible for the activation of CCl4. A conjugated-diene band was observed in the lipids extracted from mitochondria incubated with CCl4 under anaerobic conditions, indicating that stimulation of lipid peroxidation was occurring as a result of the formation of free-radical species.","author":[{"dropping-particle":"","family":"Tomasi","given":"A.","non-dropping-particle":"","parse-names":false,"suffix":""},{"dropping-particle":"","family":"Albano","given":"E.","non-dropping-particle":"","parse-names":false,"suffix":""},{"dropping-particle":"","family":"Banni","given":"S.","non-dropping-particle":"","parse-names":false,"suffix":""},{"dropping-particle":"","family":"Botti","given":"B.","non-dropping-particle":"","parse-names":false,"suffix":""},{"dropping-particle":"","family":"Corongiu","given":"F.","non-dropping-particle":"","parse-names":false,"suffix":""},{"dropping-particle":"","family":"Dessi","given":"M. A.","non-dropping-particle":"","parse-names":false,"suffix":""},{"dropping-particle":"","family":"Iannone","given":"A.","non-dropping-particle":"","parse-names":false,"suffix":""},{"dropping-particle":"","family":"Vannini","given":"V.","non-dropping-particle":"","parse-names":false,"suffix":""},{"dropping-particle":"","family":"Dianzani","given":"M. U.","non-dropping-particle":"","parse-names":false,"suffix":""}],"container-title":"Biochemical Journal","id":"ITEM-4","issue":"2","issued":{"date-parts":[["1987"]]},"page":"313-317","title":"Free-radical metabolism of carbon tetrachloride in rat liver mitochondria. A study of the mechanism of activation","type":"article-journal","volume":"246"},"uris":["http://www.mendeley.com/documents/?uuid=a3b55ba5-f050-4aa7-b2d1-aa04d2958143"]}],"mendeley":{"formattedCitation":"&lt;sup&gt;30,31,34,95&lt;/sup&gt;","plainTextFormattedCitation":"30,31,34,95","previouslyFormattedCitation":"&lt;sup&gt;30,31,34,95&lt;/sup&gt;"},"properties":{"noteIndex":0},"schema":"https://github.com/citation-style-language/schema/raw/master/csl-citation.json"}</w:instrText>
      </w:r>
      <w:r w:rsidR="000D556D" w:rsidRPr="000D556D">
        <w:rPr>
          <w:bCs/>
          <w:highlight w:val="cyan"/>
        </w:rPr>
        <w:fldChar w:fldCharType="separate"/>
      </w:r>
      <w:r w:rsidR="00720026" w:rsidRPr="00720026">
        <w:rPr>
          <w:bCs/>
          <w:noProof/>
          <w:highlight w:val="cyan"/>
          <w:vertAlign w:val="superscript"/>
        </w:rPr>
        <w:t>30,31,34,95</w:t>
      </w:r>
      <w:r w:rsidR="000D556D" w:rsidRPr="000D556D">
        <w:rPr>
          <w:bCs/>
          <w:highlight w:val="cyan"/>
        </w:rPr>
        <w:fldChar w:fldCharType="end"/>
      </w:r>
      <w:r>
        <w:rPr>
          <w:bCs/>
        </w:rPr>
        <w:t xml:space="preserve"> There is one report in the literature of an organisms regenerating a reactive iron </w:t>
      </w:r>
      <w:r w:rsidR="00C77128">
        <w:rPr>
          <w:bCs/>
        </w:rPr>
        <w:t>b</w:t>
      </w:r>
      <w:r w:rsidR="00C77128" w:rsidRPr="00C77128">
        <w:rPr>
          <w:bCs/>
        </w:rPr>
        <w:t>arrier</w:t>
      </w:r>
      <w:r>
        <w:rPr>
          <w:bCs/>
        </w:rPr>
        <w:t xml:space="preserve"> in the </w:t>
      </w:r>
      <w:r w:rsidR="00C77128">
        <w:rPr>
          <w:bCs/>
        </w:rPr>
        <w:t>presence of CT</w:t>
      </w:r>
      <w:r>
        <w:rPr>
          <w:bCs/>
        </w:rPr>
        <w:t>.</w:t>
      </w:r>
      <w:r w:rsidR="00B04F4F" w:rsidRPr="00B04F4F">
        <w:rPr>
          <w:bCs/>
          <w:highlight w:val="cyan"/>
        </w:rPr>
        <w:fldChar w:fldCharType="begin" w:fldLock="1"/>
      </w:r>
      <w:r w:rsidR="00F044EB">
        <w:rPr>
          <w:bCs/>
          <w:highlight w:val="cyan"/>
        </w:rPr>
        <w:instrText>ADDIN CSL_CITATION {"citationItems":[{"id":"ITEM-1","itemData":{"DOI":"10.1021/es991200h","ISSN":"0013936X","abstract":"Little is known about the long-term performance of zerovalent iron (Fe0) subsurface barriers. Groundwater exposure induces corrosion processes that can passivate the Fe0 surface and decrease barrier reaction rates. We present evidence that dissimilatory iron-reducing bacteria (DIRB) can stimulate the rate of carbon tetrachloride (CT) transformation in the presence of corroded iron. The DIRB, Shewanella alga BrY, adhered to the corroded Fe surfaces that showed little or no capacity to transform CT. The addition of BrY to these systems with decreased CT transformation rates resulted in increased ferrous iron concentrations and increased CT transformation to chloroform (CF). The results suggest that DIRB can have an influence on the long-term performance of Fe0 barriers.","author":[{"dropping-particle":"","family":"Gerlach","given":"Robin","non-dropping-particle":"","parse-names":false,"suffix":""},{"dropping-particle":"","family":"Cunningham","given":"Al B.","non-dropping-particle":"","parse-names":false,"suffix":""},{"dropping-particle":"","family":"Caccavo","given":"Frank","non-dropping-particle":"","parse-names":false,"suffix":""}],"container-title":"Environmental Science and Technology","id":"ITEM-1","issue":"12","issued":{"date-parts":[["2000"]]},"page":"2461-2464","title":"Dissimilatory iron-reducing bacteria can influence the reduction of carbon tetrachloride by iron metal","type":"article-journal","volume":"34"},"uris":["http://www.mendeley.com/documents/?uuid=a48194c3-8c33-4ee5-bbe3-5981e5bd45d2"]}],"mendeley":{"formattedCitation":"&lt;sup&gt;142&lt;/sup&gt;","plainTextFormattedCitation":"142","previouslyFormattedCitation":"&lt;sup&gt;142&lt;/sup&gt;"},"properties":{"noteIndex":0},"schema":"https://github.com/citation-style-language/schema/raw/master/csl-citation.json"}</w:instrText>
      </w:r>
      <w:r w:rsidR="00B04F4F" w:rsidRPr="00B04F4F">
        <w:rPr>
          <w:bCs/>
          <w:highlight w:val="cyan"/>
        </w:rPr>
        <w:fldChar w:fldCharType="separate"/>
      </w:r>
      <w:r w:rsidR="00DF4112" w:rsidRPr="00DF4112">
        <w:rPr>
          <w:bCs/>
          <w:noProof/>
          <w:highlight w:val="cyan"/>
          <w:vertAlign w:val="superscript"/>
        </w:rPr>
        <w:t>142</w:t>
      </w:r>
      <w:r w:rsidR="00B04F4F" w:rsidRPr="00B04F4F">
        <w:rPr>
          <w:bCs/>
          <w:highlight w:val="cyan"/>
        </w:rPr>
        <w:fldChar w:fldCharType="end"/>
      </w:r>
      <w:r w:rsidR="00B04F4F">
        <w:rPr>
          <w:bCs/>
        </w:rPr>
        <w:t xml:space="preserve"> </w:t>
      </w:r>
      <w:r w:rsidR="00C77128">
        <w:rPr>
          <w:bCs/>
        </w:rPr>
        <w:t xml:space="preserve"> </w:t>
      </w:r>
      <w:r>
        <w:rPr>
          <w:bCs/>
        </w:rPr>
        <w:t>Future research should look to identify other organisms that can promote the formation of reactive iron minerals in the presence of halogenated methanes. Alternatively research efforts could go into developing a bioremediation tool that utilizes B</w:t>
      </w:r>
      <w:r w:rsidRPr="001915AD">
        <w:rPr>
          <w:bCs/>
          <w:vertAlign w:val="subscript"/>
        </w:rPr>
        <w:t>12</w:t>
      </w:r>
      <w:r>
        <w:rPr>
          <w:bCs/>
        </w:rPr>
        <w:t>, as the literature suggests that the predominant transformation product formed via B</w:t>
      </w:r>
      <w:r w:rsidRPr="001915AD">
        <w:rPr>
          <w:bCs/>
          <w:vertAlign w:val="subscript"/>
        </w:rPr>
        <w:t>12</w:t>
      </w:r>
      <w:r>
        <w:rPr>
          <w:bCs/>
        </w:rPr>
        <w:t xml:space="preserve"> reduction is CO. However, a deeper understanding of how environmental factors alter the composition of transformation product formation is needed. It is especially important to understand which transformation products are produced, as they can be more hazardous than the starting chemical (</w:t>
      </w:r>
      <w:r w:rsidRPr="000A5F91">
        <w:rPr>
          <w:bCs/>
        </w:rPr>
        <w:t>i.e., dichlorofluoromethane from CFC-11 or CFC-12</w:t>
      </w:r>
      <w:r>
        <w:rPr>
          <w:bCs/>
        </w:rPr>
        <w:t xml:space="preserve">). </w:t>
      </w:r>
    </w:p>
    <w:p w14:paraId="53FF3EA5" w14:textId="77777777" w:rsidR="008738BF" w:rsidRPr="00AC1B68" w:rsidRDefault="008738BF" w:rsidP="008738BF"/>
    <w:p w14:paraId="021323C0" w14:textId="77777777" w:rsidR="008738BF" w:rsidRPr="00AC1B68" w:rsidRDefault="008738BF" w:rsidP="008738BF"/>
    <w:p w14:paraId="334F2E21" w14:textId="77777777" w:rsidR="008738BF" w:rsidRPr="00AC1B68" w:rsidRDefault="008738BF" w:rsidP="008738BF">
      <w:pPr>
        <w:pStyle w:val="Heading2"/>
      </w:pPr>
      <w:bookmarkStart w:id="32" w:name="_Toc67165880"/>
      <w:bookmarkStart w:id="33" w:name="_Toc68164254"/>
      <w:r w:rsidRPr="00AC1B68">
        <w:t>Appendix</w:t>
      </w:r>
      <w:bookmarkEnd w:id="32"/>
      <w:bookmarkEnd w:id="33"/>
    </w:p>
    <w:p w14:paraId="7FA9765D" w14:textId="77777777" w:rsidR="008738BF" w:rsidRPr="00AC1B68" w:rsidRDefault="008738BF" w:rsidP="008738BF"/>
    <w:p w14:paraId="232EBE7B" w14:textId="585AEEF2" w:rsidR="008738BF" w:rsidRPr="00AC1B68" w:rsidRDefault="001A5CB2" w:rsidP="001A5CB2">
      <w:pPr>
        <w:pStyle w:val="Caption"/>
      </w:pPr>
      <w:bookmarkStart w:id="34" w:name="_Toc68164488"/>
      <w:bookmarkStart w:id="35" w:name="_Ref68164595"/>
      <w:r>
        <w:t xml:space="preserve">Table </w:t>
      </w:r>
      <w:fldSimple w:instr=" SEQ Table \* ARABIC ">
        <w:r>
          <w:rPr>
            <w:noProof/>
          </w:rPr>
          <w:t>2</w:t>
        </w:r>
      </w:fldSimple>
      <w:bookmarkEnd w:id="35"/>
      <w:r>
        <w:t xml:space="preserve">. </w:t>
      </w:r>
      <w:r w:rsidR="008738BF" w:rsidRPr="00AC1B68">
        <w:rPr>
          <w:b w:val="0"/>
          <w:bCs w:val="0"/>
        </w:rPr>
        <w:t>Physical and chemical properties of CFC-11, CFC-12, and CT.</w:t>
      </w:r>
      <w:bookmarkEnd w:id="34"/>
      <w:r w:rsidR="008738BF" w:rsidRPr="00AC1B68">
        <w:rPr>
          <w:b w:val="0"/>
          <w:bCs w:val="0"/>
        </w:rPr>
        <w:t xml:space="preserve"> </w:t>
      </w:r>
    </w:p>
    <w:tbl>
      <w:tblPr>
        <w:tblW w:w="9085" w:type="dxa"/>
        <w:tblLook w:val="04A0" w:firstRow="1" w:lastRow="0" w:firstColumn="1" w:lastColumn="0" w:noHBand="0" w:noVBand="1"/>
      </w:tblPr>
      <w:tblGrid>
        <w:gridCol w:w="1401"/>
        <w:gridCol w:w="1204"/>
        <w:gridCol w:w="1080"/>
        <w:gridCol w:w="1121"/>
        <w:gridCol w:w="1451"/>
        <w:gridCol w:w="1843"/>
        <w:gridCol w:w="985"/>
      </w:tblGrid>
      <w:tr w:rsidR="008738BF" w:rsidRPr="00AC1B68" w14:paraId="51FDEA6A" w14:textId="77777777" w:rsidTr="005C04E7">
        <w:trPr>
          <w:trHeight w:val="1152"/>
        </w:trPr>
        <w:tc>
          <w:tcPr>
            <w:tcW w:w="140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4E2F5A" w14:textId="77777777" w:rsidR="008738BF" w:rsidRPr="00AC1B68" w:rsidRDefault="008738BF" w:rsidP="005C04E7">
            <w:pPr>
              <w:jc w:val="both"/>
              <w:rPr>
                <w:b/>
                <w:bCs/>
                <w:color w:val="000000"/>
                <w:sz w:val="22"/>
                <w:szCs w:val="22"/>
              </w:rPr>
            </w:pPr>
            <w:r w:rsidRPr="00AC1B68">
              <w:rPr>
                <w:b/>
                <w:bCs/>
                <w:color w:val="000000"/>
                <w:sz w:val="22"/>
                <w:szCs w:val="22"/>
              </w:rPr>
              <w:t xml:space="preserve">Chemical </w:t>
            </w:r>
          </w:p>
        </w:tc>
        <w:tc>
          <w:tcPr>
            <w:tcW w:w="1204" w:type="dxa"/>
            <w:tcBorders>
              <w:top w:val="single" w:sz="4" w:space="0" w:color="auto"/>
              <w:left w:val="nil"/>
              <w:bottom w:val="single" w:sz="4" w:space="0" w:color="auto"/>
              <w:right w:val="single" w:sz="4" w:space="0" w:color="auto"/>
            </w:tcBorders>
            <w:shd w:val="clear" w:color="auto" w:fill="auto"/>
            <w:vAlign w:val="bottom"/>
            <w:hideMark/>
          </w:tcPr>
          <w:p w14:paraId="797B7226" w14:textId="77777777" w:rsidR="008738BF" w:rsidRPr="00AC1B68" w:rsidRDefault="008738BF" w:rsidP="005C04E7">
            <w:pPr>
              <w:jc w:val="both"/>
              <w:rPr>
                <w:b/>
                <w:bCs/>
                <w:color w:val="000000"/>
                <w:sz w:val="22"/>
                <w:szCs w:val="22"/>
              </w:rPr>
            </w:pPr>
            <w:r w:rsidRPr="00AC1B68">
              <w:rPr>
                <w:b/>
                <w:bCs/>
                <w:color w:val="000000"/>
                <w:sz w:val="22"/>
                <w:szCs w:val="22"/>
              </w:rPr>
              <w:t>Molecular Weight (g/mol)</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0FD70F92" w14:textId="77777777" w:rsidR="008738BF" w:rsidRPr="00AC1B68" w:rsidRDefault="008738BF" w:rsidP="005C04E7">
            <w:pPr>
              <w:jc w:val="both"/>
              <w:rPr>
                <w:b/>
                <w:bCs/>
                <w:color w:val="000000"/>
                <w:sz w:val="22"/>
                <w:szCs w:val="22"/>
              </w:rPr>
            </w:pPr>
            <w:r w:rsidRPr="00AC1B68">
              <w:rPr>
                <w:b/>
                <w:bCs/>
                <w:color w:val="000000"/>
                <w:sz w:val="22"/>
                <w:szCs w:val="22"/>
              </w:rPr>
              <w:t xml:space="preserve">Density (g/mL)            </w:t>
            </w:r>
          </w:p>
        </w:tc>
        <w:tc>
          <w:tcPr>
            <w:tcW w:w="1121" w:type="dxa"/>
            <w:tcBorders>
              <w:top w:val="single" w:sz="4" w:space="0" w:color="auto"/>
              <w:left w:val="nil"/>
              <w:bottom w:val="single" w:sz="4" w:space="0" w:color="auto"/>
              <w:right w:val="single" w:sz="4" w:space="0" w:color="auto"/>
            </w:tcBorders>
            <w:shd w:val="clear" w:color="auto" w:fill="auto"/>
            <w:vAlign w:val="bottom"/>
            <w:hideMark/>
          </w:tcPr>
          <w:p w14:paraId="487D1FF1" w14:textId="77777777" w:rsidR="008738BF" w:rsidRPr="00AC1B68" w:rsidRDefault="008738BF" w:rsidP="005C04E7">
            <w:pPr>
              <w:jc w:val="both"/>
              <w:rPr>
                <w:b/>
                <w:bCs/>
                <w:color w:val="000000"/>
                <w:sz w:val="22"/>
                <w:szCs w:val="22"/>
              </w:rPr>
            </w:pPr>
            <w:r w:rsidRPr="00AC1B68">
              <w:rPr>
                <w:b/>
                <w:bCs/>
                <w:color w:val="000000"/>
                <w:sz w:val="22"/>
                <w:szCs w:val="22"/>
              </w:rPr>
              <w:t>Aqueous Solubility (mg/L) at 25°C</w:t>
            </w:r>
          </w:p>
        </w:tc>
        <w:tc>
          <w:tcPr>
            <w:tcW w:w="1451" w:type="dxa"/>
            <w:tcBorders>
              <w:top w:val="single" w:sz="4" w:space="0" w:color="auto"/>
              <w:left w:val="nil"/>
              <w:bottom w:val="single" w:sz="4" w:space="0" w:color="auto"/>
              <w:right w:val="single" w:sz="4" w:space="0" w:color="auto"/>
            </w:tcBorders>
            <w:shd w:val="clear" w:color="auto" w:fill="auto"/>
            <w:vAlign w:val="bottom"/>
            <w:hideMark/>
          </w:tcPr>
          <w:p w14:paraId="033F3A78" w14:textId="77777777" w:rsidR="008738BF" w:rsidRPr="00AC1B68" w:rsidRDefault="008738BF" w:rsidP="005C04E7">
            <w:pPr>
              <w:jc w:val="both"/>
              <w:rPr>
                <w:b/>
                <w:bCs/>
                <w:color w:val="000000"/>
                <w:sz w:val="22"/>
                <w:szCs w:val="22"/>
              </w:rPr>
            </w:pPr>
            <w:r w:rsidRPr="00AC1B68">
              <w:rPr>
                <w:b/>
                <w:bCs/>
                <w:color w:val="000000"/>
                <w:sz w:val="22"/>
                <w:szCs w:val="22"/>
              </w:rPr>
              <w:t xml:space="preserve">Henry's </w:t>
            </w:r>
          </w:p>
          <w:p w14:paraId="2BB2BFDF" w14:textId="77777777" w:rsidR="008738BF" w:rsidRPr="00AC1B68" w:rsidRDefault="008738BF" w:rsidP="005C04E7">
            <w:pPr>
              <w:jc w:val="both"/>
              <w:rPr>
                <w:b/>
                <w:bCs/>
                <w:color w:val="000000"/>
                <w:sz w:val="22"/>
                <w:szCs w:val="22"/>
              </w:rPr>
            </w:pPr>
            <w:r w:rsidRPr="00AC1B68">
              <w:rPr>
                <w:b/>
                <w:bCs/>
                <w:color w:val="000000"/>
                <w:sz w:val="22"/>
                <w:szCs w:val="22"/>
              </w:rPr>
              <w:t xml:space="preserve">law constant </w:t>
            </w:r>
          </w:p>
          <w:p w14:paraId="0377A349" w14:textId="77777777" w:rsidR="008738BF" w:rsidRPr="00AC1B68" w:rsidRDefault="008738BF" w:rsidP="005C04E7">
            <w:pPr>
              <w:jc w:val="both"/>
              <w:rPr>
                <w:b/>
                <w:bCs/>
                <w:color w:val="000000"/>
                <w:sz w:val="22"/>
                <w:szCs w:val="22"/>
              </w:rPr>
            </w:pPr>
            <w:r w:rsidRPr="00AC1B68">
              <w:rPr>
                <w:b/>
                <w:bCs/>
                <w:color w:val="000000"/>
                <w:sz w:val="22"/>
                <w:szCs w:val="22"/>
              </w:rPr>
              <w:t>k°</w:t>
            </w:r>
            <w:r w:rsidRPr="00AC1B68">
              <w:rPr>
                <w:b/>
                <w:bCs/>
                <w:color w:val="000000"/>
                <w:sz w:val="22"/>
                <w:szCs w:val="22"/>
                <w:vertAlign w:val="subscript"/>
              </w:rPr>
              <w:t xml:space="preserve">H </w:t>
            </w:r>
            <w:r w:rsidRPr="00AC1B68">
              <w:rPr>
                <w:b/>
                <w:bCs/>
                <w:color w:val="000000"/>
                <w:sz w:val="22"/>
                <w:szCs w:val="22"/>
              </w:rPr>
              <w:t>(mol/kg*bar)</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1FBFE6C3" w14:textId="77777777" w:rsidR="008738BF" w:rsidRPr="00AC1B68" w:rsidRDefault="008738BF" w:rsidP="005C04E7">
            <w:pPr>
              <w:jc w:val="both"/>
              <w:rPr>
                <w:b/>
                <w:bCs/>
                <w:color w:val="000000"/>
                <w:sz w:val="22"/>
                <w:szCs w:val="22"/>
              </w:rPr>
            </w:pPr>
            <w:r w:rsidRPr="00AC1B68">
              <w:rPr>
                <w:b/>
                <w:bCs/>
                <w:color w:val="000000"/>
                <w:sz w:val="22"/>
                <w:szCs w:val="22"/>
              </w:rPr>
              <w:t xml:space="preserve">Octanol:water partitioning coefficient   </w:t>
            </w:r>
          </w:p>
          <w:p w14:paraId="20048602" w14:textId="77777777" w:rsidR="008738BF" w:rsidRPr="00AC1B68" w:rsidRDefault="008738BF" w:rsidP="005C04E7">
            <w:pPr>
              <w:jc w:val="both"/>
              <w:rPr>
                <w:b/>
                <w:bCs/>
                <w:color w:val="000000"/>
                <w:sz w:val="22"/>
                <w:szCs w:val="22"/>
              </w:rPr>
            </w:pPr>
            <w:r w:rsidRPr="00AC1B68">
              <w:rPr>
                <w:b/>
                <w:bCs/>
                <w:color w:val="000000"/>
                <w:sz w:val="22"/>
                <w:szCs w:val="22"/>
              </w:rPr>
              <w:t>(log K</w:t>
            </w:r>
            <w:r w:rsidRPr="00AC1B68">
              <w:rPr>
                <w:b/>
                <w:bCs/>
                <w:color w:val="000000"/>
                <w:sz w:val="22"/>
                <w:szCs w:val="22"/>
                <w:vertAlign w:val="subscript"/>
              </w:rPr>
              <w:t>ow</w:t>
            </w:r>
            <w:r w:rsidRPr="00AC1B68">
              <w:rPr>
                <w:b/>
                <w:bCs/>
                <w:color w:val="000000"/>
                <w:sz w:val="22"/>
                <w:szCs w:val="22"/>
              </w:rPr>
              <w:t>)</w:t>
            </w:r>
          </w:p>
        </w:tc>
        <w:tc>
          <w:tcPr>
            <w:tcW w:w="985" w:type="dxa"/>
            <w:tcBorders>
              <w:top w:val="single" w:sz="4" w:space="0" w:color="auto"/>
              <w:left w:val="nil"/>
              <w:bottom w:val="single" w:sz="4" w:space="0" w:color="auto"/>
              <w:right w:val="single" w:sz="4" w:space="0" w:color="auto"/>
            </w:tcBorders>
            <w:shd w:val="clear" w:color="auto" w:fill="auto"/>
            <w:vAlign w:val="bottom"/>
            <w:hideMark/>
          </w:tcPr>
          <w:p w14:paraId="6895B2EC" w14:textId="77777777" w:rsidR="008738BF" w:rsidRPr="00AC1B68" w:rsidRDefault="008738BF" w:rsidP="005C04E7">
            <w:pPr>
              <w:jc w:val="both"/>
              <w:rPr>
                <w:b/>
                <w:bCs/>
                <w:color w:val="000000"/>
                <w:sz w:val="22"/>
                <w:szCs w:val="22"/>
              </w:rPr>
            </w:pPr>
            <w:r w:rsidRPr="00AC1B68">
              <w:rPr>
                <w:b/>
                <w:bCs/>
                <w:color w:val="000000"/>
                <w:sz w:val="22"/>
                <w:szCs w:val="22"/>
              </w:rPr>
              <w:t>Boiling point (°C)</w:t>
            </w:r>
          </w:p>
        </w:tc>
      </w:tr>
      <w:tr w:rsidR="008738BF" w:rsidRPr="00AC1B68" w14:paraId="28F69605" w14:textId="77777777" w:rsidTr="005C04E7">
        <w:trPr>
          <w:trHeight w:val="340"/>
        </w:trPr>
        <w:tc>
          <w:tcPr>
            <w:tcW w:w="1401" w:type="dxa"/>
            <w:tcBorders>
              <w:top w:val="nil"/>
              <w:left w:val="single" w:sz="4" w:space="0" w:color="auto"/>
              <w:bottom w:val="single" w:sz="4" w:space="0" w:color="auto"/>
              <w:right w:val="single" w:sz="4" w:space="0" w:color="auto"/>
            </w:tcBorders>
            <w:shd w:val="clear" w:color="auto" w:fill="auto"/>
            <w:vAlign w:val="bottom"/>
            <w:hideMark/>
          </w:tcPr>
          <w:p w14:paraId="1516C6D1" w14:textId="77777777" w:rsidR="008738BF" w:rsidRPr="00AC1B68" w:rsidRDefault="008738BF" w:rsidP="005C04E7">
            <w:pPr>
              <w:rPr>
                <w:color w:val="000000"/>
                <w:sz w:val="22"/>
                <w:szCs w:val="22"/>
              </w:rPr>
            </w:pPr>
            <w:r w:rsidRPr="00AC1B68">
              <w:rPr>
                <w:color w:val="000000"/>
                <w:sz w:val="22"/>
                <w:szCs w:val="22"/>
              </w:rPr>
              <w:t>CFC-11</w:t>
            </w:r>
          </w:p>
        </w:tc>
        <w:tc>
          <w:tcPr>
            <w:tcW w:w="1204" w:type="dxa"/>
            <w:tcBorders>
              <w:top w:val="nil"/>
              <w:left w:val="nil"/>
              <w:bottom w:val="single" w:sz="4" w:space="0" w:color="auto"/>
              <w:right w:val="single" w:sz="4" w:space="0" w:color="auto"/>
            </w:tcBorders>
            <w:shd w:val="clear" w:color="auto" w:fill="auto"/>
            <w:noWrap/>
            <w:vAlign w:val="bottom"/>
            <w:hideMark/>
          </w:tcPr>
          <w:p w14:paraId="25D5FF64" w14:textId="77777777" w:rsidR="008738BF" w:rsidRPr="00AC1B68" w:rsidRDefault="008738BF" w:rsidP="005C04E7">
            <w:pPr>
              <w:rPr>
                <w:color w:val="000000"/>
                <w:sz w:val="22"/>
                <w:szCs w:val="22"/>
              </w:rPr>
            </w:pPr>
            <w:r w:rsidRPr="00AC1B68">
              <w:rPr>
                <w:color w:val="000000"/>
                <w:sz w:val="22"/>
                <w:szCs w:val="22"/>
              </w:rPr>
              <w:t>37.368</w:t>
            </w:r>
          </w:p>
        </w:tc>
        <w:tc>
          <w:tcPr>
            <w:tcW w:w="1080" w:type="dxa"/>
            <w:tcBorders>
              <w:top w:val="nil"/>
              <w:left w:val="nil"/>
              <w:bottom w:val="single" w:sz="4" w:space="0" w:color="auto"/>
              <w:right w:val="single" w:sz="4" w:space="0" w:color="auto"/>
            </w:tcBorders>
            <w:shd w:val="clear" w:color="auto" w:fill="auto"/>
            <w:noWrap/>
            <w:vAlign w:val="bottom"/>
            <w:hideMark/>
          </w:tcPr>
          <w:p w14:paraId="1DB37366" w14:textId="77777777" w:rsidR="008738BF" w:rsidRPr="00AC1B68" w:rsidRDefault="008738BF" w:rsidP="005C04E7">
            <w:pPr>
              <w:rPr>
                <w:color w:val="000000"/>
                <w:sz w:val="22"/>
                <w:szCs w:val="22"/>
              </w:rPr>
            </w:pPr>
            <w:r w:rsidRPr="00AC1B68">
              <w:rPr>
                <w:color w:val="000000"/>
                <w:sz w:val="22"/>
                <w:szCs w:val="22"/>
              </w:rPr>
              <w:t>1.49</w:t>
            </w:r>
          </w:p>
        </w:tc>
        <w:tc>
          <w:tcPr>
            <w:tcW w:w="1121" w:type="dxa"/>
            <w:tcBorders>
              <w:top w:val="nil"/>
              <w:left w:val="nil"/>
              <w:bottom w:val="single" w:sz="4" w:space="0" w:color="auto"/>
              <w:right w:val="single" w:sz="4" w:space="0" w:color="auto"/>
            </w:tcBorders>
            <w:shd w:val="clear" w:color="auto" w:fill="auto"/>
            <w:noWrap/>
            <w:vAlign w:val="bottom"/>
            <w:hideMark/>
          </w:tcPr>
          <w:p w14:paraId="085EE241" w14:textId="77777777" w:rsidR="008738BF" w:rsidRPr="00AC1B68" w:rsidRDefault="008738BF" w:rsidP="005C04E7">
            <w:pPr>
              <w:rPr>
                <w:color w:val="000000"/>
                <w:sz w:val="22"/>
                <w:szCs w:val="22"/>
              </w:rPr>
            </w:pPr>
            <w:r w:rsidRPr="00AC1B68">
              <w:rPr>
                <w:color w:val="000000"/>
                <w:sz w:val="22"/>
                <w:szCs w:val="22"/>
              </w:rPr>
              <w:t>1,100</w:t>
            </w:r>
          </w:p>
        </w:tc>
        <w:tc>
          <w:tcPr>
            <w:tcW w:w="1451" w:type="dxa"/>
            <w:tcBorders>
              <w:top w:val="nil"/>
              <w:left w:val="nil"/>
              <w:bottom w:val="single" w:sz="4" w:space="0" w:color="auto"/>
              <w:right w:val="single" w:sz="4" w:space="0" w:color="auto"/>
            </w:tcBorders>
            <w:shd w:val="clear" w:color="auto" w:fill="auto"/>
            <w:noWrap/>
            <w:vAlign w:val="bottom"/>
            <w:hideMark/>
          </w:tcPr>
          <w:p w14:paraId="3B1A950E" w14:textId="77777777" w:rsidR="008738BF" w:rsidRPr="00AC1B68" w:rsidRDefault="008738BF" w:rsidP="005C04E7">
            <w:pPr>
              <w:rPr>
                <w:color w:val="000000"/>
                <w:sz w:val="22"/>
                <w:szCs w:val="22"/>
              </w:rPr>
            </w:pPr>
            <w:r w:rsidRPr="00AC1B68">
              <w:rPr>
                <w:color w:val="000000"/>
                <w:sz w:val="22"/>
                <w:szCs w:val="22"/>
              </w:rPr>
              <w:t>0.0012</w:t>
            </w:r>
          </w:p>
        </w:tc>
        <w:tc>
          <w:tcPr>
            <w:tcW w:w="1843" w:type="dxa"/>
            <w:tcBorders>
              <w:top w:val="nil"/>
              <w:left w:val="nil"/>
              <w:bottom w:val="single" w:sz="4" w:space="0" w:color="auto"/>
              <w:right w:val="single" w:sz="4" w:space="0" w:color="auto"/>
            </w:tcBorders>
            <w:shd w:val="clear" w:color="auto" w:fill="auto"/>
            <w:noWrap/>
            <w:vAlign w:val="bottom"/>
            <w:hideMark/>
          </w:tcPr>
          <w:p w14:paraId="05D511D5" w14:textId="77777777" w:rsidR="008738BF" w:rsidRPr="00AC1B68" w:rsidRDefault="008738BF" w:rsidP="005C04E7">
            <w:pPr>
              <w:rPr>
                <w:color w:val="000000"/>
                <w:sz w:val="22"/>
                <w:szCs w:val="22"/>
              </w:rPr>
            </w:pPr>
            <w:r w:rsidRPr="00AC1B68">
              <w:rPr>
                <w:color w:val="000000"/>
                <w:sz w:val="22"/>
                <w:szCs w:val="22"/>
              </w:rPr>
              <w:t>2.44</w:t>
            </w:r>
          </w:p>
        </w:tc>
        <w:tc>
          <w:tcPr>
            <w:tcW w:w="985" w:type="dxa"/>
            <w:tcBorders>
              <w:top w:val="nil"/>
              <w:left w:val="nil"/>
              <w:bottom w:val="single" w:sz="4" w:space="0" w:color="auto"/>
              <w:right w:val="single" w:sz="4" w:space="0" w:color="auto"/>
            </w:tcBorders>
            <w:shd w:val="clear" w:color="auto" w:fill="auto"/>
            <w:noWrap/>
            <w:vAlign w:val="bottom"/>
            <w:hideMark/>
          </w:tcPr>
          <w:p w14:paraId="5A19C064" w14:textId="77777777" w:rsidR="008738BF" w:rsidRPr="00AC1B68" w:rsidRDefault="008738BF" w:rsidP="005C04E7">
            <w:pPr>
              <w:rPr>
                <w:color w:val="000000"/>
                <w:sz w:val="22"/>
                <w:szCs w:val="22"/>
              </w:rPr>
            </w:pPr>
            <w:r w:rsidRPr="00AC1B68">
              <w:rPr>
                <w:color w:val="000000"/>
                <w:sz w:val="22"/>
                <w:szCs w:val="22"/>
              </w:rPr>
              <w:t>23.7</w:t>
            </w:r>
          </w:p>
        </w:tc>
      </w:tr>
      <w:tr w:rsidR="008738BF" w:rsidRPr="00AC1B68" w14:paraId="790CB1DE" w14:textId="77777777" w:rsidTr="005C04E7">
        <w:trPr>
          <w:trHeight w:val="32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14:paraId="16E6018E" w14:textId="77777777" w:rsidR="008738BF" w:rsidRPr="00AC1B68" w:rsidRDefault="008738BF" w:rsidP="005C04E7">
            <w:pPr>
              <w:rPr>
                <w:color w:val="000000"/>
                <w:sz w:val="22"/>
                <w:szCs w:val="22"/>
              </w:rPr>
            </w:pPr>
            <w:r w:rsidRPr="00AC1B68">
              <w:rPr>
                <w:color w:val="000000"/>
                <w:sz w:val="22"/>
                <w:szCs w:val="22"/>
              </w:rPr>
              <w:t>CFC-12</w:t>
            </w:r>
          </w:p>
        </w:tc>
        <w:tc>
          <w:tcPr>
            <w:tcW w:w="1204" w:type="dxa"/>
            <w:tcBorders>
              <w:top w:val="nil"/>
              <w:left w:val="nil"/>
              <w:bottom w:val="single" w:sz="4" w:space="0" w:color="auto"/>
              <w:right w:val="single" w:sz="4" w:space="0" w:color="auto"/>
            </w:tcBorders>
            <w:shd w:val="clear" w:color="auto" w:fill="auto"/>
            <w:noWrap/>
            <w:vAlign w:val="bottom"/>
            <w:hideMark/>
          </w:tcPr>
          <w:p w14:paraId="10D65FDC" w14:textId="77777777" w:rsidR="008738BF" w:rsidRPr="00AC1B68" w:rsidRDefault="008738BF" w:rsidP="005C04E7">
            <w:pPr>
              <w:rPr>
                <w:color w:val="000000"/>
                <w:sz w:val="22"/>
                <w:szCs w:val="22"/>
              </w:rPr>
            </w:pPr>
            <w:r w:rsidRPr="00AC1B68">
              <w:rPr>
                <w:color w:val="000000"/>
                <w:sz w:val="22"/>
                <w:szCs w:val="22"/>
              </w:rPr>
              <w:t>120.914</w:t>
            </w:r>
          </w:p>
        </w:tc>
        <w:tc>
          <w:tcPr>
            <w:tcW w:w="1080" w:type="dxa"/>
            <w:tcBorders>
              <w:top w:val="nil"/>
              <w:left w:val="nil"/>
              <w:bottom w:val="single" w:sz="4" w:space="0" w:color="auto"/>
              <w:right w:val="single" w:sz="4" w:space="0" w:color="auto"/>
            </w:tcBorders>
            <w:shd w:val="clear" w:color="auto" w:fill="auto"/>
            <w:noWrap/>
            <w:vAlign w:val="bottom"/>
            <w:hideMark/>
          </w:tcPr>
          <w:p w14:paraId="0B28220A" w14:textId="77777777" w:rsidR="008738BF" w:rsidRPr="00AC1B68" w:rsidRDefault="008738BF" w:rsidP="005C04E7">
            <w:pPr>
              <w:rPr>
                <w:color w:val="000000"/>
                <w:sz w:val="22"/>
                <w:szCs w:val="22"/>
              </w:rPr>
            </w:pPr>
            <w:r w:rsidRPr="00AC1B68">
              <w:rPr>
                <w:color w:val="000000"/>
                <w:sz w:val="22"/>
                <w:szCs w:val="22"/>
              </w:rPr>
              <w:t>1.35</w:t>
            </w:r>
          </w:p>
        </w:tc>
        <w:tc>
          <w:tcPr>
            <w:tcW w:w="1121" w:type="dxa"/>
            <w:tcBorders>
              <w:top w:val="nil"/>
              <w:left w:val="nil"/>
              <w:bottom w:val="single" w:sz="4" w:space="0" w:color="auto"/>
              <w:right w:val="single" w:sz="4" w:space="0" w:color="auto"/>
            </w:tcBorders>
            <w:shd w:val="clear" w:color="auto" w:fill="auto"/>
            <w:noWrap/>
            <w:vAlign w:val="bottom"/>
            <w:hideMark/>
          </w:tcPr>
          <w:p w14:paraId="1DAE8611" w14:textId="77777777" w:rsidR="008738BF" w:rsidRPr="00AC1B68" w:rsidRDefault="008738BF" w:rsidP="005C04E7">
            <w:pPr>
              <w:rPr>
                <w:color w:val="000000"/>
                <w:sz w:val="22"/>
                <w:szCs w:val="22"/>
              </w:rPr>
            </w:pPr>
            <w:r w:rsidRPr="00AC1B68">
              <w:rPr>
                <w:color w:val="000000"/>
                <w:sz w:val="22"/>
                <w:szCs w:val="22"/>
              </w:rPr>
              <w:t>280</w:t>
            </w:r>
          </w:p>
        </w:tc>
        <w:tc>
          <w:tcPr>
            <w:tcW w:w="1451" w:type="dxa"/>
            <w:tcBorders>
              <w:top w:val="nil"/>
              <w:left w:val="nil"/>
              <w:bottom w:val="single" w:sz="4" w:space="0" w:color="auto"/>
              <w:right w:val="single" w:sz="4" w:space="0" w:color="auto"/>
            </w:tcBorders>
            <w:shd w:val="clear" w:color="auto" w:fill="auto"/>
            <w:noWrap/>
            <w:vAlign w:val="bottom"/>
            <w:hideMark/>
          </w:tcPr>
          <w:p w14:paraId="4B5A0900" w14:textId="77777777" w:rsidR="008738BF" w:rsidRPr="00AC1B68" w:rsidRDefault="008738BF" w:rsidP="005C04E7">
            <w:pPr>
              <w:rPr>
                <w:color w:val="000000"/>
                <w:sz w:val="22"/>
                <w:szCs w:val="22"/>
              </w:rPr>
            </w:pPr>
            <w:r w:rsidRPr="00AC1B68">
              <w:rPr>
                <w:color w:val="000000"/>
                <w:sz w:val="22"/>
                <w:szCs w:val="22"/>
              </w:rPr>
              <w:t>0.0025</w:t>
            </w:r>
          </w:p>
        </w:tc>
        <w:tc>
          <w:tcPr>
            <w:tcW w:w="1843" w:type="dxa"/>
            <w:tcBorders>
              <w:top w:val="nil"/>
              <w:left w:val="nil"/>
              <w:bottom w:val="single" w:sz="4" w:space="0" w:color="auto"/>
              <w:right w:val="single" w:sz="4" w:space="0" w:color="auto"/>
            </w:tcBorders>
            <w:shd w:val="clear" w:color="auto" w:fill="auto"/>
            <w:noWrap/>
            <w:vAlign w:val="bottom"/>
            <w:hideMark/>
          </w:tcPr>
          <w:p w14:paraId="58182222" w14:textId="77777777" w:rsidR="008738BF" w:rsidRPr="00AC1B68" w:rsidRDefault="008738BF" w:rsidP="005C04E7">
            <w:pPr>
              <w:rPr>
                <w:color w:val="000000"/>
                <w:sz w:val="22"/>
                <w:szCs w:val="22"/>
              </w:rPr>
            </w:pPr>
            <w:r w:rsidRPr="00AC1B68">
              <w:rPr>
                <w:color w:val="000000"/>
                <w:sz w:val="22"/>
                <w:szCs w:val="22"/>
              </w:rPr>
              <w:t>2.05</w:t>
            </w:r>
          </w:p>
        </w:tc>
        <w:tc>
          <w:tcPr>
            <w:tcW w:w="985" w:type="dxa"/>
            <w:tcBorders>
              <w:top w:val="nil"/>
              <w:left w:val="nil"/>
              <w:bottom w:val="single" w:sz="4" w:space="0" w:color="auto"/>
              <w:right w:val="single" w:sz="4" w:space="0" w:color="auto"/>
            </w:tcBorders>
            <w:shd w:val="clear" w:color="auto" w:fill="auto"/>
            <w:noWrap/>
            <w:vAlign w:val="bottom"/>
            <w:hideMark/>
          </w:tcPr>
          <w:p w14:paraId="30E26A17" w14:textId="77777777" w:rsidR="008738BF" w:rsidRPr="00AC1B68" w:rsidRDefault="008738BF" w:rsidP="005C04E7">
            <w:pPr>
              <w:rPr>
                <w:color w:val="000000"/>
                <w:sz w:val="22"/>
                <w:szCs w:val="22"/>
              </w:rPr>
            </w:pPr>
            <w:r w:rsidRPr="00AC1B68">
              <w:rPr>
                <w:color w:val="000000"/>
                <w:sz w:val="22"/>
                <w:szCs w:val="22"/>
              </w:rPr>
              <w:t>-29.8</w:t>
            </w:r>
          </w:p>
        </w:tc>
      </w:tr>
      <w:tr w:rsidR="008738BF" w:rsidRPr="00AC1B68" w14:paraId="69AF9532" w14:textId="77777777" w:rsidTr="005C04E7">
        <w:trPr>
          <w:trHeight w:val="340"/>
        </w:trPr>
        <w:tc>
          <w:tcPr>
            <w:tcW w:w="1401" w:type="dxa"/>
            <w:tcBorders>
              <w:top w:val="nil"/>
              <w:left w:val="single" w:sz="4" w:space="0" w:color="auto"/>
              <w:bottom w:val="single" w:sz="4" w:space="0" w:color="auto"/>
              <w:right w:val="single" w:sz="4" w:space="0" w:color="auto"/>
            </w:tcBorders>
            <w:shd w:val="clear" w:color="auto" w:fill="auto"/>
            <w:vAlign w:val="bottom"/>
            <w:hideMark/>
          </w:tcPr>
          <w:p w14:paraId="771096B8" w14:textId="77777777" w:rsidR="008738BF" w:rsidRPr="00AC1B68" w:rsidRDefault="008738BF" w:rsidP="005C04E7">
            <w:pPr>
              <w:rPr>
                <w:color w:val="000000"/>
                <w:sz w:val="22"/>
                <w:szCs w:val="22"/>
              </w:rPr>
            </w:pPr>
            <w:r w:rsidRPr="00AC1B68">
              <w:rPr>
                <w:color w:val="000000"/>
                <w:sz w:val="22"/>
                <w:szCs w:val="22"/>
              </w:rPr>
              <w:t>Carbon Tetrachloride</w:t>
            </w:r>
          </w:p>
        </w:tc>
        <w:tc>
          <w:tcPr>
            <w:tcW w:w="1204" w:type="dxa"/>
            <w:tcBorders>
              <w:top w:val="nil"/>
              <w:left w:val="nil"/>
              <w:bottom w:val="single" w:sz="4" w:space="0" w:color="auto"/>
              <w:right w:val="single" w:sz="4" w:space="0" w:color="auto"/>
            </w:tcBorders>
            <w:shd w:val="clear" w:color="auto" w:fill="auto"/>
            <w:noWrap/>
            <w:vAlign w:val="bottom"/>
            <w:hideMark/>
          </w:tcPr>
          <w:p w14:paraId="52730176" w14:textId="77777777" w:rsidR="008738BF" w:rsidRPr="00AC1B68" w:rsidRDefault="008738BF" w:rsidP="005C04E7">
            <w:pPr>
              <w:rPr>
                <w:color w:val="000000"/>
                <w:sz w:val="22"/>
                <w:szCs w:val="22"/>
              </w:rPr>
            </w:pPr>
            <w:r w:rsidRPr="00AC1B68">
              <w:rPr>
                <w:color w:val="000000"/>
                <w:sz w:val="22"/>
                <w:szCs w:val="22"/>
              </w:rPr>
              <w:t>153.823</w:t>
            </w:r>
          </w:p>
        </w:tc>
        <w:tc>
          <w:tcPr>
            <w:tcW w:w="1080" w:type="dxa"/>
            <w:tcBorders>
              <w:top w:val="nil"/>
              <w:left w:val="nil"/>
              <w:bottom w:val="single" w:sz="4" w:space="0" w:color="auto"/>
              <w:right w:val="single" w:sz="4" w:space="0" w:color="auto"/>
            </w:tcBorders>
            <w:shd w:val="clear" w:color="auto" w:fill="auto"/>
            <w:noWrap/>
            <w:vAlign w:val="bottom"/>
            <w:hideMark/>
          </w:tcPr>
          <w:p w14:paraId="210BE602" w14:textId="77777777" w:rsidR="008738BF" w:rsidRPr="00AC1B68" w:rsidRDefault="008738BF" w:rsidP="005C04E7">
            <w:pPr>
              <w:rPr>
                <w:color w:val="000000"/>
                <w:sz w:val="22"/>
                <w:szCs w:val="22"/>
              </w:rPr>
            </w:pPr>
            <w:r w:rsidRPr="00AC1B68">
              <w:rPr>
                <w:color w:val="000000"/>
                <w:sz w:val="22"/>
                <w:szCs w:val="22"/>
              </w:rPr>
              <w:t>1.59</w:t>
            </w:r>
          </w:p>
        </w:tc>
        <w:tc>
          <w:tcPr>
            <w:tcW w:w="1121" w:type="dxa"/>
            <w:tcBorders>
              <w:top w:val="nil"/>
              <w:left w:val="nil"/>
              <w:bottom w:val="single" w:sz="4" w:space="0" w:color="auto"/>
              <w:right w:val="single" w:sz="4" w:space="0" w:color="auto"/>
            </w:tcBorders>
            <w:shd w:val="clear" w:color="auto" w:fill="auto"/>
            <w:noWrap/>
            <w:vAlign w:val="bottom"/>
            <w:hideMark/>
          </w:tcPr>
          <w:p w14:paraId="6083A1E8" w14:textId="77777777" w:rsidR="008738BF" w:rsidRPr="00AC1B68" w:rsidRDefault="008738BF" w:rsidP="005C04E7">
            <w:pPr>
              <w:rPr>
                <w:color w:val="000000"/>
                <w:sz w:val="22"/>
                <w:szCs w:val="22"/>
              </w:rPr>
            </w:pPr>
            <w:r w:rsidRPr="00AC1B68">
              <w:rPr>
                <w:color w:val="000000"/>
                <w:sz w:val="22"/>
                <w:szCs w:val="22"/>
              </w:rPr>
              <w:t>793</w:t>
            </w:r>
          </w:p>
        </w:tc>
        <w:tc>
          <w:tcPr>
            <w:tcW w:w="1451" w:type="dxa"/>
            <w:tcBorders>
              <w:top w:val="nil"/>
              <w:left w:val="nil"/>
              <w:bottom w:val="single" w:sz="4" w:space="0" w:color="auto"/>
              <w:right w:val="single" w:sz="4" w:space="0" w:color="auto"/>
            </w:tcBorders>
            <w:shd w:val="clear" w:color="auto" w:fill="auto"/>
            <w:noWrap/>
            <w:vAlign w:val="bottom"/>
            <w:hideMark/>
          </w:tcPr>
          <w:p w14:paraId="34E7308D" w14:textId="77777777" w:rsidR="008738BF" w:rsidRPr="00AC1B68" w:rsidRDefault="008738BF" w:rsidP="005C04E7">
            <w:pPr>
              <w:rPr>
                <w:color w:val="000000"/>
                <w:sz w:val="22"/>
                <w:szCs w:val="22"/>
              </w:rPr>
            </w:pPr>
            <w:r w:rsidRPr="00AC1B68">
              <w:rPr>
                <w:color w:val="000000"/>
                <w:sz w:val="22"/>
                <w:szCs w:val="22"/>
              </w:rPr>
              <w:t>0.033</w:t>
            </w:r>
          </w:p>
        </w:tc>
        <w:tc>
          <w:tcPr>
            <w:tcW w:w="1843" w:type="dxa"/>
            <w:tcBorders>
              <w:top w:val="nil"/>
              <w:left w:val="nil"/>
              <w:bottom w:val="single" w:sz="4" w:space="0" w:color="auto"/>
              <w:right w:val="single" w:sz="4" w:space="0" w:color="auto"/>
            </w:tcBorders>
            <w:shd w:val="clear" w:color="auto" w:fill="auto"/>
            <w:noWrap/>
            <w:vAlign w:val="bottom"/>
            <w:hideMark/>
          </w:tcPr>
          <w:p w14:paraId="243E60F3" w14:textId="77777777" w:rsidR="008738BF" w:rsidRPr="00AC1B68" w:rsidRDefault="008738BF" w:rsidP="005C04E7">
            <w:pPr>
              <w:rPr>
                <w:color w:val="000000"/>
                <w:sz w:val="22"/>
                <w:szCs w:val="22"/>
              </w:rPr>
            </w:pPr>
            <w:r w:rsidRPr="00AC1B68">
              <w:rPr>
                <w:color w:val="000000"/>
                <w:sz w:val="22"/>
                <w:szCs w:val="22"/>
              </w:rPr>
              <w:t>2.83</w:t>
            </w:r>
          </w:p>
        </w:tc>
        <w:tc>
          <w:tcPr>
            <w:tcW w:w="985" w:type="dxa"/>
            <w:tcBorders>
              <w:top w:val="nil"/>
              <w:left w:val="nil"/>
              <w:bottom w:val="single" w:sz="4" w:space="0" w:color="auto"/>
              <w:right w:val="single" w:sz="4" w:space="0" w:color="auto"/>
            </w:tcBorders>
            <w:shd w:val="clear" w:color="auto" w:fill="auto"/>
            <w:noWrap/>
            <w:vAlign w:val="bottom"/>
            <w:hideMark/>
          </w:tcPr>
          <w:p w14:paraId="081A07F2" w14:textId="77777777" w:rsidR="008738BF" w:rsidRPr="00AC1B68" w:rsidRDefault="008738BF" w:rsidP="005C04E7">
            <w:pPr>
              <w:rPr>
                <w:color w:val="000000"/>
                <w:sz w:val="22"/>
                <w:szCs w:val="22"/>
              </w:rPr>
            </w:pPr>
            <w:r w:rsidRPr="00AC1B68">
              <w:rPr>
                <w:color w:val="000000"/>
                <w:sz w:val="22"/>
                <w:szCs w:val="22"/>
              </w:rPr>
              <w:t>76.7</w:t>
            </w:r>
          </w:p>
        </w:tc>
      </w:tr>
    </w:tbl>
    <w:p w14:paraId="0FFB878B" w14:textId="77777777" w:rsidR="008B2C12" w:rsidRDefault="008738BF" w:rsidP="008738BF">
      <w:pPr>
        <w:pStyle w:val="Caption"/>
      </w:pPr>
      <w:bookmarkStart w:id="36" w:name="_Ref67430887"/>
      <w:r w:rsidRPr="006D1C59">
        <w:rPr>
          <w:noProof/>
        </w:rPr>
        <w:lastRenderedPageBreak/>
        <w:drawing>
          <wp:inline distT="0" distB="0" distL="0" distR="0" wp14:anchorId="5F706AF8" wp14:editId="76C48A50">
            <wp:extent cx="5884400" cy="7132320"/>
            <wp:effectExtent l="0" t="0" r="0" b="5080"/>
            <wp:docPr id="39" name="Picture 3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application&#10;&#10;Description automatically generated"/>
                    <pic:cNvPicPr/>
                  </pic:nvPicPr>
                  <pic:blipFill>
                    <a:blip r:embed="rId15"/>
                    <a:stretch>
                      <a:fillRect/>
                    </a:stretch>
                  </pic:blipFill>
                  <pic:spPr>
                    <a:xfrm>
                      <a:off x="0" y="0"/>
                      <a:ext cx="5884400" cy="7132320"/>
                    </a:xfrm>
                    <a:prstGeom prst="rect">
                      <a:avLst/>
                    </a:prstGeom>
                  </pic:spPr>
                </pic:pic>
              </a:graphicData>
            </a:graphic>
          </wp:inline>
        </w:drawing>
      </w:r>
    </w:p>
    <w:p w14:paraId="3F8B93F2" w14:textId="77777777" w:rsidR="003342CD" w:rsidRPr="003342CD" w:rsidRDefault="003342CD" w:rsidP="003342CD"/>
    <w:p w14:paraId="68B78A72" w14:textId="7AD2E8A0" w:rsidR="008738BF" w:rsidRPr="00A83E99" w:rsidRDefault="008738BF" w:rsidP="008738BF">
      <w:pPr>
        <w:pStyle w:val="Caption"/>
        <w:rPr>
          <w:b w:val="0"/>
          <w:bCs w:val="0"/>
        </w:rPr>
      </w:pPr>
      <w:bookmarkStart w:id="37" w:name="_Ref67868186"/>
      <w:bookmarkStart w:id="38" w:name="_Toc68164529"/>
      <w:r w:rsidRPr="00AC1B68">
        <w:t xml:space="preserve">Figure </w:t>
      </w:r>
      <w:fldSimple w:instr=" SEQ Figure \* ARABIC ">
        <w:r w:rsidR="001A5CB2">
          <w:rPr>
            <w:noProof/>
          </w:rPr>
          <w:t>1</w:t>
        </w:r>
      </w:fldSimple>
      <w:bookmarkEnd w:id="36"/>
      <w:bookmarkEnd w:id="37"/>
      <w:r w:rsidRPr="00AC1B68">
        <w:t xml:space="preserve">. </w:t>
      </w:r>
      <w:r w:rsidRPr="00AC1B68">
        <w:rPr>
          <w:b w:val="0"/>
          <w:bCs w:val="0"/>
        </w:rPr>
        <w:t>Trichlorofluoromethane degradation pathways</w:t>
      </w:r>
      <w:bookmarkEnd w:id="38"/>
      <w:r w:rsidRPr="00AC1B68">
        <w:rPr>
          <w:b w:val="0"/>
          <w:bCs w:val="0"/>
        </w:rPr>
        <w:t xml:space="preserve"> </w:t>
      </w:r>
    </w:p>
    <w:p w14:paraId="644727F4" w14:textId="77777777" w:rsidR="008738BF" w:rsidRPr="003342CD" w:rsidRDefault="003342CD" w:rsidP="003342CD">
      <w:pPr>
        <w:rPr>
          <w:rFonts w:eastAsia="Cambria"/>
          <w:iCs/>
          <w:noProof/>
          <w:color w:val="000000"/>
          <w:szCs w:val="14"/>
          <w:lang w:eastAsia="ko-KR"/>
        </w:rPr>
      </w:pPr>
      <w:r>
        <w:br w:type="page"/>
      </w:r>
    </w:p>
    <w:p w14:paraId="18D4B51A" w14:textId="77777777" w:rsidR="008738BF" w:rsidRDefault="008738BF" w:rsidP="008738BF">
      <w:pPr>
        <w:pStyle w:val="Caption"/>
      </w:pPr>
      <w:bookmarkStart w:id="39" w:name="_Ref67430893"/>
      <w:r w:rsidRPr="00BD4E07">
        <w:rPr>
          <w:noProof/>
        </w:rPr>
        <w:lastRenderedPageBreak/>
        <w:drawing>
          <wp:inline distT="0" distB="0" distL="0" distR="0" wp14:anchorId="6CFB1BE4" wp14:editId="7869EB57">
            <wp:extent cx="5943600" cy="7240270"/>
            <wp:effectExtent l="0" t="0" r="0" b="0"/>
            <wp:docPr id="54" name="Picture 5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10;&#10;Description automatically generated"/>
                    <pic:cNvPicPr/>
                  </pic:nvPicPr>
                  <pic:blipFill>
                    <a:blip r:embed="rId16"/>
                    <a:stretch>
                      <a:fillRect/>
                    </a:stretch>
                  </pic:blipFill>
                  <pic:spPr>
                    <a:xfrm>
                      <a:off x="0" y="0"/>
                      <a:ext cx="5943600" cy="7240270"/>
                    </a:xfrm>
                    <a:prstGeom prst="rect">
                      <a:avLst/>
                    </a:prstGeom>
                  </pic:spPr>
                </pic:pic>
              </a:graphicData>
            </a:graphic>
          </wp:inline>
        </w:drawing>
      </w:r>
    </w:p>
    <w:p w14:paraId="33346AC8" w14:textId="77777777" w:rsidR="008B2C12" w:rsidRDefault="008B2C12" w:rsidP="008738BF">
      <w:pPr>
        <w:pStyle w:val="Caption"/>
      </w:pPr>
    </w:p>
    <w:p w14:paraId="7CF1474E" w14:textId="458544EE" w:rsidR="008738BF" w:rsidRDefault="008738BF" w:rsidP="008738BF">
      <w:pPr>
        <w:pStyle w:val="Caption"/>
        <w:rPr>
          <w:b w:val="0"/>
          <w:bCs w:val="0"/>
        </w:rPr>
      </w:pPr>
      <w:bookmarkStart w:id="40" w:name="_Ref67929682"/>
      <w:bookmarkStart w:id="41" w:name="_Toc68164530"/>
      <w:r w:rsidRPr="00AC1B68">
        <w:t xml:space="preserve">Figure </w:t>
      </w:r>
      <w:fldSimple w:instr=" SEQ Figure \* ARABIC ">
        <w:r w:rsidR="001A5CB2">
          <w:rPr>
            <w:noProof/>
          </w:rPr>
          <w:t>2</w:t>
        </w:r>
      </w:fldSimple>
      <w:bookmarkEnd w:id="39"/>
      <w:bookmarkEnd w:id="40"/>
      <w:r w:rsidRPr="00AC1B68">
        <w:t xml:space="preserve">. </w:t>
      </w:r>
      <w:r>
        <w:rPr>
          <w:b w:val="0"/>
          <w:bCs w:val="0"/>
        </w:rPr>
        <w:t>D</w:t>
      </w:r>
      <w:r w:rsidRPr="00AC1B68">
        <w:rPr>
          <w:b w:val="0"/>
          <w:bCs w:val="0"/>
        </w:rPr>
        <w:t xml:space="preserve">ichlorodifluoromethane </w:t>
      </w:r>
      <w:r>
        <w:rPr>
          <w:b w:val="0"/>
          <w:bCs w:val="0"/>
        </w:rPr>
        <w:t>transformation pathways part 1</w:t>
      </w:r>
      <w:bookmarkEnd w:id="41"/>
    </w:p>
    <w:p w14:paraId="4F497492" w14:textId="77777777" w:rsidR="008738BF" w:rsidRDefault="003342CD" w:rsidP="00BE099A">
      <w:r>
        <w:br w:type="page"/>
      </w:r>
    </w:p>
    <w:p w14:paraId="5009DAFB" w14:textId="77777777" w:rsidR="008738BF" w:rsidRDefault="008738BF" w:rsidP="008738BF">
      <w:pPr>
        <w:jc w:val="center"/>
      </w:pPr>
      <w:r>
        <w:rPr>
          <w:noProof/>
        </w:rPr>
        <w:lastRenderedPageBreak/>
        <w:drawing>
          <wp:inline distT="0" distB="0" distL="0" distR="0" wp14:anchorId="12767001" wp14:editId="64B39287">
            <wp:extent cx="5943600" cy="4667250"/>
            <wp:effectExtent l="0" t="0" r="0" b="6350"/>
            <wp:docPr id="60" name="Picture 6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schematic&#10;&#10;Description automatically generated"/>
                    <pic:cNvPicPr/>
                  </pic:nvPicPr>
                  <pic:blipFill>
                    <a:blip r:embed="rId17"/>
                    <a:stretch>
                      <a:fillRect/>
                    </a:stretch>
                  </pic:blipFill>
                  <pic:spPr>
                    <a:xfrm>
                      <a:off x="0" y="0"/>
                      <a:ext cx="5943600" cy="4667250"/>
                    </a:xfrm>
                    <a:prstGeom prst="rect">
                      <a:avLst/>
                    </a:prstGeom>
                  </pic:spPr>
                </pic:pic>
              </a:graphicData>
            </a:graphic>
          </wp:inline>
        </w:drawing>
      </w:r>
    </w:p>
    <w:p w14:paraId="2522B623" w14:textId="77777777" w:rsidR="008B2C12" w:rsidRDefault="008B2C12" w:rsidP="008738BF">
      <w:pPr>
        <w:pStyle w:val="Caption"/>
      </w:pPr>
      <w:bookmarkStart w:id="42" w:name="_Ref67480415"/>
    </w:p>
    <w:p w14:paraId="3FB22638" w14:textId="05580938" w:rsidR="008738BF" w:rsidRDefault="008738BF" w:rsidP="008738BF">
      <w:pPr>
        <w:pStyle w:val="Caption"/>
        <w:rPr>
          <w:b w:val="0"/>
          <w:bCs w:val="0"/>
        </w:rPr>
      </w:pPr>
      <w:bookmarkStart w:id="43" w:name="_Ref67929684"/>
      <w:bookmarkStart w:id="44" w:name="_Toc68164531"/>
      <w:r>
        <w:t xml:space="preserve">Figure </w:t>
      </w:r>
      <w:fldSimple w:instr=" SEQ Figure \* ARABIC ">
        <w:r w:rsidR="001A5CB2">
          <w:rPr>
            <w:noProof/>
          </w:rPr>
          <w:t>3</w:t>
        </w:r>
      </w:fldSimple>
      <w:bookmarkEnd w:id="42"/>
      <w:bookmarkEnd w:id="43"/>
      <w:r>
        <w:t xml:space="preserve">. </w:t>
      </w:r>
      <w:r>
        <w:rPr>
          <w:b w:val="0"/>
          <w:bCs w:val="0"/>
        </w:rPr>
        <w:t>D</w:t>
      </w:r>
      <w:r w:rsidRPr="00AC1B68">
        <w:rPr>
          <w:b w:val="0"/>
          <w:bCs w:val="0"/>
        </w:rPr>
        <w:t xml:space="preserve">ichlorodifluoromethane </w:t>
      </w:r>
      <w:r>
        <w:rPr>
          <w:b w:val="0"/>
          <w:bCs w:val="0"/>
        </w:rPr>
        <w:t>transformation pathways part 2</w:t>
      </w:r>
      <w:bookmarkEnd w:id="44"/>
    </w:p>
    <w:p w14:paraId="30711374" w14:textId="77777777" w:rsidR="008738BF" w:rsidRPr="003342CD" w:rsidRDefault="003342CD" w:rsidP="003342CD">
      <w:pPr>
        <w:rPr>
          <w:b/>
          <w:bCs/>
        </w:rPr>
      </w:pPr>
      <w:r>
        <w:br w:type="page"/>
      </w:r>
    </w:p>
    <w:p w14:paraId="7D040C33" w14:textId="77777777" w:rsidR="008738BF" w:rsidRPr="00AC1B68" w:rsidRDefault="0041548A" w:rsidP="00C77128">
      <w:pPr>
        <w:pStyle w:val="BodyText"/>
      </w:pPr>
      <w:r w:rsidRPr="0041548A">
        <w:lastRenderedPageBreak/>
        <w:drawing>
          <wp:inline distT="0" distB="0" distL="0" distR="0" wp14:anchorId="58093FC6" wp14:editId="75E07CFF">
            <wp:extent cx="5943600" cy="4360545"/>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4360545"/>
                    </a:xfrm>
                    <a:prstGeom prst="rect">
                      <a:avLst/>
                    </a:prstGeom>
                  </pic:spPr>
                </pic:pic>
              </a:graphicData>
            </a:graphic>
          </wp:inline>
        </w:drawing>
      </w:r>
    </w:p>
    <w:p w14:paraId="1F54F02C" w14:textId="77777777" w:rsidR="008B2C12" w:rsidRDefault="008B2C12" w:rsidP="008738BF">
      <w:pPr>
        <w:pStyle w:val="Caption"/>
      </w:pPr>
      <w:bookmarkStart w:id="45" w:name="_Ref67430793"/>
    </w:p>
    <w:p w14:paraId="188E9457" w14:textId="74E44F9C" w:rsidR="008738BF" w:rsidRPr="00AC1B68" w:rsidRDefault="008738BF" w:rsidP="008738BF">
      <w:pPr>
        <w:pStyle w:val="Caption"/>
      </w:pPr>
      <w:bookmarkStart w:id="46" w:name="_Ref68076502"/>
      <w:bookmarkStart w:id="47" w:name="_Toc68164532"/>
      <w:r w:rsidRPr="00AC1B68">
        <w:t xml:space="preserve">Figure </w:t>
      </w:r>
      <w:fldSimple w:instr=" SEQ Figure \* ARABIC ">
        <w:r w:rsidR="001A5CB2">
          <w:rPr>
            <w:noProof/>
          </w:rPr>
          <w:t>4</w:t>
        </w:r>
      </w:fldSimple>
      <w:bookmarkEnd w:id="45"/>
      <w:bookmarkEnd w:id="46"/>
      <w:r w:rsidRPr="00AC1B68">
        <w:t xml:space="preserve">. </w:t>
      </w:r>
      <w:r w:rsidRPr="00AC1B68">
        <w:rPr>
          <w:b w:val="0"/>
          <w:bCs w:val="0"/>
        </w:rPr>
        <w:t>Tetrachloromethane degradation pathways</w:t>
      </w:r>
      <w:bookmarkEnd w:id="47"/>
      <w:r w:rsidRPr="00AC1B68">
        <w:t xml:space="preserve"> </w:t>
      </w:r>
    </w:p>
    <w:p w14:paraId="30DD849B" w14:textId="77777777" w:rsidR="002B4528" w:rsidRDefault="003342CD" w:rsidP="002B4528">
      <w:pPr>
        <w:pStyle w:val="Heading1"/>
      </w:pPr>
      <w:r>
        <w:br w:type="page"/>
      </w:r>
      <w:bookmarkStart w:id="48" w:name="_Toc66638960"/>
      <w:bookmarkStart w:id="49" w:name="_Toc62051154"/>
      <w:bookmarkStart w:id="50" w:name="_Toc289175833"/>
      <w:bookmarkStart w:id="51" w:name="_Toc68164255"/>
      <w:bookmarkEnd w:id="3"/>
      <w:r w:rsidR="002B4528" w:rsidRPr="000E5260">
        <w:lastRenderedPageBreak/>
        <w:t>CHAPTER II</w:t>
      </w:r>
      <w:bookmarkEnd w:id="48"/>
      <w:bookmarkEnd w:id="51"/>
      <w:r w:rsidR="002B4528" w:rsidRPr="000E5260">
        <w:br/>
      </w:r>
      <w:bookmarkStart w:id="52" w:name="_Toc62051155"/>
    </w:p>
    <w:p w14:paraId="3D34EE39" w14:textId="77777777" w:rsidR="002B4528" w:rsidRPr="000E5260" w:rsidRDefault="002B4528" w:rsidP="002B4528">
      <w:pPr>
        <w:pStyle w:val="Heading1"/>
      </w:pPr>
      <w:bookmarkStart w:id="53" w:name="_Toc66638961"/>
      <w:bookmarkStart w:id="54" w:name="_Toc68164256"/>
      <w:r>
        <w:t>High-resolution site charaterization and</w:t>
      </w:r>
      <w:r w:rsidRPr="000E5260">
        <w:t xml:space="preserve"> Laboratory-Scale Treatability Study </w:t>
      </w:r>
      <w:r>
        <w:t xml:space="preserve">enabling aquifer remediation </w:t>
      </w:r>
      <w:r w:rsidRPr="000E5260">
        <w:t xml:space="preserve">at </w:t>
      </w:r>
      <w:r>
        <w:t xml:space="preserve">an Industrial </w:t>
      </w:r>
      <w:r w:rsidRPr="000E5260">
        <w:t>Site.</w:t>
      </w:r>
      <w:bookmarkEnd w:id="52"/>
      <w:bookmarkEnd w:id="53"/>
      <w:bookmarkEnd w:id="54"/>
    </w:p>
    <w:p w14:paraId="32A3D839" w14:textId="77777777" w:rsidR="002B4528" w:rsidRDefault="002B4528" w:rsidP="002B4528">
      <w:r>
        <w:br w:type="page"/>
      </w:r>
    </w:p>
    <w:p w14:paraId="52AAE28A" w14:textId="77777777" w:rsidR="002B4528" w:rsidRPr="00D523D6" w:rsidRDefault="002B4528" w:rsidP="002B4528">
      <w:pPr>
        <w:pStyle w:val="Heading2"/>
      </w:pPr>
      <w:bookmarkStart w:id="55" w:name="_Toc289175834"/>
      <w:bookmarkStart w:id="56" w:name="_Toc62051156"/>
      <w:bookmarkStart w:id="57" w:name="_Toc66638962"/>
      <w:bookmarkStart w:id="58" w:name="_Toc59124871"/>
      <w:bookmarkStart w:id="59" w:name="_Toc62051158"/>
      <w:bookmarkStart w:id="60" w:name="_Toc68164257"/>
      <w:r w:rsidRPr="000E5260">
        <w:lastRenderedPageBreak/>
        <w:t>Abstract</w:t>
      </w:r>
      <w:bookmarkEnd w:id="55"/>
      <w:bookmarkEnd w:id="56"/>
      <w:bookmarkEnd w:id="57"/>
      <w:bookmarkEnd w:id="60"/>
    </w:p>
    <w:p w14:paraId="00C1AE30" w14:textId="77777777" w:rsidR="002B4528" w:rsidRPr="000E5260" w:rsidRDefault="002B4528" w:rsidP="002B4528">
      <w:r w:rsidRPr="000E5260">
        <w:t xml:space="preserve">This study characterizes the contamination </w:t>
      </w:r>
      <w:r>
        <w:t>of an aquifer at</w:t>
      </w:r>
      <w:r w:rsidRPr="000E5260">
        <w:t xml:space="preserve"> </w:t>
      </w:r>
      <w:r>
        <w:t>an industrial site in South America</w:t>
      </w:r>
      <w:r w:rsidRPr="000E5260">
        <w:t xml:space="preserve"> and evaluates the effectiveness of monitored natural attenuation, anaerobic-enhanced in situ bioremediation (EISB), and enhanced abiotic degradation for treating specific </w:t>
      </w:r>
      <w:r>
        <w:t>contaminant of concern</w:t>
      </w:r>
      <w:r w:rsidRPr="000E5260">
        <w:t xml:space="preserve"> (PCE, 1,1-DCE, CT, CF, CFC-11, and CFC-12). The techniques used to characterize the site included </w:t>
      </w:r>
      <w:r w:rsidRPr="007F3474">
        <w:t xml:space="preserve">membrane interface probe-hydraulic profiling tool </w:t>
      </w:r>
      <w:r w:rsidRPr="000E5260">
        <w:t xml:space="preserve">logging, measurements of contaminants in the groundwater and sediment, and qPCR of DNA from </w:t>
      </w:r>
      <w:r>
        <w:t>groundwater</w:t>
      </w:r>
      <w:r w:rsidRPr="000E5260">
        <w:t xml:space="preserve"> samples to determine the presence and abundance of biomarker genes for </w:t>
      </w:r>
      <w:r w:rsidRPr="006C0E73">
        <w:t>organohalide</w:t>
      </w:r>
      <w:r>
        <w:t>-</w:t>
      </w:r>
      <w:r w:rsidRPr="006C0E73">
        <w:t>respiring bacteria</w:t>
      </w:r>
      <w:r w:rsidRPr="000E5260">
        <w:t>. Microcosms containing aquifer material were monitored to a) assess the potential of natural attenuation as a remediation strategy; b) determine whether native microorganisms or commercially available bioaugmentation consortia can degrade target contaminants when provided lactate as an electron donor; c) evaluate the potential for enhanced abiotic CT degradation; and d) examine the degradation of CT when microcosms receive reactive iron species (ZVI, FeS, Fe</w:t>
      </w:r>
      <w:r w:rsidRPr="000E5260">
        <w:rPr>
          <w:vertAlign w:val="subscript"/>
        </w:rPr>
        <w:t>3</w:t>
      </w:r>
      <w:r w:rsidRPr="000E5260">
        <w:t>O</w:t>
      </w:r>
      <w:r w:rsidRPr="000E5260">
        <w:rPr>
          <w:vertAlign w:val="subscript"/>
        </w:rPr>
        <w:t>4</w:t>
      </w:r>
      <w:r w:rsidRPr="000E5260">
        <w:t>), commercially available bioaugmentation consortia</w:t>
      </w:r>
      <w:bookmarkStart w:id="61" w:name="_Toc289175835"/>
      <w:r w:rsidRPr="000E5260">
        <w:t xml:space="preserve">, and lactate. The microcosm data suggests that bioaugmentation could be an effective remediation strategy for PCE, 1,1-DCE, and CF. </w:t>
      </w:r>
      <w:r w:rsidRPr="002C6478">
        <w:t>Unfortunately, CT, CFC-11, and CFC-12 were not susceptible to degradation by the bioaugmentation culture. Furthermore, CT was degraded by reactive iron species, but more work needs to be done to determine an effective remediation strategy for CFC-11 and CFC-12.</w:t>
      </w:r>
    </w:p>
    <w:p w14:paraId="21442A0D" w14:textId="77777777" w:rsidR="002B4528" w:rsidRPr="000E5260" w:rsidRDefault="002B4528" w:rsidP="002B4528">
      <w:pPr>
        <w:pStyle w:val="Heading2"/>
      </w:pPr>
      <w:bookmarkStart w:id="62" w:name="_Toc62051157"/>
      <w:bookmarkStart w:id="63" w:name="_Toc66638963"/>
      <w:bookmarkStart w:id="64" w:name="_Toc68164258"/>
      <w:r w:rsidRPr="000E5260">
        <w:t>Introduction</w:t>
      </w:r>
      <w:bookmarkEnd w:id="61"/>
      <w:bookmarkEnd w:id="62"/>
      <w:bookmarkEnd w:id="63"/>
      <w:bookmarkEnd w:id="64"/>
    </w:p>
    <w:p w14:paraId="4F0DFA8E" w14:textId="77777777" w:rsidR="002B4528" w:rsidRPr="000E5260" w:rsidRDefault="002B4528" w:rsidP="002B4528">
      <w:r>
        <w:t>The industrial site</w:t>
      </w:r>
      <w:r w:rsidRPr="000E5260">
        <w:t xml:space="preserve"> was originally a Freon production plant, though Freon production has not occurred there for 26 years. Monitoring wells have identified various contaminants, including tetrachloroethene (PCE), trichloroethene (TCE), 1,1-dichloroethene (1,1-DCE), carbon tetrachloride (CT), chloroform (CF), trichlorofluoromethane (CFC-11), and dichlorodifluoromethane (CFC-12) in the groundwater at </w:t>
      </w:r>
      <w:r>
        <w:t>the s</w:t>
      </w:r>
      <w:r w:rsidRPr="000E5260">
        <w:t xml:space="preserve">ite. An air stripper is currently being used to remove </w:t>
      </w:r>
      <w:r w:rsidRPr="000E5260">
        <w:rPr>
          <w:color w:val="0E101A"/>
        </w:rPr>
        <w:t>volatile organic compounds (</w:t>
      </w:r>
      <w:r w:rsidRPr="000E5260">
        <w:t xml:space="preserve">VOCs) from the </w:t>
      </w:r>
      <w:r>
        <w:t>ground</w:t>
      </w:r>
      <w:r w:rsidRPr="000E5260">
        <w:t xml:space="preserve">water, but implementation of additional remediation strategies is desired to </w:t>
      </w:r>
      <w:r>
        <w:t>accelerate</w:t>
      </w:r>
      <w:r w:rsidRPr="000E5260">
        <w:t xml:space="preserve"> remediation </w:t>
      </w:r>
      <w:r>
        <w:t xml:space="preserve">efforts </w:t>
      </w:r>
      <w:r w:rsidRPr="000E5260">
        <w:t xml:space="preserve">at </w:t>
      </w:r>
      <w:r>
        <w:t>the s</w:t>
      </w:r>
      <w:r w:rsidRPr="000E5260">
        <w:t xml:space="preserve">ite. The area of interest for this study was a portion of </w:t>
      </w:r>
      <w:r>
        <w:t>the s</w:t>
      </w:r>
      <w:r w:rsidRPr="000E5260">
        <w:t>ite referred to as Area A</w:t>
      </w:r>
      <w:r w:rsidRPr="000E5260">
        <w:rPr>
          <w:rStyle w:val="Strong"/>
          <w:color w:val="0E101A"/>
        </w:rPr>
        <w:t>.</w:t>
      </w:r>
      <w:r w:rsidRPr="000E5260">
        <w:t xml:space="preserve"> Area A was chosen </w:t>
      </w:r>
      <w:r>
        <w:t xml:space="preserve">by the </w:t>
      </w:r>
      <w:r w:rsidRPr="002C6478">
        <w:t>technical team</w:t>
      </w:r>
      <w:r w:rsidRPr="00CD7477">
        <w:t xml:space="preserve"> </w:t>
      </w:r>
      <w:r w:rsidRPr="000E5260">
        <w:t>as the area of interest. There is currently no industrial activity occurring at Area A. </w:t>
      </w:r>
    </w:p>
    <w:p w14:paraId="66520A04" w14:textId="77777777" w:rsidR="002B4528" w:rsidRDefault="002B4528" w:rsidP="002B4528">
      <w:pPr>
        <w:rPr>
          <w:color w:val="0E101A"/>
        </w:rPr>
      </w:pPr>
    </w:p>
    <w:p w14:paraId="74571750" w14:textId="77777777" w:rsidR="002B4528" w:rsidRPr="000E5260" w:rsidRDefault="002B4528" w:rsidP="002B4528">
      <w:pPr>
        <w:rPr>
          <w:color w:val="0E101A"/>
        </w:rPr>
      </w:pPr>
      <w:r>
        <w:rPr>
          <w:color w:val="0E101A"/>
        </w:rPr>
        <w:t>T</w:t>
      </w:r>
      <w:r w:rsidRPr="000E5260">
        <w:rPr>
          <w:color w:val="0E101A"/>
        </w:rPr>
        <w:t>echnologies were used to characterize Area A</w:t>
      </w:r>
      <w:r>
        <w:rPr>
          <w:color w:val="0E101A"/>
        </w:rPr>
        <w:t xml:space="preserve">, include </w:t>
      </w:r>
      <w:r w:rsidRPr="000E5260">
        <w:rPr>
          <w:color w:val="0E101A"/>
        </w:rPr>
        <w:t>membrane interface probe-hydraulic profiling tool (MiHPT) pushes</w:t>
      </w:r>
      <w:r>
        <w:rPr>
          <w:color w:val="0E101A"/>
        </w:rPr>
        <w:t>, measurements of volatile organic carbon in the groundwater and sediment, and measurements of dissolved iron</w:t>
      </w:r>
      <w:r w:rsidRPr="000E5260">
        <w:rPr>
          <w:color w:val="0E101A"/>
        </w:rPr>
        <w:t xml:space="preserve">. </w:t>
      </w:r>
      <w:r>
        <w:rPr>
          <w:color w:val="0E101A"/>
        </w:rPr>
        <w:t>Four</w:t>
      </w:r>
      <w:r w:rsidRPr="000E5260">
        <w:rPr>
          <w:color w:val="0E101A"/>
        </w:rPr>
        <w:t xml:space="preserve"> borehole locations were selected along a transect in Area A, and MiHPT pushes were performed at those locations. These pushes measure VOCs, soil electrical conductance, and soil permeability.</w:t>
      </w:r>
      <w:r>
        <w:rPr>
          <w:color w:val="0E101A"/>
        </w:rPr>
        <w:t xml:space="preserve"> </w:t>
      </w:r>
      <w:r w:rsidRPr="000E5260">
        <w:rPr>
          <w:color w:val="0E101A"/>
        </w:rPr>
        <w:t xml:space="preserve">Sampling intervals </w:t>
      </w:r>
      <w:r>
        <w:rPr>
          <w:color w:val="0E101A"/>
        </w:rPr>
        <w:t xml:space="preserve">for sediment and groundwater </w:t>
      </w:r>
      <w:r w:rsidRPr="000E5260">
        <w:rPr>
          <w:color w:val="0E101A"/>
        </w:rPr>
        <w:t xml:space="preserve">were chosen based on the possible presence of </w:t>
      </w:r>
      <w:r>
        <w:rPr>
          <w:color w:val="0E101A"/>
        </w:rPr>
        <w:t>contaminants</w:t>
      </w:r>
      <w:r w:rsidRPr="000E5260">
        <w:rPr>
          <w:color w:val="0E101A"/>
        </w:rPr>
        <w:t xml:space="preserve"> and variation in soil permeability, as indicated by the MiHPT pushes. Portions of the collected aquifer material were sent off for measurements of contaminants </w:t>
      </w:r>
      <w:r>
        <w:rPr>
          <w:color w:val="0E101A"/>
        </w:rPr>
        <w:t xml:space="preserve">and iron </w:t>
      </w:r>
      <w:r w:rsidRPr="000E5260">
        <w:rPr>
          <w:color w:val="0E101A"/>
        </w:rPr>
        <w:t>in the collected groundwater and sediment. The rest of the aquifer material was used to set up microcosms for the treatability study.</w:t>
      </w:r>
    </w:p>
    <w:p w14:paraId="4C264C6D" w14:textId="77777777" w:rsidR="002B4528" w:rsidRPr="000E5260" w:rsidRDefault="002B4528" w:rsidP="002B4528">
      <w:pPr>
        <w:rPr>
          <w:color w:val="0E101A"/>
        </w:rPr>
      </w:pPr>
    </w:p>
    <w:p w14:paraId="744ECEE1" w14:textId="77777777" w:rsidR="002B4528" w:rsidRDefault="002B4528" w:rsidP="002B4528">
      <w:pPr>
        <w:rPr>
          <w:color w:val="0E101A"/>
        </w:rPr>
      </w:pPr>
      <w:r w:rsidRPr="000E5260">
        <w:rPr>
          <w:color w:val="0E101A"/>
        </w:rPr>
        <w:t>Laboratory-based bench-scale treatability studies are</w:t>
      </w:r>
      <w:r w:rsidRPr="000E5260">
        <w:rPr>
          <w:b/>
          <w:bCs/>
          <w:color w:val="0E101A"/>
        </w:rPr>
        <w:t> </w:t>
      </w:r>
      <w:r w:rsidRPr="000E5260">
        <w:rPr>
          <w:color w:val="0E101A"/>
        </w:rPr>
        <w:t>performed to assess the potential for various remediation strategies to meet site-specific cleanup goals, aid in selecting a remediation strategy, and inform pilot-scale testing or, in some cases, inform full-scale remediation design.</w:t>
      </w:r>
      <w:r w:rsidRPr="000E5260">
        <w:rPr>
          <w:color w:val="0E101A"/>
          <w:highlight w:val="cyan"/>
        </w:rPr>
        <w:fldChar w:fldCharType="begin" w:fldLock="1"/>
      </w:r>
      <w:r w:rsidR="00F044EB">
        <w:rPr>
          <w:color w:val="0E101A"/>
          <w:highlight w:val="cyan"/>
        </w:rPr>
        <w:instrText>ADDIN CSL_CITATION {"citationItems":[{"id":"ITEM-1","itemData":{"author":[{"dropping-particle":"","family":"Rawe","given":"J.","non-dropping-particle":"","parse-names":false,"suffix":""},{"dropping-particle":"","family":"Krietemeyer","given":"S.","non-dropping-particle":"","parse-names":false,"suffix":""},{"dropping-particle":"","family":"Meagher-Hartzell","given":"E.","non-dropping-particle":"","parse-names":false,"suffix":""}],"container-title":"U.S. Environmental Protection Agency, Washington, D.C.","id":"ITEM-1","issued":{"date-parts":[["1993"]]},"title":"Guide for Conducting Treatability Studies Under CERCLA: Biodegradation Remedy Selection","type":"article-journal"},"uris":["http://www.mendeley.com/documents/?uuid=2189c63c-7ca2-461b-9faf-bc18c653ed9e"]}],"mendeley":{"formattedCitation":"&lt;sup&gt;143&lt;/sup&gt;","plainTextFormattedCitation":"143","previouslyFormattedCitation":"&lt;sup&gt;143&lt;/sup&gt;"},"properties":{"noteIndex":0},"schema":"https://github.com/citation-style-language/schema/raw/master/csl-citation.json"}</w:instrText>
      </w:r>
      <w:r w:rsidRPr="000E5260">
        <w:rPr>
          <w:color w:val="0E101A"/>
          <w:highlight w:val="cyan"/>
        </w:rPr>
        <w:fldChar w:fldCharType="separate"/>
      </w:r>
      <w:r w:rsidR="00F044EB" w:rsidRPr="00F044EB">
        <w:rPr>
          <w:noProof/>
          <w:color w:val="0E101A"/>
          <w:highlight w:val="cyan"/>
          <w:vertAlign w:val="superscript"/>
        </w:rPr>
        <w:t>143</w:t>
      </w:r>
      <w:r w:rsidRPr="000E5260">
        <w:rPr>
          <w:color w:val="0E101A"/>
          <w:highlight w:val="cyan"/>
        </w:rPr>
        <w:fldChar w:fldCharType="end"/>
      </w:r>
      <w:r w:rsidRPr="000E5260">
        <w:rPr>
          <w:color w:val="0E101A"/>
        </w:rPr>
        <w:t xml:space="preserve"> Site-specific cleanup goals are selected to conform to regulatory standards. In the United States, </w:t>
      </w:r>
      <w:r w:rsidRPr="000E5260">
        <w:rPr>
          <w:color w:val="0E101A"/>
        </w:rPr>
        <w:lastRenderedPageBreak/>
        <w:t xml:space="preserve">the Environmental Protection Agency (EPA) sets maximum contaminant levels (MCLs) for contaminants, and site-specific cleanup goals are often set to meet these MCLs. Monitored natural attenuation (MNA), </w:t>
      </w:r>
      <w:r w:rsidRPr="000E5260">
        <w:t>enhanced abiotic degradation</w:t>
      </w:r>
      <w:r w:rsidRPr="000E5260">
        <w:rPr>
          <w:color w:val="0E101A"/>
        </w:rPr>
        <w:t>, and enhanced </w:t>
      </w:r>
      <w:r w:rsidRPr="000E5260">
        <w:rPr>
          <w:i/>
          <w:iCs/>
          <w:color w:val="0E101A"/>
        </w:rPr>
        <w:t>in situ</w:t>
      </w:r>
      <w:r w:rsidRPr="000E5260">
        <w:rPr>
          <w:color w:val="0E101A"/>
        </w:rPr>
        <w:t> bioremediation (EISB) technologies are commonly tested during treatability studies for sites impacted by chlorinated, volatile organic solvents. </w:t>
      </w:r>
    </w:p>
    <w:p w14:paraId="0E63936A" w14:textId="77777777" w:rsidR="002B4528" w:rsidRDefault="002B4528" w:rsidP="002B4528">
      <w:pPr>
        <w:rPr>
          <w:color w:val="0E101A"/>
        </w:rPr>
      </w:pPr>
    </w:p>
    <w:p w14:paraId="1D1AFEC9" w14:textId="77777777" w:rsidR="002B4528" w:rsidRPr="000E5260" w:rsidRDefault="002B4528" w:rsidP="002B4528">
      <w:pPr>
        <w:rPr>
          <w:color w:val="0E101A"/>
        </w:rPr>
      </w:pPr>
      <w:r w:rsidRPr="000E5260">
        <w:rPr>
          <w:color w:val="0E101A"/>
        </w:rPr>
        <w:t>EISB technologies utilize organohalide-respiring bacteria (OHRB), which use contaminants as energy sources.</w:t>
      </w:r>
      <w:r w:rsidRPr="000E5260">
        <w:rPr>
          <w:color w:val="0E101A"/>
          <w:highlight w:val="cyan"/>
        </w:rPr>
        <w:fldChar w:fldCharType="begin" w:fldLock="1"/>
      </w:r>
      <w:r w:rsidR="00F044EB">
        <w:rPr>
          <w:color w:val="0E101A"/>
          <w:highlight w:val="cyan"/>
        </w:rPr>
        <w:instrText>ADDIN CSL_CITATION {"citationItems":[{"id":"ITEM-1","itemData":{"DOI":"10.1007/978-3-662-49875-0_9","ISBN":"9783662498750","abstract":"Abstract Organohalide-respiring bacteria (OHRB) “breath” halogenated compounds for energy conservation. This fascinating process has received increasing attention over the last two decades revealing the physiological, biochemical, genomic, and ecological features of this taxonomically diverse bacterial group. The discovery of OHRB enabled successful bioremediation at sites impacted with toxic chlorinated compounds, and has drawn researchers with diverse science and engineering back- grounds to study this process. Chapters discussing fundamental and applied aspects of OHRB demonstrate a vibrant research field that will continue to spur scientific dis- covery and innovate practice.","container-title":"Organohalide-Respiring Bacteria","edition":"1st","editor":[{"dropping-particle":"","family":"Lorenz","given":"Adrian","non-dropping-particle":"","parse-names":false,"suffix":""},{"dropping-particle":"","family":"Löffler","given":"Frank","non-dropping-particle":"","parse-names":false,"suffix":""}],"id":"ITEM-1","issued":{"date-parts":[["2016"]]},"number-of-pages":"1 - 632","publisher":"Springer-Verlag","publisher-place":"Berlin","title":"Organohalide-Respiring Bacteria","type":"book"},"uris":["http://www.mendeley.com/documents/?uuid=baaceba7-c380-4777-b433-5d1d0356c71c"]}],"mendeley":{"formattedCitation":"&lt;sup&gt;144&lt;/sup&gt;","plainTextFormattedCitation":"144","previouslyFormattedCitation":"&lt;sup&gt;144&lt;/sup&gt;"},"properties":{"noteIndex":0},"schema":"https://github.com/citation-style-language/schema/raw/master/csl-citation.json"}</w:instrText>
      </w:r>
      <w:r w:rsidRPr="000E5260">
        <w:rPr>
          <w:color w:val="0E101A"/>
          <w:highlight w:val="cyan"/>
        </w:rPr>
        <w:fldChar w:fldCharType="separate"/>
      </w:r>
      <w:r w:rsidR="00F044EB" w:rsidRPr="00F044EB">
        <w:rPr>
          <w:noProof/>
          <w:color w:val="0E101A"/>
          <w:highlight w:val="cyan"/>
          <w:vertAlign w:val="superscript"/>
        </w:rPr>
        <w:t>144</w:t>
      </w:r>
      <w:r w:rsidRPr="000E5260">
        <w:rPr>
          <w:color w:val="0E101A"/>
          <w:highlight w:val="cyan"/>
        </w:rPr>
        <w:fldChar w:fldCharType="end"/>
      </w:r>
      <w:r w:rsidRPr="000E5260">
        <w:rPr>
          <w:color w:val="0E101A"/>
        </w:rPr>
        <w:t xml:space="preserve"> In contaminated aquifers, OHRB are often limited by the availability of electron donors. The addition of fermentable substrate (i.e., biostimulation) increases the flux of hydrogen (H</w:t>
      </w:r>
      <w:r w:rsidRPr="000E5260">
        <w:rPr>
          <w:color w:val="0E101A"/>
          <w:vertAlign w:val="subscript"/>
        </w:rPr>
        <w:t>2</w:t>
      </w:r>
      <w:r w:rsidRPr="000E5260">
        <w:rPr>
          <w:color w:val="0E101A"/>
        </w:rPr>
        <w:t>), a key electron donor for OHRB. If OHRB are not present or active at a contaminated site, then contaminant-degrading microbial consortia containing OHRB are available, and their injection (i.e., bioaugmentation) into a contaminated aquifer can increase contaminant degradation rates and extents.</w:t>
      </w:r>
      <w:r w:rsidRPr="000E5260">
        <w:rPr>
          <w:color w:val="0E101A"/>
          <w:highlight w:val="cyan"/>
        </w:rPr>
        <w:fldChar w:fldCharType="begin" w:fldLock="1"/>
      </w:r>
      <w:r w:rsidR="00F044EB">
        <w:rPr>
          <w:color w:val="0E101A"/>
          <w:highlight w:val="cyan"/>
        </w:rPr>
        <w:instrText>ADDIN CSL_CITATION {"citationItems":[{"id":"ITEM-1","itemData":{"DOI":"10.1021/es204714w","ISSN":"0013936X","PMID":"22558915","abstract":"The past decade has seen rapid progress in source zone remediation, and an increasing understanding of the capabilities and limitations of potential technologies. Research has produced a large database from well-monitored demonstrations, more effective models to improve decision-making, and a better understanding of the physical, chemical, and biological constraints to achieving complete restoration. This experience has led to technology selection guidance to help managers develop reasonable expectations for treatment.133 It also has led to several publications from researchers funded through SERDP and ESTCP on source zone treatment (including technology-specific cost and performance reports), available at http://www.serdp-estcp.org/Featured-Initiatives/Cleanup- Initiatives/DNAPL-Source-Zones. Experience also has shown that different technologies are needed for different times and locations, and that deliberately combining technologies may improve overall remedy performance. Guidance on adaptive management and integrated strategies for DNAPL sites has been developed to help practitioners select the best combinations and develop realistic objectives. 52,134 Such guidance should improve source treatment and save money, through more cost-efficient characterization and monitoring, more efficient and appropriate uses of remedial technologies, and greater consensus on source treatment decisions. Challenges remain, however, particularly at complex sites that are difficult to characterize and where prolonged treatment and/or multiple technologies have failed to achieve remedial goals. Many DNAPL sites still cannot be restored to regulatory criteria within a few years or within a \"reasonable time frame\" (often considered roughly 30 years), and therefore will require long-term management.","author":[{"dropping-particle":"","family":"Stroo","given":"Hans F.","non-dropping-particle":"","parse-names":false,"suffix":""},{"dropping-particle":"","family":"Leeson","given":"Andrea","non-dropping-particle":"","parse-names":false,"suffix":""},{"dropping-particle":"","family":"Marqusee","given":"Jeffrey A.","non-dropping-particle":"","parse-names":false,"suffix":""},{"dropping-particle":"","family":"Johnson","given":"Paul C.","non-dropping-particle":"","parse-names":false,"suffix":""},{"dropping-particle":"","family":"Ward","given":"C. Herb","non-dropping-particle":"","parse-names":false,"suffix":""},{"dropping-particle":"","family":"Kavanaugh","given":"Michael C.","non-dropping-particle":"","parse-names":false,"suffix":""},{"dropping-particle":"","family":"Sale","given":"Tom C.","non-dropping-particle":"","parse-names":false,"suffix":""},{"dropping-particle":"","family":"Newell","given":"Charles J.","non-dropping-particle":"","parse-names":false,"suffix":""},{"dropping-particle":"","family":"Pennell","given":"Kurt D.","non-dropping-particle":"","parse-names":false,"suffix":""},{"dropping-particle":"","family":"Lebrón","given":"Carmen A.","non-dropping-particle":"","parse-names":false,"suffix":""},{"dropping-particle":"","family":"Unger","given":"Marvin","non-dropping-particle":"","parse-names":false,"suffix":""}],"container-title":"Environmental Science and Technology","id":"ITEM-1","issue":"12","issued":{"date-parts":[["2012"]]},"page":"6438-6447","title":"Chlorinated ethene source remediation: Lessons learned","type":"article-journal","volume":"46"},"uris":["http://www.mendeley.com/documents/?uuid=08667deb-1c58-48d5-8509-702ae24138af"]}],"mendeley":{"formattedCitation":"&lt;sup&gt;145&lt;/sup&gt;","plainTextFormattedCitation":"145","previouslyFormattedCitation":"&lt;sup&gt;145&lt;/sup&gt;"},"properties":{"noteIndex":0},"schema":"https://github.com/citation-style-language/schema/raw/master/csl-citation.json"}</w:instrText>
      </w:r>
      <w:r w:rsidRPr="000E5260">
        <w:rPr>
          <w:color w:val="0E101A"/>
          <w:highlight w:val="cyan"/>
        </w:rPr>
        <w:fldChar w:fldCharType="separate"/>
      </w:r>
      <w:r w:rsidR="00F044EB" w:rsidRPr="00F044EB">
        <w:rPr>
          <w:noProof/>
          <w:color w:val="0E101A"/>
          <w:highlight w:val="cyan"/>
          <w:vertAlign w:val="superscript"/>
        </w:rPr>
        <w:t>145</w:t>
      </w:r>
      <w:r w:rsidRPr="000E5260">
        <w:rPr>
          <w:color w:val="0E101A"/>
          <w:highlight w:val="cyan"/>
        </w:rPr>
        <w:fldChar w:fldCharType="end"/>
      </w:r>
      <w:r w:rsidRPr="000E5260">
        <w:rPr>
          <w:color w:val="0E101A"/>
        </w:rPr>
        <w:t xml:space="preserve"> Bioaugmentation is typically performed in combination with biostimulation (i.e., the addition of fermentable substrates) to increase H</w:t>
      </w:r>
      <w:r w:rsidRPr="000E5260">
        <w:rPr>
          <w:color w:val="0E101A"/>
          <w:vertAlign w:val="subscript"/>
        </w:rPr>
        <w:t>2</w:t>
      </w:r>
      <w:r w:rsidRPr="000E5260">
        <w:rPr>
          <w:color w:val="0E101A"/>
        </w:rPr>
        <w:t xml:space="preserve"> flux and to ensure efficient contaminant detoxification.</w:t>
      </w:r>
    </w:p>
    <w:p w14:paraId="2FAD1E1E" w14:textId="77777777" w:rsidR="002B4528" w:rsidRPr="000E5260" w:rsidRDefault="002B4528" w:rsidP="002B4528">
      <w:pPr>
        <w:rPr>
          <w:color w:val="0E101A"/>
        </w:rPr>
      </w:pPr>
    </w:p>
    <w:p w14:paraId="1F69281D" w14:textId="77777777" w:rsidR="002B4528" w:rsidRPr="000E5260" w:rsidRDefault="002B4528" w:rsidP="002B4528">
      <w:pPr>
        <w:rPr>
          <w:color w:val="0E101A"/>
        </w:rPr>
      </w:pPr>
      <w:r w:rsidRPr="000E5260">
        <w:rPr>
          <w:color w:val="0E101A"/>
        </w:rPr>
        <w:t xml:space="preserve">The presence and abundance of OHRB in an impacted aquifer can be determined by quantitative polymerase chain reaction (qPCR). qPCR assays targeting specific reductive dehalogenase (RDase) genes utilized by OHRB are available because the OHRB involved in the degradation of chlorinated solvents </w:t>
      </w:r>
      <w:r>
        <w:rPr>
          <w:color w:val="0E101A"/>
        </w:rPr>
        <w:t>are</w:t>
      </w:r>
      <w:r w:rsidRPr="000E5260">
        <w:rPr>
          <w:color w:val="0E101A"/>
        </w:rPr>
        <w:t xml:space="preserve"> reasonably well understood. For several contaminants, specific RDase enzyme systems have been identified.</w:t>
      </w:r>
      <w:r w:rsidRPr="000E5260">
        <w:rPr>
          <w:color w:val="0E101A"/>
          <w:highlight w:val="cyan"/>
        </w:rPr>
        <w:fldChar w:fldCharType="begin" w:fldLock="1"/>
      </w:r>
      <w:r w:rsidR="00F044EB">
        <w:rPr>
          <w:color w:val="0E101A"/>
          <w:highlight w:val="cyan"/>
        </w:rPr>
        <w:instrText>ADDIN CSL_CITATION {"citationItems":[{"id":"ITEM-1","itemData":{"abstract":"A wide range of phylogenetically diverse microorganisms couple the reductive dehalogenation of organohalides to energy conservation. Key enzymes of such anaerobic catabolic pathways are corrinoid and Fe–S cluster–containing, membrane-associated reductive dehalogenases. These enzymes catalyze the reductive elimination of a halide and constitute the terminal reductases of a short electron transfer chain. Enzymatic and physiological studies revealed the existence of quinone-dependent and quinone-independent reductive dehalogenases that are distinguishable at the amino acid sequence level, implying different modes of energy conservation in the respective microorganisms. In this review, we summarize current knowledge about catabolic reductive dehalogenases and the electron transfer chain they are part of. We review reaction mechanisms and the role of the corrinoid and Fe–S cluster cofactors and discuss physiological implications.","author":[{"dropping-particle":"","family":"Fincker","given":"Maeva","non-dropping-particle":"","parse-names":false,"suffix":""},{"dropping-particle":"","family":"Spormann","given":"Alfred","non-dropping-particle":"","parse-names":false,"suffix":""}],"container-title":"Annual Review of Biochemistry","id":"ITEM-1","issued":{"date-parts":[["2017"]]},"page":"357-386","title":"Biochemistry of catabolic reductive dehalogenation","type":"article-journal","volume":"86"},"uris":["http://www.mendeley.com/documents/?uuid=60d365d9-570d-4c02-9f88-2176f80e0a22"]}],"mendeley":{"formattedCitation":"&lt;sup&gt;146&lt;/sup&gt;","plainTextFormattedCitation":"146","previouslyFormattedCitation":"&lt;sup&gt;146&lt;/sup&gt;"},"properties":{"noteIndex":0},"schema":"https://github.com/citation-style-language/schema/raw/master/csl-citation.json"}</w:instrText>
      </w:r>
      <w:r w:rsidRPr="000E5260">
        <w:rPr>
          <w:color w:val="0E101A"/>
          <w:highlight w:val="cyan"/>
        </w:rPr>
        <w:fldChar w:fldCharType="separate"/>
      </w:r>
      <w:r w:rsidR="00F044EB" w:rsidRPr="00F044EB">
        <w:rPr>
          <w:noProof/>
          <w:color w:val="0E101A"/>
          <w:highlight w:val="cyan"/>
          <w:vertAlign w:val="superscript"/>
        </w:rPr>
        <w:t>146</w:t>
      </w:r>
      <w:r w:rsidRPr="000E5260">
        <w:rPr>
          <w:color w:val="0E101A"/>
          <w:highlight w:val="cyan"/>
        </w:rPr>
        <w:fldChar w:fldCharType="end"/>
      </w:r>
      <w:r w:rsidRPr="000E5260">
        <w:rPr>
          <w:color w:val="0E101A"/>
        </w:rPr>
        <w:t xml:space="preserve"> Moreover, qPCR-based monitoring regimes can provide quantitative data about OHRB and provide information about bioremediation progress.</w:t>
      </w:r>
      <w:r w:rsidRPr="000E5260">
        <w:rPr>
          <w:color w:val="0E101A"/>
          <w:highlight w:val="cyan"/>
        </w:rPr>
        <w:fldChar w:fldCharType="begin" w:fldLock="1"/>
      </w:r>
      <w:r w:rsidR="00F044EB">
        <w:rPr>
          <w:color w:val="0E101A"/>
          <w:highlight w:val="cyan"/>
        </w:rPr>
        <w:instrText>ADDIN CSL_CITATION {"citationItems":[{"id":"ITEM-1","itemData":{"DOI":"10.1128/AEM.72.4.2765-2774.2006","ISSN":"00992240","PMID":"16597981","abstract":"The 16S rRNA gene provides insufficient information to infer the range of chloroorganic electron acceptors used by different Dehalococcoides organisms. To overcome this limitation and provide enhanced diagnostic tools for growth measurements, site assessment, and bioremediation monitoring, a quantitative real-time PCR (qPCR) approach targeting 16S rRNA genes and three Dehalococcoides reductive dehalogenase (RDase) genes with assigned function (i.e., tceA, bvcA, and vcrA) was designed and evaluated. qPCR standard curves generated for the RDase genes by use of genomic DNA from Dehalococcoides pure cultures correlated with standard curves obtained for both Bacteria- and Dehalococcoides-targeted 16S rRNA genes, suggesting that the RDase genes are useful targets for quantitative assessment of Dehalococcoides organisms. RDase gene probe/primer pairs were specific for the Dehalococcoides strains known to carry the diagnostic RDase gene sequences, and the qPCR method allowed the detection of as few as 1 to 20 and quantification of as few as 50 to 100 tceA, bvcA, or vcrA gene targets per PCR volume. The qPCR approach was applied to dechlorinating enrichment cultures, microcosms, and samples from a contaminated site. In characterized enrichment cultures where known Dehalococcoides strains were enumerated, the sum of the three RDase genes equaled the total Dehalococcoides cell numbers. In site samples and chloroethane-dechlorinating microcosms, the sum of the three RDase genes was much less than that predicted by Dehalococcoides-targeted qPCR, totaling 10 to 30% of the total Dehalococcoides cell numbers. Hence, a large number of Dehalococcoides spp. contain as-yet-unidentified RDase genes, indicating that our current understanding of the dechlorinating Dehalococcoides community is incomplete. Copyright © 2006, American Society for Microbiology. All Rights Reserved.","author":[{"dropping-particle":"","family":"Ritalahti","given":"Kirsti M.","non-dropping-particle":"","parse-names":false,"suffix":""},{"dropping-particle":"","family":"Amos","given":"Benjamin K.","non-dropping-particle":"","parse-names":false,"suffix":""},{"dropping-particle":"","family":"Sung","given":"Youlboong","non-dropping-particle":"","parse-names":false,"suffix":""},{"dropping-particle":"","family":"Wu","given":"Qingzhong","non-dropping-particle":"","parse-names":false,"suffix":""},{"dropping-particle":"","family":"Koenigsberg","given":"Stephen S.","non-dropping-particle":"","parse-names":false,"suffix":""},{"dropping-particle":"","family":"Löffler","given":"Frank E.","non-dropping-particle":"","parse-names":false,"suffix":""}],"container-title":"Applied and Environmental Microbiology","id":"ITEM-1","issue":"4","issued":{"date-parts":[["2006"]]},"page":"2765-2774","title":"Quantitative PCR targeting 16S rRNA and reductive dehalogenase genes simultaneously monitors multiple Dehalococcoides strains","type":"article-journal","volume":"72"},"uris":["http://www.mendeley.com/documents/?uuid=0dd8d04b-6a68-41b1-bb48-4da9a1aaf204"]}],"mendeley":{"formattedCitation":"&lt;sup&gt;147&lt;/sup&gt;","plainTextFormattedCitation":"147","previouslyFormattedCitation":"&lt;sup&gt;147&lt;/sup&gt;"},"properties":{"noteIndex":0},"schema":"https://github.com/citation-style-language/schema/raw/master/csl-citation.json"}</w:instrText>
      </w:r>
      <w:r w:rsidRPr="000E5260">
        <w:rPr>
          <w:color w:val="0E101A"/>
          <w:highlight w:val="cyan"/>
        </w:rPr>
        <w:fldChar w:fldCharType="separate"/>
      </w:r>
      <w:r w:rsidR="00F044EB" w:rsidRPr="00F044EB">
        <w:rPr>
          <w:noProof/>
          <w:color w:val="0E101A"/>
          <w:highlight w:val="cyan"/>
          <w:vertAlign w:val="superscript"/>
        </w:rPr>
        <w:t>147</w:t>
      </w:r>
      <w:r w:rsidRPr="000E5260">
        <w:rPr>
          <w:color w:val="0E101A"/>
          <w:highlight w:val="cyan"/>
        </w:rPr>
        <w:fldChar w:fldCharType="end"/>
      </w:r>
    </w:p>
    <w:p w14:paraId="20349164" w14:textId="77777777" w:rsidR="002B4528" w:rsidRPr="000E5260" w:rsidRDefault="002B4528" w:rsidP="002B4528">
      <w:pPr>
        <w:rPr>
          <w:color w:val="0E101A"/>
        </w:rPr>
      </w:pPr>
    </w:p>
    <w:p w14:paraId="1BBA6D4A" w14:textId="77777777" w:rsidR="002B4528" w:rsidRPr="000E5260" w:rsidRDefault="002B4528" w:rsidP="002B4528">
      <w:pPr>
        <w:rPr>
          <w:color w:val="0E101A"/>
        </w:rPr>
      </w:pPr>
      <w:r w:rsidRPr="000E5260">
        <w:rPr>
          <w:color w:val="0E101A"/>
        </w:rPr>
        <w:t>EISB technologies are not applicable to all contaminants. For example, OHRB capable of respiring CT, CFC-11, or CFC-12 have not been identified, though co-metabolic CT degradation has been documented.</w:t>
      </w:r>
      <w:r w:rsidRPr="000E5260">
        <w:rPr>
          <w:color w:val="0E101A"/>
          <w:highlight w:val="cyan"/>
        </w:rPr>
        <w:fldChar w:fldCharType="begin" w:fldLock="1"/>
      </w:r>
      <w:r w:rsidR="00F044EB">
        <w:rPr>
          <w:color w:val="0E101A"/>
          <w:highlight w:val="cyan"/>
        </w:rPr>
        <w:instrText>ADDIN CSL_CITATION {"citationItems":[{"id":"ITEM-1","itemData":{"author":[{"dropping-particle":"","family":"Syed A Hashsham, Richard Scholze","given":"David L Freedman","non-dropping-particle":"","parse-names":false,"suffix":""}],"container-title":"Enivironmental Science and Technology","id":"ITEM-1","issue":"11","issued":{"date-parts":[["1995"]]},"page":"2856-2863","title":"Cobalamin - Enhanced Anaerobic Biotransformation of Carbon Tetrachloride","type":"article-journal","volume":"29"},"uris":["http://www.mendeley.com/documents/?uuid=5e9ca20f-2d67-4947-a66d-6b08cc87d439"]},{"id":"ITEM-2","itemData":{"DOI":"10.1186/s13568-014-0048-5","ISSN":"21910855","PMID":"25401061","abstract":"A fermentative enrichment culture (designated DHM-1) that grows on corn syrup was evaluated for its ability to cometabolically biodegrade high concentrations of chloroform (CF), carbon tetrachloride (CT), and trichlorofluoromethane (CFC-11). When provided with corn syrup and vitamin B12 (0.03 mol B12 per mol CF), DHM-1 grew and biodegraded up to 2,000 mg/L of CF in 180 days, with only minor transient accumulation of dichloromethane and chloromethane. CT (15 mg/L) and CFC-11 (25 mg/L) were also biodegraded without significant accumulation of halomethane daughter products. The rate of CF biodegradation followed a Michaelis-Menten-like pattern with respect to the B12 concentration; one-half the maximum rate (66 mg CF/L/d) occurred at 0.005 mol B12 per mol CF. DHM-1 was able to biodegrade 500 mg/L of CF at an inoculum level as low as 10−8 mg protein/L. The highest rate of CF biodegradation occurred at pH 7.7; activity decreased substantially below pH 6.0. DHM-1 biodegraded mixtures of CT, CFC-11, and CF, although CFC-11 inhibited CF biodegradation. Evidence for compete defluorination of CFC-11 was obtained based on a fluoride mass balance. Overall, the results suggest that DHM-1 may be effective for bioaugmentation in source zones contaminated with thousands of milligrams per liter of CF and tens of milligrams per liter of CT and CFC-11.","author":[{"dropping-particle":"","family":"Shan","given":"Huifeng","non-dropping-particle":"","parse-names":false,"suffix":""},{"dropping-particle":"","family":"Wang","given":"Han","non-dropping-particle":"","parse-names":false,"suffix":""},{"dropping-particle":"","family":"Yu","given":"Rong","non-dropping-particle":"","parse-names":false,"suffix":""},{"dropping-particle":"","family":"Jacob","given":"Priya","non-dropping-particle":"","parse-names":false,"suffix":""},{"dropping-particle":"","family":"Freedman","given":"David L.","non-dropping-particle":"","parse-names":false,"suffix":""}],"container-title":"AMB Express","id":"ITEM-2","issue":"1","issued":{"date-parts":[["2014"]]},"page":"1-10","title":"Biodegradation of high concentrations of halomethanes by a fermentative enrichment culture","type":"article-journal","volume":"4"},"uris":["http://www.mendeley.com/documents/?uuid=34ec9b9a-d135-411a-936d-823aea719608"]}],"mendeley":{"formattedCitation":"&lt;sup&gt;148,149&lt;/sup&gt;","plainTextFormattedCitation":"148,149","previouslyFormattedCitation":"&lt;sup&gt;148,149&lt;/sup&gt;"},"properties":{"noteIndex":0},"schema":"https://github.com/citation-style-language/schema/raw/master/csl-citation.json"}</w:instrText>
      </w:r>
      <w:r w:rsidRPr="000E5260">
        <w:rPr>
          <w:color w:val="0E101A"/>
          <w:highlight w:val="cyan"/>
        </w:rPr>
        <w:fldChar w:fldCharType="separate"/>
      </w:r>
      <w:r w:rsidR="00F044EB" w:rsidRPr="00F044EB">
        <w:rPr>
          <w:noProof/>
          <w:color w:val="0E101A"/>
          <w:highlight w:val="cyan"/>
          <w:vertAlign w:val="superscript"/>
        </w:rPr>
        <w:t>148,149</w:t>
      </w:r>
      <w:r w:rsidRPr="000E5260">
        <w:rPr>
          <w:color w:val="0E101A"/>
          <w:highlight w:val="cyan"/>
        </w:rPr>
        <w:fldChar w:fldCharType="end"/>
      </w:r>
      <w:r w:rsidRPr="000E5260">
        <w:rPr>
          <w:color w:val="0E101A"/>
        </w:rPr>
        <w:t xml:space="preserve"> Microbial co-metabolism of CT is due to fortuitous reactions between CT and reduced transition metal co-factors, such as corrinoids (Krone et al., 1991). CT is also susceptible to degradation by magnetite (a reactive mixed ferrous/ferric iron mineral), and microbial processes generating magnetite can indirectly promote CT degradation.</w:t>
      </w:r>
      <w:r w:rsidRPr="000E5260">
        <w:rPr>
          <w:color w:val="0E101A"/>
          <w:highlight w:val="cyan"/>
        </w:rPr>
        <w:fldChar w:fldCharType="begin" w:fldLock="1"/>
      </w:r>
      <w:r w:rsidR="00F044EB">
        <w:rPr>
          <w:color w:val="0E101A"/>
          <w:highlight w:val="cyan"/>
        </w:rPr>
        <w:instrText>ADDIN CSL_CITATION {"citationItems":[{"id":"ITEM-1","itemData":{"author":[{"dropping-particle":"","family":"McCormick, Michael L.; Adriaens","given":"P.","non-dropping-particle":"","parse-names":false,"suffix":""}],"container-title":"Environmental science &amp; technology","id":"ITEM-1","issued":{"date-parts":[["2004"]]},"page":"1045-1053","title":"Carbon Tetrachloride Transformation on the Surface of Nanoscale","type":"article","volume":"38"},"uris":["http://www.mendeley.com/documents/?uuid=448fb776-1333-4209-84ac-15602c1a803b"]},{"id":"ITEM-2","itemData":{"author":[{"dropping-particle":"","family":"Vikesland","given":"Peter J","non-dropping-particle":"","parse-names":false,"suffix":""},{"dropping-particle":"","family":"Heathercock","given":"April M","non-dropping-particle":"","parse-names":false,"suffix":""},{"dropping-particle":"","family":"Rebodos","given":"Robert L","non-dropping-particle":"","parse-names":false,"suffix":""},{"dropping-particle":"","family":"Makus","given":"E Erik","non-dropping-particle":"","parse-names":false,"suffix":""}],"container-title":"Enivironmental Science and Technology","id":"ITEM-2","issued":{"date-parts":[["2007"]]},"page":"5277-5283","title":"Particle Size and Aggregation Effects on Magnetite Reactivity toward Carbon Tetrachloride","type":"article-journal","volume":"41"},"uris":["http://www.mendeley.com/documents/?uuid=30d50476-4988-4235-90b2-d1a394992b4d"]}],"mendeley":{"formattedCitation":"&lt;sup&gt;122,150&lt;/sup&gt;","plainTextFormattedCitation":"122,150","previouslyFormattedCitation":"&lt;sup&gt;129,150&lt;/sup&gt;"},"properties":{"noteIndex":0},"schema":"https://github.com/citation-style-language/schema/raw/master/csl-citation.json"}</w:instrText>
      </w:r>
      <w:r w:rsidRPr="000E5260">
        <w:rPr>
          <w:color w:val="0E101A"/>
          <w:highlight w:val="cyan"/>
        </w:rPr>
        <w:fldChar w:fldCharType="separate"/>
      </w:r>
      <w:r w:rsidR="00F044EB" w:rsidRPr="00F044EB">
        <w:rPr>
          <w:noProof/>
          <w:color w:val="0E101A"/>
          <w:highlight w:val="cyan"/>
          <w:vertAlign w:val="superscript"/>
        </w:rPr>
        <w:t>122,150</w:t>
      </w:r>
      <w:r w:rsidRPr="000E5260">
        <w:rPr>
          <w:color w:val="0E101A"/>
          <w:highlight w:val="cyan"/>
        </w:rPr>
        <w:fldChar w:fldCharType="end"/>
      </w:r>
      <w:r w:rsidRPr="000E5260">
        <w:rPr>
          <w:color w:val="0E101A"/>
        </w:rPr>
        <w:t xml:space="preserve"> Furthermore, CT is susceptible to abiotic degradation by zero-valent iron (ZVI) and</w:t>
      </w:r>
      <w:r>
        <w:rPr>
          <w:color w:val="0E101A"/>
        </w:rPr>
        <w:t xml:space="preserve"> </w:t>
      </w:r>
      <w:r w:rsidRPr="007F3474">
        <w:rPr>
          <w:color w:val="0E101A"/>
        </w:rPr>
        <w:t>ferrous sulfide</w:t>
      </w:r>
      <w:r w:rsidRPr="000E5260">
        <w:rPr>
          <w:color w:val="0E101A"/>
        </w:rPr>
        <w:t xml:space="preserve"> </w:t>
      </w:r>
      <w:r>
        <w:rPr>
          <w:color w:val="0E101A"/>
        </w:rPr>
        <w:t>(</w:t>
      </w:r>
      <w:r w:rsidRPr="000E5260">
        <w:rPr>
          <w:color w:val="0E101A"/>
        </w:rPr>
        <w:t>FeS</w:t>
      </w:r>
      <w:r>
        <w:rPr>
          <w:color w:val="0E101A"/>
        </w:rPr>
        <w:t>)</w:t>
      </w:r>
      <w:r w:rsidRPr="000E5260">
        <w:rPr>
          <w:color w:val="0E101A"/>
        </w:rPr>
        <w:t>.</w:t>
      </w:r>
      <w:r w:rsidRPr="000E5260">
        <w:rPr>
          <w:color w:val="0E101A"/>
          <w:highlight w:val="cyan"/>
        </w:rPr>
        <w:fldChar w:fldCharType="begin" w:fldLock="1"/>
      </w:r>
      <w:r w:rsidR="00F044EB">
        <w:rPr>
          <w:color w:val="0E101A"/>
          <w:highlight w:val="cyan"/>
        </w:rPr>
        <w:instrText>ADDIN CSL_CITATION {"citationItems":[{"id":"ITEM-1","itemData":{"abstract":"Carbon tetrachloride (CCl4) was abiotically dechlorinated to chloroform (CHCl3) and methylene chloride (CH2Cl2) by zero valent iron (Fe0). Dechlorination of CCl4 was rapid, and approximately followed first-order kinetics in the range of concentrations tested (CCl4: 1.5–5.5 μM; Fe0 powder: 1–10 g per 265 ml distilled water). Initial dechlorination rate coefficients for anoxic batch reactors (0.290 ± 0.009 h−1 for 1 g Fe0; 1.723 ± 0.078 h−1 for 10 g Fe0) increased with iron surface area (initially 2.4 ± 0.2 m2/g). Rate coefficients also increased with time, probably because of an increase in reactive surface area due to cathodic depolarization and pitting of the iron surface. Dechlorination also occurred under oxic conditions, although the rates were significantly slower (e.g., 0.085 ± 0.041 h−1 for 1 g Fe0 and initial dissolved oxygen 7.4 mg/l). A rapid pH increase was synchronous to dissolved oxygen consumption, and the pH remained constant after the oxygen was depleted. This was attributed to the proton and oxygen consuming aerobic corrosion of the Fe0 surface. The potential for developing remediation technology with Fe0 is discussed.","author":[{"dropping-particle":"","family":"Helland","given":"Bradley","non-dropping-particle":"","parse-names":false,"suffix":""},{"dropping-particle":"","family":"Alvarez","given":"Pedro","non-dropping-particle":"","parse-names":false,"suffix":""},{"dropping-particle":"","family":"Schnoor","given":"Jerald","non-dropping-particle":"","parse-names":false,"suffix":""}],"container-title":"Journal of Hazardous Materials","id":"ITEM-1","issue":"2-3","issued":{"date-parts":[["1995"]]},"page":"205 - 216","title":"Reductive dechlorination of carbon tetrachloride with elemental iron","type":"article-journal","volume":"41"},"uris":["http://www.mendeley.com/documents/?uuid=0cf3e111-7f7e-482b-8109-a88e526d74c5"]},{"id":"ITEM-2","itemData":{"author":[{"dropping-particle":"","family":"Buttler","given":"E","non-dropping-particle":"","parse-names":false,"suffix":""},{"dropping-particle":"","family":"Hayes","given":"K","non-dropping-particle":"","parse-names":false,"suffix":""}],"container-title":"Environ. Sci Technol","id":"ITEM-2","issue":"34","issued":{"date-parts":[["2000"]]},"page":"422-429","title":"Kinetics of the Transformation of Halogenated Aliphatic Compounds by Iron Sulfide","type":"article-journal"},"uris":["http://www.mendeley.com/documents/?uuid=65385911-4c0a-43e2-92bd-e3678e724a9d"]}],"mendeley":{"formattedCitation":"&lt;sup&gt;151,152&lt;/sup&gt;","plainTextFormattedCitation":"151,152","previouslyFormattedCitation":"&lt;sup&gt;151,152&lt;/sup&gt;"},"properties":{"noteIndex":0},"schema":"https://github.com/citation-style-language/schema/raw/master/csl-citation.json"}</w:instrText>
      </w:r>
      <w:r w:rsidRPr="000E5260">
        <w:rPr>
          <w:color w:val="0E101A"/>
          <w:highlight w:val="cyan"/>
        </w:rPr>
        <w:fldChar w:fldCharType="separate"/>
      </w:r>
      <w:r w:rsidR="00F044EB" w:rsidRPr="00F044EB">
        <w:rPr>
          <w:noProof/>
          <w:color w:val="0E101A"/>
          <w:highlight w:val="cyan"/>
          <w:vertAlign w:val="superscript"/>
        </w:rPr>
        <w:t>151,152</w:t>
      </w:r>
      <w:r w:rsidRPr="000E5260">
        <w:rPr>
          <w:color w:val="0E101A"/>
          <w:highlight w:val="cyan"/>
        </w:rPr>
        <w:fldChar w:fldCharType="end"/>
      </w:r>
      <w:r w:rsidRPr="000E5260">
        <w:rPr>
          <w:color w:val="0E101A"/>
        </w:rPr>
        <w:t xml:space="preserve"> No specific organisms have been identified that dehalogenate CFC-11 and CFC-12, but dechlorination has been observed under anoxic conditions.</w:t>
      </w:r>
      <w:r w:rsidRPr="000E5260">
        <w:rPr>
          <w:color w:val="0E101A"/>
          <w:highlight w:val="cyan"/>
        </w:rPr>
        <w:fldChar w:fldCharType="begin" w:fldLock="1"/>
      </w:r>
      <w:r w:rsidR="00F044EB">
        <w:rPr>
          <w:color w:val="0E101A"/>
          <w:highlight w:val="cyan"/>
        </w:rPr>
        <w:instrText>ADDIN CSL_CITATION {"citationItems":[{"id":"ITEM-1","itemData":{"DOI":"10.1016/j.jconhyd.2007.12.001","ISSN":"01697722","abstract":"Chlorofluorocarbons CFC-11 (CCl3F), CFC-12 (CCl2F2), and CFC-113 (CCl2F-CClF2) are used in hydrology as transient tracers under the assumption of conservative behavior in the unsaturated and saturated soil zones. However, laboratory and field studies have shown that these compounds are not stable under anaerobic conditions. To determine the degradation rates of CFCs in a tropical environment, atmospheric air, unsaturated zone soil gas, and anoxic groundwater samples were collected in Araihazar upazila, Bangladesh. Observed CFC concentrations in both soil gas and groundwater were significantly below those expected from atmospheric levels. The CFC deficits in the unsaturated zone can be explained by gas exchange with groundwater undersaturated in CFCs. The CFC deficits observed in 3H/3He dated groundwater were used to estimate degradation rates in the saturated zone. The results show that CFCs are degraded to the point where practically no (&lt; 5%) CFC-11, CFC-12, or CFC-113 remains in groundwater with 3H/3He ages above 10 yr. In groundwater sampled at our site CFC-11 and CFC-12 appear to degrade at similar rates with estimated degradation rates ranging from ~ 0.25 yr- 1 to ~ 6 yr- 1. Degradation rates increased as a function of reducing conditions. This indicates that CFC dating of groundwater in regions of humid tropical climate has to be carried out with great caution. © 2007 Elsevier B.V. All rights reserved.","author":[{"dropping-particle":"","family":"Horneman","given":"A.","non-dropping-particle":"","parse-names":false,"suffix":""},{"dropping-particle":"","family":"Stute","given":"M.","non-dropping-particle":"","parse-names":false,"suffix":""},{"dropping-particle":"","family":"Schlosser","given":"P.","non-dropping-particle":"","parse-names":false,"suffix":""},{"dropping-particle":"","family":"Smethie","given":"W.","non-dropping-particle":"","parse-names":false,"suffix":""},{"dropping-particle":"","family":"Santella","given":"N.","non-dropping-particle":"","parse-names":false,"suffix":""},{"dropping-particle":"","family":"Ho","given":"D. T.","non-dropping-particle":"","parse-names":false,"suffix":""},{"dropping-particle":"","family":"Mailloux","given":"B.","non-dropping-particle":"","parse-names":false,"suffix":""},{"dropping-particle":"","family":"Gorman","given":"E.","non-dropping-particle":"","parse-names":false,"suffix":""},{"dropping-particle":"","family":"Zheng","given":"Y.","non-dropping-particle":"","parse-names":false,"suffix":""},{"dropping-particle":"","family":"Geen","given":"A.","non-dropping-particle":"van","parse-names":false,"suffix":""}],"container-title":"Journal of Contaminant Hydrology","id":"ITEM-1","issue":"1-2","issued":{"date-parts":[["2008"]]},"page":"27-41","title":"Degradation rates of CFC-11, CFC-12 and CFC-113 in anoxic shallow aquifers of Araihazar, Bangladesh","type":"article-journal","volume":"97"},"uris":["http://www.mendeley.com/documents/?uuid=29f45ea4-f4e6-4910-af44-87b89a370058"]},{"id":"ITEM-2","itemData":{"author":[{"dropping-particle":"","family":"Krone","given":"Ute","non-dropping-particle":"","parse-names":false,"suffix":""},{"dropping-particle":"","family":"Thauer","given":"Rudolf","non-dropping-particle":"","parse-names":false,"suffix":""},{"dropping-particle":"","family":"Hogenkamp","given":"Harry","non-dropping-particle":"","parse-names":false,"suffix":""},{"dropping-particle":"","family":"Steinbach","given":"Klaus","non-dropping-particle":"","parse-names":false,"suffix":""}],"container-title":"biochemistry","id":"ITEM-2","issue":"10","issued":{"date-parts":[["1991"]]},"page":"2713 - 2719","title":"Reductive formation of carbon monoxide from carbon tetrachloride and FREONS 11, 12, and 13 catalyzed by corrinoids","type":"article-journal","volume":"30"},"uris":["http://www.mendeley.com/documents/?uuid=677555e6-5c88-41af-a218-2c33f5bac45d"]}],"mendeley":{"formattedCitation":"&lt;sup&gt;85,153&lt;/sup&gt;","plainTextFormattedCitation":"85,153","previouslyFormattedCitation":"&lt;sup&gt;85,153&lt;/sup&gt;"},"properties":{"noteIndex":0},"schema":"https://github.com/citation-style-language/schema/raw/master/csl-citation.json"}</w:instrText>
      </w:r>
      <w:r w:rsidRPr="000E5260">
        <w:rPr>
          <w:color w:val="0E101A"/>
          <w:highlight w:val="cyan"/>
        </w:rPr>
        <w:fldChar w:fldCharType="separate"/>
      </w:r>
      <w:r w:rsidR="00F044EB" w:rsidRPr="00F044EB">
        <w:rPr>
          <w:noProof/>
          <w:color w:val="0E101A"/>
          <w:highlight w:val="cyan"/>
          <w:vertAlign w:val="superscript"/>
        </w:rPr>
        <w:t>85,153</w:t>
      </w:r>
      <w:r w:rsidRPr="000E5260">
        <w:rPr>
          <w:color w:val="0E101A"/>
          <w:highlight w:val="cyan"/>
        </w:rPr>
        <w:fldChar w:fldCharType="end"/>
      </w:r>
    </w:p>
    <w:p w14:paraId="59FF800E" w14:textId="77777777" w:rsidR="002B4528" w:rsidRPr="000E5260" w:rsidRDefault="002B4528" w:rsidP="002B4528">
      <w:pPr>
        <w:rPr>
          <w:color w:val="0E101A"/>
        </w:rPr>
      </w:pPr>
    </w:p>
    <w:p w14:paraId="39E08090" w14:textId="77777777" w:rsidR="002B4528" w:rsidRDefault="002B4528" w:rsidP="002B4528">
      <w:pPr>
        <w:rPr>
          <w:color w:val="0E101A"/>
        </w:rPr>
      </w:pPr>
      <w:r w:rsidRPr="000E5260">
        <w:rPr>
          <w:color w:val="0E101A"/>
        </w:rPr>
        <w:t>This study uses</w:t>
      </w:r>
      <w:r>
        <w:rPr>
          <w:color w:val="0E101A"/>
        </w:rPr>
        <w:t xml:space="preserve"> </w:t>
      </w:r>
      <w:r w:rsidRPr="000E5260">
        <w:rPr>
          <w:color w:val="0E101A"/>
        </w:rPr>
        <w:t>MiHPT data, and VOC measurements to characterize the contaminant profile of Area A at</w:t>
      </w:r>
      <w:r>
        <w:rPr>
          <w:color w:val="0E101A"/>
        </w:rPr>
        <w:t xml:space="preserve"> the industrial site</w:t>
      </w:r>
      <w:r w:rsidRPr="000E5260">
        <w:rPr>
          <w:color w:val="0E101A"/>
        </w:rPr>
        <w:t xml:space="preserve">. DNA is extracted from Sterivex filters collected at the site to determine the presence and abundance of biomarker genes for OHRB via qPCR. Microcosms are also set up to determine the potential of biostimulation, bioaugmentation, and amendments with reactive iron species as remediation strategies at </w:t>
      </w:r>
      <w:r>
        <w:rPr>
          <w:color w:val="0E101A"/>
        </w:rPr>
        <w:t>an industrial site</w:t>
      </w:r>
      <w:r w:rsidRPr="000E5260">
        <w:rPr>
          <w:color w:val="0E101A"/>
        </w:rPr>
        <w:t>.</w:t>
      </w:r>
    </w:p>
    <w:p w14:paraId="74B0E83B" w14:textId="075DBD75" w:rsidR="00F24668" w:rsidRDefault="00F24668">
      <w:pPr>
        <w:rPr>
          <w:color w:val="0E101A"/>
        </w:rPr>
      </w:pPr>
      <w:r>
        <w:rPr>
          <w:color w:val="0E101A"/>
        </w:rPr>
        <w:br w:type="page"/>
      </w:r>
    </w:p>
    <w:p w14:paraId="3239F82A" w14:textId="77777777" w:rsidR="002B4528" w:rsidRPr="000E5260" w:rsidRDefault="002B4528" w:rsidP="002B4528">
      <w:pPr>
        <w:rPr>
          <w:color w:val="0E101A"/>
        </w:rPr>
      </w:pPr>
    </w:p>
    <w:p w14:paraId="41CA0A0F" w14:textId="77777777" w:rsidR="002B4528" w:rsidRPr="000E5260" w:rsidRDefault="002B4528" w:rsidP="002B4528">
      <w:pPr>
        <w:pStyle w:val="Heading2"/>
      </w:pPr>
      <w:bookmarkStart w:id="65" w:name="_Toc66638964"/>
      <w:bookmarkStart w:id="66" w:name="_Toc68164259"/>
      <w:r w:rsidRPr="000E5260">
        <w:t>Methods</w:t>
      </w:r>
      <w:bookmarkEnd w:id="58"/>
      <w:bookmarkEnd w:id="59"/>
      <w:bookmarkEnd w:id="65"/>
      <w:bookmarkEnd w:id="66"/>
    </w:p>
    <w:p w14:paraId="7EF0A734" w14:textId="77777777" w:rsidR="002B4528" w:rsidRPr="000E5260" w:rsidRDefault="002B4528" w:rsidP="002B4528">
      <w:pPr>
        <w:pStyle w:val="Heading3"/>
      </w:pPr>
      <w:bookmarkStart w:id="67" w:name="_Toc62051160"/>
      <w:bookmarkStart w:id="68" w:name="_Toc66638966"/>
      <w:bookmarkStart w:id="69" w:name="_Toc62051169"/>
      <w:bookmarkStart w:id="70" w:name="_Toc68164260"/>
      <w:r w:rsidRPr="000E5260">
        <w:t>Membrane Interface Probe-Hydraulic Profiling Tool (MiHPT) Logging</w:t>
      </w:r>
      <w:bookmarkEnd w:id="67"/>
      <w:bookmarkEnd w:id="68"/>
      <w:bookmarkEnd w:id="70"/>
    </w:p>
    <w:p w14:paraId="714B7A36" w14:textId="77777777" w:rsidR="002B4528" w:rsidRPr="000E5260" w:rsidRDefault="002B4528" w:rsidP="002B4528">
      <w:pPr>
        <w:rPr>
          <w:color w:val="0E101A"/>
        </w:rPr>
      </w:pPr>
      <w:r w:rsidRPr="000E5260">
        <w:rPr>
          <w:color w:val="0E101A"/>
        </w:rPr>
        <w:t xml:space="preserve">MiHPT pushes were advanced </w:t>
      </w:r>
      <w:r>
        <w:rPr>
          <w:color w:val="0E101A"/>
        </w:rPr>
        <w:t xml:space="preserve">with a </w:t>
      </w:r>
      <w:r w:rsidRPr="000E5260">
        <w:rPr>
          <w:color w:val="0E101A"/>
        </w:rPr>
        <w:t>Track Rig-TC10 drill rig along a transect in Area A. The MiHPT push locations were selected with an expectation of encountering zones of high and low contamination. The membrane interface probe (MIP) is 24 inches long and has a diameter of 1.5 inches. Components included on the MiHPT probe are a photoionization detector, a flame ionization detector, and a halogen-specific detector.</w:t>
      </w:r>
      <w:r w:rsidRPr="000E5260">
        <w:rPr>
          <w:color w:val="0E101A"/>
          <w:highlight w:val="cyan"/>
        </w:rPr>
        <w:fldChar w:fldCharType="begin" w:fldLock="1"/>
      </w:r>
      <w:r w:rsidR="00F044EB">
        <w:rPr>
          <w:color w:val="0E101A"/>
          <w:highlight w:val="cyan"/>
        </w:rPr>
        <w:instrText>ADDIN CSL_CITATION {"citationItems":[{"id":"ITEM-1","itemData":{"DOI":"10.1111/gwmr.12051","ISSN":"17456592","abstract":"The Membrane-Interface Probe and Hydraulic Profiling Tool (MiHpt) is a direct push probe that includes both the membrane interface probe (MIP) and hydraulic profiling tool (HPT) sensors. These direct push logging tools were previously operated as separate logging systems for subsurface investigation in unconsolidated formations. By combining these two probes into one logging system the field operator obtains useful data about the distribution of both volatile organic contaminants (VOCs) and relative formation permeability in a single boring. MiHpt logging was conducted at a chlorinated VOC contaminated site in Skuldelev, Denmark, to evaluate performance of the system. Formation cores and discrete interval slug tests are used to assess use of the HPT and electrical conductivity (EC) logs for lithologic and hydrostratigraphic interpretation. Results of soil and groundwater sample analyses are compared to the adjacent MiHpt halogen specific detector (XSD) logs to evaluate performance of the system to define contaminant distribution and relative concentrations for the observed VOCs. Groundwater profile results at moderate to highly contaminated locations were found to correlate well with the MiHpt-XSD detector responses. In general, soil sample results corresponded with detector responses. However, the analyses of saturated coarse-grained soils at the site proved to be unreliable as demonstrated by high RPDs for duplicate samples. The authors believe that this is due to pore water drainage observed from these cores during sampling. Additionally, a cross section of HPT pressure and MiHpt-XSD detector logs provides insight into local hydrostratigraphy and formation control on contaminant migration. Groundwater Monitoring &amp; Remediation © 2014, National Ground Water Association.","author":[{"dropping-particle":"","family":"Mccall","given":"Wesley","non-dropping-particle":"","parse-names":false,"suffix":""},{"dropping-particle":"","family":"Christy","given":"Thomas M.","non-dropping-particle":"","parse-names":false,"suffix":""},{"dropping-particle":"","family":"Pipp","given":"Daniel","non-dropping-particle":"","parse-names":false,"suffix":""},{"dropping-particle":"","family":"Terkelsen","given":"Mads","non-dropping-particle":"","parse-names":false,"suffix":""},{"dropping-particle":"","family":"Christensen","given":"Anders","non-dropping-particle":"","parse-names":false,"suffix":""},{"dropping-particle":"","family":"Weber","given":"Klaus","non-dropping-particle":"","parse-names":false,"suffix":""},{"dropping-particle":"","family":"Engelsen","given":"Peter","non-dropping-particle":"","parse-names":false,"suffix":""}],"container-title":"Groundwater Monitoring and Remediation","id":"ITEM-1","issue":"2","issued":{"date-parts":[["2014"]]},"page":"85-95","title":"Field Application of the Combined Membrane-Interface Probe and Hydraulic Profiling Tool (MiHpt)","type":"article-journal","volume":"34"},"uris":["http://www.mendeley.com/documents/?uuid=f133cbf2-f3ca-4563-84f1-7bafc3345384"]}],"mendeley":{"formattedCitation":"&lt;sup&gt;154&lt;/sup&gt;","plainTextFormattedCitation":"154","previouslyFormattedCitation":"&lt;sup&gt;154&lt;/sup&gt;"},"properties":{"noteIndex":0},"schema":"https://github.com/citation-style-language/schema/raw/master/csl-citation.json"}</w:instrText>
      </w:r>
      <w:r w:rsidRPr="000E5260">
        <w:rPr>
          <w:color w:val="0E101A"/>
          <w:highlight w:val="cyan"/>
        </w:rPr>
        <w:fldChar w:fldCharType="separate"/>
      </w:r>
      <w:r w:rsidR="00F044EB" w:rsidRPr="00F044EB">
        <w:rPr>
          <w:noProof/>
          <w:color w:val="0E101A"/>
          <w:highlight w:val="cyan"/>
          <w:vertAlign w:val="superscript"/>
        </w:rPr>
        <w:t>154</w:t>
      </w:r>
      <w:r w:rsidRPr="000E5260">
        <w:rPr>
          <w:color w:val="0E101A"/>
          <w:highlight w:val="cyan"/>
        </w:rPr>
        <w:fldChar w:fldCharType="end"/>
      </w:r>
      <w:r w:rsidRPr="000E5260">
        <w:rPr>
          <w:color w:val="0E101A"/>
        </w:rPr>
        <w:t xml:space="preserve"> The photoionization detector uses a 10.6 electron volt (eV) lamp and detects compounds with double or triple bonds, which have ionization energies below 10.6 eV. The flame ionization detector measures ions produced during combustion and detects any combustible compound. The halogen-specific detector detects halogens by measuring the current produced when halogens react with alkali atoms on the surface of electrically charged platinum beads. </w:t>
      </w:r>
      <w:r>
        <w:rPr>
          <w:color w:val="0E101A"/>
        </w:rPr>
        <w:t xml:space="preserve">Checks </w:t>
      </w:r>
      <w:r w:rsidRPr="000E5260">
        <w:rPr>
          <w:color w:val="0E101A"/>
        </w:rPr>
        <w:t xml:space="preserve">of the MIP components </w:t>
      </w:r>
      <w:r>
        <w:rPr>
          <w:color w:val="0E101A"/>
        </w:rPr>
        <w:t xml:space="preserve">were performed </w:t>
      </w:r>
      <w:r w:rsidRPr="000E5260">
        <w:rPr>
          <w:color w:val="0E101A"/>
        </w:rPr>
        <w:t>by testing known concentrations of TCE, CFC-11, CT, and 1,1-DCE on the MiHPT probe. The hydraulic profiling tool (HPT) portion of the MiHPT probe injects water at a rate of between 50 ml and 500 ml per minute and uses a downhole transducer to measure hydraulic pressure, and an</w:t>
      </w:r>
      <w:r>
        <w:rPr>
          <w:color w:val="0E101A"/>
        </w:rPr>
        <w:t xml:space="preserve"> </w:t>
      </w:r>
      <w:r w:rsidRPr="007F3474">
        <w:rPr>
          <w:color w:val="0E101A"/>
        </w:rPr>
        <w:t>electrical conductivity</w:t>
      </w:r>
      <w:r w:rsidRPr="000E5260">
        <w:rPr>
          <w:color w:val="0E101A"/>
        </w:rPr>
        <w:t xml:space="preserve"> </w:t>
      </w:r>
      <w:r>
        <w:rPr>
          <w:color w:val="0E101A"/>
        </w:rPr>
        <w:t>(</w:t>
      </w:r>
      <w:r w:rsidRPr="000E5260">
        <w:rPr>
          <w:color w:val="0E101A"/>
        </w:rPr>
        <w:t>EC</w:t>
      </w:r>
      <w:r>
        <w:rPr>
          <w:color w:val="0E101A"/>
        </w:rPr>
        <w:t xml:space="preserve">) </w:t>
      </w:r>
      <w:r w:rsidRPr="000E5260">
        <w:rPr>
          <w:color w:val="0E101A"/>
        </w:rPr>
        <w:t>dipole measures electrical conductivity. The MiHPT probe was advanced</w:t>
      </w:r>
      <w:r>
        <w:rPr>
          <w:color w:val="0E101A"/>
        </w:rPr>
        <w:t xml:space="preserve"> </w:t>
      </w:r>
      <w:r w:rsidRPr="000E5260">
        <w:rPr>
          <w:color w:val="0E101A"/>
        </w:rPr>
        <w:t>at a rate of 12 inches per minute with a Track Rig-TC10 drill rig in boreholes formed by a cone penetration test (CPT) probe. The Track Rig-TC10 drill rig is a direct push machine that uses the vehicle’s static weight and percussive pushes to advance tools and probes into the ground.</w:t>
      </w:r>
    </w:p>
    <w:p w14:paraId="779C616D" w14:textId="77777777" w:rsidR="002B4528" w:rsidRPr="000E5260" w:rsidRDefault="002B4528" w:rsidP="002B4528">
      <w:pPr>
        <w:rPr>
          <w:color w:val="0E101A"/>
        </w:rPr>
      </w:pPr>
    </w:p>
    <w:p w14:paraId="45527D85" w14:textId="77777777" w:rsidR="002B4528" w:rsidRPr="000E5260" w:rsidRDefault="002B4528" w:rsidP="002B4528">
      <w:pPr>
        <w:rPr>
          <w:color w:val="0E101A"/>
        </w:rPr>
      </w:pPr>
      <w:r w:rsidRPr="000E5260">
        <w:rPr>
          <w:color w:val="0E101A"/>
        </w:rPr>
        <w:t>Dissipation tests were performed by stopping the injection of water from the HPT and recording hydrostatic pressure once the pressure had stabilized. Measurements of atmospheric pressure and the hydrostatic pressure throughout the borehole were used to calculate the depth of the water table and the corrected HPT pressure. Then, the HPT flow rate and the calculated corrected pressure were fed into an empirical model to estimate hydraulic conductivity (K).</w:t>
      </w:r>
      <w:r w:rsidRPr="000E5260">
        <w:rPr>
          <w:color w:val="0E101A"/>
          <w:highlight w:val="cyan"/>
        </w:rPr>
        <w:fldChar w:fldCharType="begin" w:fldLock="1"/>
      </w:r>
      <w:r w:rsidR="00F044EB">
        <w:rPr>
          <w:color w:val="0E101A"/>
          <w:highlight w:val="cyan"/>
        </w:rPr>
        <w:instrText>ADDIN CSL_CITATION {"citationItems":[{"id":"ITEM-1","itemData":{"author":[{"dropping-particle":"","family":"Mccall","given":"Wes","non-dropping-particle":"","parse-names":false,"suffix":""}],"id":"ITEM-1","issued":{"date-parts":[["2010"]]},"page":"1 - 20","publisher":"Geoprobe Systems","title":"Tech Guide for Calculation of Estimated Hydraulic Conductivity ( Est . K ) Log from HPT Data","type":"article"},"uris":["http://www.mendeley.com/documents/?uuid=5cd03ce6-cf46-468c-a6c4-aafcab26d6c1"]}],"mendeley":{"formattedCitation":"&lt;sup&gt;155&lt;/sup&gt;","plainTextFormattedCitation":"155","previouslyFormattedCitation":"&lt;sup&gt;155&lt;/sup&gt;"},"properties":{"noteIndex":0},"schema":"https://github.com/citation-style-language/schema/raw/master/csl-citation.json"}</w:instrText>
      </w:r>
      <w:r w:rsidRPr="000E5260">
        <w:rPr>
          <w:color w:val="0E101A"/>
          <w:highlight w:val="cyan"/>
        </w:rPr>
        <w:fldChar w:fldCharType="separate"/>
      </w:r>
      <w:r w:rsidR="00F044EB" w:rsidRPr="00F044EB">
        <w:rPr>
          <w:noProof/>
          <w:color w:val="0E101A"/>
          <w:highlight w:val="cyan"/>
          <w:vertAlign w:val="superscript"/>
        </w:rPr>
        <w:t>155</w:t>
      </w:r>
      <w:r w:rsidRPr="000E5260">
        <w:rPr>
          <w:color w:val="0E101A"/>
          <w:highlight w:val="cyan"/>
        </w:rPr>
        <w:fldChar w:fldCharType="end"/>
      </w:r>
    </w:p>
    <w:p w14:paraId="08A638F4" w14:textId="77777777" w:rsidR="002B4528" w:rsidRPr="000E5260" w:rsidRDefault="002B4528" w:rsidP="002B4528">
      <w:pPr>
        <w:pStyle w:val="Heading3"/>
      </w:pPr>
      <w:bookmarkStart w:id="71" w:name="_Toc62051161"/>
      <w:bookmarkStart w:id="72" w:name="_Toc66638967"/>
      <w:bookmarkStart w:id="73" w:name="_Toc68164261"/>
      <w:r w:rsidRPr="000E5260">
        <w:t>Aquifer Material Sampling</w:t>
      </w:r>
      <w:bookmarkEnd w:id="71"/>
      <w:bookmarkEnd w:id="72"/>
      <w:bookmarkEnd w:id="73"/>
    </w:p>
    <w:p w14:paraId="6BE38FC0" w14:textId="514F795E" w:rsidR="002B4528" w:rsidRPr="000E5260" w:rsidRDefault="002B4528" w:rsidP="002B4528">
      <w:r w:rsidRPr="000E5260">
        <w:t xml:space="preserve">Sampling intervals were decided </w:t>
      </w:r>
      <w:r>
        <w:t xml:space="preserve">by the </w:t>
      </w:r>
      <w:r w:rsidRPr="00184244">
        <w:t>technical team</w:t>
      </w:r>
      <w:r>
        <w:t>, and the Löffler lab</w:t>
      </w:r>
      <w:r w:rsidRPr="000E5260">
        <w:t xml:space="preserve"> </w:t>
      </w:r>
      <w:r w:rsidRPr="000E5260">
        <w:fldChar w:fldCharType="begin"/>
      </w:r>
      <w:r w:rsidRPr="000E5260">
        <w:instrText xml:space="preserve"> REF _Ref61266930 \h </w:instrText>
      </w:r>
      <w:r w:rsidRPr="000E5260">
        <w:fldChar w:fldCharType="separate"/>
      </w:r>
      <w:r w:rsidR="001A5CB2" w:rsidRPr="00306A08">
        <w:rPr>
          <w:b/>
          <w:bCs/>
          <w:color w:val="000000"/>
          <w:szCs w:val="20"/>
        </w:rPr>
        <w:t xml:space="preserve">Table </w:t>
      </w:r>
      <w:r w:rsidR="001A5CB2">
        <w:rPr>
          <w:b/>
          <w:bCs/>
          <w:noProof/>
          <w:color w:val="000000"/>
          <w:szCs w:val="20"/>
        </w:rPr>
        <w:t>12</w:t>
      </w:r>
      <w:r w:rsidRPr="000E5260">
        <w:fldChar w:fldCharType="end"/>
      </w:r>
      <w:r w:rsidRPr="000E5260">
        <w:t xml:space="preserve">. Sampling intervals were selected to capture variation in lithological properties throughout the aquifer and variation in contaminant profile, as suggested by the MiHPT data. The depth and location of the </w:t>
      </w:r>
      <w:r>
        <w:t>four</w:t>
      </w:r>
      <w:r w:rsidRPr="000E5260">
        <w:t xml:space="preserve"> sampling intervals can be seen in </w:t>
      </w:r>
      <w:r w:rsidRPr="000E5260">
        <w:fldChar w:fldCharType="begin"/>
      </w:r>
      <w:r w:rsidRPr="000E5260">
        <w:instrText xml:space="preserve"> REF _Ref61266930 \h </w:instrText>
      </w:r>
      <w:r w:rsidRPr="000E5260">
        <w:fldChar w:fldCharType="separate"/>
      </w:r>
      <w:r w:rsidR="001A5CB2" w:rsidRPr="00306A08">
        <w:rPr>
          <w:b/>
          <w:bCs/>
          <w:color w:val="000000"/>
          <w:szCs w:val="20"/>
        </w:rPr>
        <w:t xml:space="preserve">Table </w:t>
      </w:r>
      <w:r w:rsidR="001A5CB2">
        <w:rPr>
          <w:b/>
          <w:bCs/>
          <w:noProof/>
          <w:color w:val="000000"/>
          <w:szCs w:val="20"/>
        </w:rPr>
        <w:t>12</w:t>
      </w:r>
      <w:r w:rsidRPr="000E5260">
        <w:fldChar w:fldCharType="end"/>
      </w:r>
      <w:r w:rsidRPr="000E5260">
        <w:t xml:space="preserve">. </w:t>
      </w:r>
      <w:r>
        <w:rPr>
          <w:color w:val="0E101A"/>
        </w:rPr>
        <w:t>A</w:t>
      </w:r>
      <w:r>
        <w:t xml:space="preserve"> </w:t>
      </w:r>
      <w:r w:rsidRPr="000E5260">
        <w:t xml:space="preserve">Track Rig-TC10 drilling rig and a 30-cm Doris-tube piston </w:t>
      </w:r>
      <w:r w:rsidRPr="001A5CB2">
        <w:t>samplers</w:t>
      </w:r>
      <w:r w:rsidRPr="001A5CB2">
        <w:rPr>
          <w:b/>
          <w:bCs/>
        </w:rPr>
        <w:t xml:space="preserve"> (</w:t>
      </w:r>
      <w:r w:rsidRPr="001A5CB2">
        <w:rPr>
          <w:rStyle w:val="Strong"/>
          <w:b w:val="0"/>
          <w:bCs w:val="0"/>
          <w:color w:val="0E101A"/>
        </w:rPr>
        <w:t>Adara Systems, Richmond, BC</w:t>
      </w:r>
      <w:r w:rsidRPr="001A5CB2">
        <w:rPr>
          <w:b/>
          <w:bCs/>
        </w:rPr>
        <w:t xml:space="preserve">) </w:t>
      </w:r>
      <w:r>
        <w:t xml:space="preserve">were used </w:t>
      </w:r>
      <w:r w:rsidRPr="000E5260">
        <w:t>to collect aquifer material at the designated sampling intervals. Aquifer material was recovered in stainless steel sleeves, visually inspected for lithological properties, capped to limit atmospheric exposure, and labeled</w:t>
      </w:r>
      <w:r w:rsidRPr="00212054">
        <w:t xml:space="preserve"> </w:t>
      </w:r>
      <w:r>
        <w:t xml:space="preserve">by members of the </w:t>
      </w:r>
      <w:r w:rsidRPr="00CD7477">
        <w:t>technical team</w:t>
      </w:r>
      <w:r w:rsidRPr="000E5260">
        <w:t>. The aquifer material samples were sent to Pace Analytical laboratories for VOC analysis following the EPA method SW846-8260B, and to the Löffler laboratory for bench-scale treatability tests. The samples were shipped on wet ice to maintain a temperature of ~ 4 °C. </w:t>
      </w:r>
    </w:p>
    <w:p w14:paraId="140EB1E9" w14:textId="77777777" w:rsidR="002B4528" w:rsidRPr="000E5260" w:rsidRDefault="002B4528" w:rsidP="002B4528">
      <w:pPr>
        <w:pStyle w:val="Heading3"/>
      </w:pPr>
      <w:bookmarkStart w:id="74" w:name="_Toc62051162"/>
      <w:bookmarkStart w:id="75" w:name="_Toc66638968"/>
      <w:bookmarkStart w:id="76" w:name="_Toc68164262"/>
      <w:r w:rsidRPr="000E5260">
        <w:t>Groundwater Sampling</w:t>
      </w:r>
      <w:bookmarkEnd w:id="74"/>
      <w:bookmarkEnd w:id="75"/>
      <w:bookmarkEnd w:id="76"/>
    </w:p>
    <w:p w14:paraId="12CC068C" w14:textId="47613A9E" w:rsidR="002B4528" w:rsidRPr="000E5260" w:rsidRDefault="002B4528" w:rsidP="002B4528">
      <w:pPr>
        <w:pStyle w:val="BodyText"/>
      </w:pPr>
      <w:r w:rsidRPr="000E5260">
        <w:t xml:space="preserve">Groundwater samples were taken at approximately the same sampling intervals as the aquifer material samples </w:t>
      </w:r>
      <w:r w:rsidRPr="00E0330E">
        <w:rPr>
          <w:b/>
          <w:bCs/>
        </w:rPr>
        <w:fldChar w:fldCharType="begin"/>
      </w:r>
      <w:r w:rsidRPr="00E0330E">
        <w:rPr>
          <w:b/>
          <w:bCs/>
        </w:rPr>
        <w:instrText xml:space="preserve"> REF _Ref61266930 \h  \* MERGEFORMAT </w:instrText>
      </w:r>
      <w:r w:rsidRPr="00E0330E">
        <w:rPr>
          <w:b/>
          <w:bCs/>
        </w:rPr>
      </w:r>
      <w:r w:rsidRPr="00E0330E">
        <w:rPr>
          <w:b/>
          <w:bCs/>
        </w:rPr>
        <w:fldChar w:fldCharType="separate"/>
      </w:r>
      <w:r w:rsidR="001A5CB2" w:rsidRPr="00306A08">
        <w:rPr>
          <w:b/>
          <w:bCs/>
          <w:szCs w:val="20"/>
        </w:rPr>
        <w:t xml:space="preserve">Table </w:t>
      </w:r>
      <w:r w:rsidR="001A5CB2">
        <w:rPr>
          <w:b/>
          <w:bCs/>
          <w:szCs w:val="20"/>
        </w:rPr>
        <w:t>12</w:t>
      </w:r>
      <w:r w:rsidRPr="00E0330E">
        <w:rPr>
          <w:b/>
          <w:bCs/>
        </w:rPr>
        <w:fldChar w:fldCharType="end"/>
      </w:r>
      <w:r w:rsidRPr="000E5260">
        <w:t xml:space="preserve">. </w:t>
      </w:r>
      <w:r>
        <w:t xml:space="preserve">Team members </w:t>
      </w:r>
      <w:r>
        <w:rPr>
          <w:rFonts w:hint="eastAsia"/>
        </w:rPr>
        <w:t>recommended</w:t>
      </w:r>
      <w:r>
        <w:t xml:space="preserve"> </w:t>
      </w:r>
      <w:r w:rsidRPr="000E5260">
        <w:t xml:space="preserve">the use of three groundwater sampling </w:t>
      </w:r>
      <w:r w:rsidRPr="000E5260">
        <w:lastRenderedPageBreak/>
        <w:t>techniques</w:t>
      </w:r>
      <w:r>
        <w:t xml:space="preserve"> due to the v</w:t>
      </w:r>
      <w:r w:rsidRPr="000E5260">
        <w:t xml:space="preserve">ariable aquifer conditions. The Hydropunch technique was used in areas of the aquifer that had relatively high permeability, while temporary wells were set up in areas of the aquifer with relatively low permeability, and an existing monitoring well was used when the sampling interval was close to the aquitard. Estimates of aquifer permeability were based on hydraulic conductivity profiling provided by the CPT and MiHPT pushes. </w:t>
      </w:r>
    </w:p>
    <w:p w14:paraId="3823E69A" w14:textId="77777777" w:rsidR="002B4528" w:rsidRPr="000E5260" w:rsidRDefault="002B4528" w:rsidP="002B4528">
      <w:pPr>
        <w:pStyle w:val="BodyText"/>
      </w:pPr>
    </w:p>
    <w:p w14:paraId="54526F32" w14:textId="77777777" w:rsidR="002B4528" w:rsidRPr="000E5260" w:rsidRDefault="002B4528" w:rsidP="002B4528">
      <w:pPr>
        <w:pStyle w:val="BodyText"/>
      </w:pPr>
      <w:r w:rsidRPr="000E5260">
        <w:t xml:space="preserve">Groundwater sampling at Borehole A1 (BHA1) used the </w:t>
      </w:r>
      <w:r>
        <w:t>h</w:t>
      </w:r>
      <w:r w:rsidRPr="000E5260">
        <w:t xml:space="preserve">ydropunch technique. The Hydropunch tool was advanced to the desired sampling depth by direct push using the Track Rig-TC10 drill rig. At the desired sampling depth, the Hydropunch’s cone-tipped, 30-cm slotted piston was unsheathed, exposing the screen to the aquifer and allowing water to enter the direct pushrods, and a stainless steel retention valve and disposable tubing were used to verify that the aquifer was responding consistently during manual development. Micro-purging and low-flow sampling were conducted using a Geotech 0.675-inch outer diameter bladder pump. </w:t>
      </w:r>
    </w:p>
    <w:p w14:paraId="7980B56A" w14:textId="77777777" w:rsidR="002B4528" w:rsidRPr="000E5260" w:rsidRDefault="002B4528" w:rsidP="002B4528">
      <w:pPr>
        <w:pStyle w:val="BodyText"/>
      </w:pPr>
    </w:p>
    <w:p w14:paraId="59BCA50F" w14:textId="77777777" w:rsidR="002B4528" w:rsidRPr="000E5260" w:rsidRDefault="002B4528" w:rsidP="002B4528">
      <w:pPr>
        <w:pStyle w:val="BodyText"/>
      </w:pPr>
      <w:r w:rsidRPr="000E5260">
        <w:t xml:space="preserve">Temporary wells were set up for groundwater sampling at </w:t>
      </w:r>
      <w:r>
        <w:t>B</w:t>
      </w:r>
      <w:r w:rsidRPr="000E5260">
        <w:t>oreholes A3 and A4. Temporary wells were installed by advancing direct push rods containing a 0.75-inch inner diameter polyvinyl chloride (PVC) well screen and riser pipes to the desired sampling depths. The well screen was exposed to the aquifer by raising the direct pushrods a minimum of 1.5 m once the desired sampling depth was reached. Well rods were secured at the surface with clamps. A stainless steel retention valve and disposable tubing were used to verify that the aquifer was responding consistently during manual development. Micro-purging and low-flow sampling were conducted using a Geotech 0.675-inch outer diameter bladder pump.</w:t>
      </w:r>
    </w:p>
    <w:p w14:paraId="35150C89" w14:textId="77777777" w:rsidR="002B4528" w:rsidRPr="000E5260" w:rsidRDefault="002B4528" w:rsidP="002B4528">
      <w:pPr>
        <w:pStyle w:val="BodyText"/>
      </w:pPr>
    </w:p>
    <w:p w14:paraId="038EC6AE" w14:textId="77777777" w:rsidR="002B4528" w:rsidRPr="000E5260" w:rsidRDefault="002B4528" w:rsidP="002B4528">
      <w:pPr>
        <w:pStyle w:val="BodyText"/>
      </w:pPr>
      <w:r w:rsidRPr="000E5260">
        <w:t>Groundwater sampling from an existing monitoring well occurred near Borehole A3 (BHA3) to access groundwater near the aquitard. A Geotech 1.66-inch outer diameter bladder pump was used to conduct micro-purging and low-flow sampling inside of the existing monitoring well (Geotech, Denver, CO).</w:t>
      </w:r>
    </w:p>
    <w:p w14:paraId="1768ABB3" w14:textId="77777777" w:rsidR="002B4528" w:rsidRPr="000E5260" w:rsidRDefault="002B4528" w:rsidP="002B4528">
      <w:pPr>
        <w:pStyle w:val="BodyText"/>
      </w:pPr>
    </w:p>
    <w:p w14:paraId="258FA521" w14:textId="77777777" w:rsidR="002B4528" w:rsidRPr="000E5260" w:rsidRDefault="002B4528" w:rsidP="002B4528">
      <w:pPr>
        <w:pStyle w:val="BodyText"/>
      </w:pPr>
      <w:r w:rsidRPr="000E5260">
        <w:t xml:space="preserve">A Horiba U-50 multiparameter meter was used to measure the temperature, pH, oxidation-reduction potential (ORP), specific conductance, turbidity, dissolved oxygen, water level, and purge rate of the groundwater. </w:t>
      </w:r>
      <w:r>
        <w:t>Team members from the</w:t>
      </w:r>
      <w:r w:rsidRPr="00CD7477">
        <w:t xml:space="preserve"> technical team</w:t>
      </w:r>
      <w:r>
        <w:t>, and the Löffler lab took turns</w:t>
      </w:r>
      <w:r w:rsidRPr="000E5260">
        <w:t xml:space="preserve"> monitor</w:t>
      </w:r>
      <w:r>
        <w:t>ing</w:t>
      </w:r>
      <w:r w:rsidRPr="000E5260">
        <w:t xml:space="preserve"> the Horiba U-50 multiparameter meter parameters during the micro-purging of wells under low flow conditions. Groundwater samples were not taken until the parameters measured by the Horiba U-50 device were stable. Four types of groundwater samples were taken: groundwater for the treatability study microcosms was collected in 1-l bottles; groundwater for the total metals analysis was filtered into 100-ml bottles containing 1% nitric acid; groundwater for VOC analysis was collected in 40-ml bottles; and groundwater was filtered through Sterivex filters for qPCR. These groundwater samples were stored and shipped on wet ice to maintain a temperature of ~4 °C.</w:t>
      </w:r>
    </w:p>
    <w:p w14:paraId="12BEB82F" w14:textId="77777777" w:rsidR="002B4528" w:rsidRPr="000E5260" w:rsidRDefault="002B4528" w:rsidP="002B4528">
      <w:pPr>
        <w:pStyle w:val="Heading3"/>
      </w:pPr>
      <w:bookmarkStart w:id="77" w:name="_Toc62051163"/>
      <w:bookmarkStart w:id="78" w:name="_Toc66638969"/>
      <w:bookmarkStart w:id="79" w:name="_Toc68164263"/>
      <w:r w:rsidRPr="000E5260">
        <w:t>Borehole Abandonment</w:t>
      </w:r>
      <w:bookmarkEnd w:id="77"/>
      <w:bookmarkEnd w:id="78"/>
      <w:bookmarkEnd w:id="79"/>
    </w:p>
    <w:p w14:paraId="39ACAAB5" w14:textId="77777777" w:rsidR="002B4528" w:rsidRPr="000E5260" w:rsidRDefault="002B4528" w:rsidP="002B4528">
      <w:pPr>
        <w:pStyle w:val="BodyText"/>
        <w:rPr>
          <w:rFonts w:eastAsia="Times New Roman"/>
          <w:i/>
          <w:color w:val="auto"/>
          <w:szCs w:val="26"/>
          <w:lang w:eastAsia="en-US"/>
        </w:rPr>
      </w:pPr>
      <w:r>
        <w:t>Team members used a</w:t>
      </w:r>
      <w:r w:rsidRPr="000E5260">
        <w:t xml:space="preserve"> Geoprobe grout pump to fill each borehole with cement-free bentonite slurry. Boreholes that were less than 20 m deep were grouted by connecting PVC pipes to the grout pump, and those greater than 20 m deep were grouted by connecting direct pushrods to the grout pump. Boreholes located in paved areas were cemented over at the surface once they had been grouted with bentonite slurry.</w:t>
      </w:r>
    </w:p>
    <w:p w14:paraId="301DAE1B" w14:textId="77777777" w:rsidR="002B4528" w:rsidRPr="000E5260" w:rsidRDefault="002B4528" w:rsidP="002B4528">
      <w:pPr>
        <w:pStyle w:val="Heading3"/>
      </w:pPr>
      <w:bookmarkStart w:id="80" w:name="_Toc62051164"/>
      <w:bookmarkStart w:id="81" w:name="_Toc66638970"/>
      <w:bookmarkStart w:id="82" w:name="_Toc68164264"/>
      <w:r w:rsidRPr="000E5260">
        <w:lastRenderedPageBreak/>
        <w:t>Volatile Organic Compounds (VOC) analysis</w:t>
      </w:r>
      <w:bookmarkEnd w:id="80"/>
      <w:bookmarkEnd w:id="81"/>
      <w:bookmarkEnd w:id="82"/>
    </w:p>
    <w:p w14:paraId="7DAD1F2A" w14:textId="77777777" w:rsidR="002B4528" w:rsidRDefault="002B4528" w:rsidP="002B4528">
      <w:pPr>
        <w:rPr>
          <w:rFonts w:eastAsia="Cambria"/>
          <w:color w:val="000000"/>
          <w:szCs w:val="14"/>
          <w:lang w:eastAsia="ko-KR"/>
        </w:rPr>
      </w:pPr>
      <w:r w:rsidRPr="000E5260">
        <w:rPr>
          <w:rFonts w:eastAsia="Cambria"/>
          <w:color w:val="000000"/>
          <w:szCs w:val="14"/>
          <w:lang w:eastAsia="ko-KR"/>
        </w:rPr>
        <w:t>Pace Analytical Laboratories performed VOC analysis of sediment and groundwater samples. The EPA method SW846-8260B was used to identify VOCs in the samples (Pace Analytical, Minneapolis, MN).</w:t>
      </w:r>
    </w:p>
    <w:p w14:paraId="75919AE5" w14:textId="77777777" w:rsidR="002B4528" w:rsidRPr="000E5260" w:rsidRDefault="002B4528" w:rsidP="002B4528">
      <w:pPr>
        <w:rPr>
          <w:rFonts w:eastAsia="Cambria"/>
          <w:color w:val="000000"/>
          <w:szCs w:val="14"/>
          <w:lang w:eastAsia="ko-KR"/>
        </w:rPr>
      </w:pPr>
    </w:p>
    <w:p w14:paraId="6DF04125" w14:textId="77777777" w:rsidR="002B4528" w:rsidRPr="000E5260" w:rsidRDefault="002B4528" w:rsidP="002B4528">
      <w:pPr>
        <w:pStyle w:val="Heading3"/>
      </w:pPr>
      <w:bookmarkStart w:id="83" w:name="_Toc62051165"/>
      <w:bookmarkStart w:id="84" w:name="_Toc66638971"/>
      <w:bookmarkStart w:id="85" w:name="_Toc68164265"/>
      <w:r w:rsidRPr="000E5260">
        <w:t>Total Iron Measurements</w:t>
      </w:r>
      <w:bookmarkEnd w:id="83"/>
      <w:bookmarkEnd w:id="84"/>
      <w:bookmarkEnd w:id="85"/>
    </w:p>
    <w:p w14:paraId="35000F52" w14:textId="77777777" w:rsidR="002B4528" w:rsidRPr="000E5260" w:rsidRDefault="002B4528" w:rsidP="002B4528">
      <w:pPr>
        <w:pStyle w:val="BodyText"/>
        <w:rPr>
          <w:i/>
        </w:rPr>
      </w:pPr>
      <w:bookmarkStart w:id="86" w:name="_Toc59124876"/>
      <w:bookmarkStart w:id="87" w:name="_Toc59124874"/>
      <w:r w:rsidRPr="000E5260">
        <w:t>Groundwater samples from each of the boreholes and monitoring well PZ2 were received for analysis of total iron by inductively coupled argon plasma optical emission spectrometry (ICP-OES). These samples were stored at 4 °C until they were given to the Water Quality Core Facility at the University of Tennessee, Knoxville, on January 7th. The ICP-OES method used by this facility is based on the EPA method 200.7.</w:t>
      </w:r>
    </w:p>
    <w:p w14:paraId="5E587F66" w14:textId="77777777" w:rsidR="002B4528" w:rsidRPr="000E5260" w:rsidRDefault="002B4528" w:rsidP="002B4528">
      <w:pPr>
        <w:pStyle w:val="Heading3"/>
      </w:pPr>
      <w:bookmarkStart w:id="88" w:name="_Toc62051166"/>
      <w:bookmarkStart w:id="89" w:name="_Toc66638972"/>
      <w:bookmarkStart w:id="90" w:name="_Toc68164266"/>
      <w:r w:rsidRPr="000E5260">
        <w:t>Quantitative Polymerase Chain Reaction (qPC</w:t>
      </w:r>
      <w:bookmarkStart w:id="91" w:name="_Toc42102103"/>
      <w:r w:rsidRPr="000E5260">
        <w:t>R</w:t>
      </w:r>
      <w:bookmarkEnd w:id="86"/>
      <w:bookmarkEnd w:id="88"/>
      <w:r w:rsidRPr="000E5260">
        <w:t>)</w:t>
      </w:r>
      <w:bookmarkEnd w:id="89"/>
      <w:bookmarkEnd w:id="90"/>
    </w:p>
    <w:bookmarkEnd w:id="91"/>
    <w:p w14:paraId="041C5841" w14:textId="77777777" w:rsidR="002B4528" w:rsidRPr="000E5260" w:rsidRDefault="002B4528" w:rsidP="002B4528">
      <w:pPr>
        <w:rPr>
          <w:color w:val="0E101A"/>
        </w:rPr>
      </w:pPr>
      <w:r>
        <w:t xml:space="preserve">Team members from the </w:t>
      </w:r>
      <w:r w:rsidRPr="00CD7477">
        <w:t>technical team</w:t>
      </w:r>
      <w:r>
        <w:t>, and the Löffler lab</w:t>
      </w:r>
      <w:r w:rsidRPr="000E5260">
        <w:rPr>
          <w:color w:val="0E101A"/>
        </w:rPr>
        <w:t xml:space="preserve"> </w:t>
      </w:r>
      <w:r>
        <w:rPr>
          <w:color w:val="0E101A"/>
        </w:rPr>
        <w:t>collaborated in obtaining f</w:t>
      </w:r>
      <w:r w:rsidRPr="000E5260">
        <w:rPr>
          <w:color w:val="0E101A"/>
        </w:rPr>
        <w:t xml:space="preserve">ield samples </w:t>
      </w:r>
      <w:r>
        <w:rPr>
          <w:color w:val="0E101A"/>
        </w:rPr>
        <w:t xml:space="preserve">for qPCR at the groundwater sampling locations. The </w:t>
      </w:r>
      <w:r w:rsidRPr="000E5260">
        <w:rPr>
          <w:color w:val="0E101A"/>
        </w:rPr>
        <w:t xml:space="preserve">Sterivex-GP cartridges (Millipore, Billerica, MA) </w:t>
      </w:r>
      <w:r>
        <w:rPr>
          <w:color w:val="0E101A"/>
        </w:rPr>
        <w:t xml:space="preserve">were </w:t>
      </w:r>
      <w:r w:rsidRPr="000E5260">
        <w:rPr>
          <w:color w:val="0E101A"/>
        </w:rPr>
        <w:t xml:space="preserve">identified </w:t>
      </w:r>
      <w:r>
        <w:rPr>
          <w:color w:val="0E101A"/>
        </w:rPr>
        <w:t xml:space="preserve">by </w:t>
      </w:r>
      <w:r w:rsidRPr="000E5260">
        <w:rPr>
          <w:color w:val="0E101A"/>
        </w:rPr>
        <w:t>borehole location and shipped on wet ice</w:t>
      </w:r>
      <w:r>
        <w:rPr>
          <w:color w:val="0E101A"/>
        </w:rPr>
        <w:t xml:space="preserve"> to the </w:t>
      </w:r>
      <w:r w:rsidRPr="00BB74B7">
        <w:rPr>
          <w:color w:val="0E101A"/>
        </w:rPr>
        <w:t>Löffler lab.</w:t>
      </w:r>
      <w:r>
        <w:rPr>
          <w:color w:val="0E101A"/>
        </w:rPr>
        <w:t xml:space="preserve"> </w:t>
      </w:r>
      <w:r w:rsidRPr="000E5260">
        <w:rPr>
          <w:color w:val="0E101A"/>
        </w:rPr>
        <w:t xml:space="preserve">Upon arrival, the cartridges were immediately stored at -80 ˚C to preserve the collected biomass. They were then processed </w:t>
      </w:r>
      <w:r>
        <w:rPr>
          <w:color w:val="0E101A"/>
        </w:rPr>
        <w:t xml:space="preserve">by members of the Löffler lab </w:t>
      </w:r>
      <w:r w:rsidRPr="000E5260">
        <w:rPr>
          <w:color w:val="0E101A"/>
        </w:rPr>
        <w:t xml:space="preserve">for DNA analysis. Following the manufacturer’s recommendations, DNA was isolated from the Sterivex-GP cartridges using the MoBio PowerLyzer PowerSoil Kit (MoBio, Carlsbad, CA). </w:t>
      </w:r>
      <w:r>
        <w:rPr>
          <w:color w:val="0E101A"/>
        </w:rPr>
        <w:t>M</w:t>
      </w:r>
      <w:r w:rsidRPr="000E5260">
        <w:rPr>
          <w:color w:val="0E101A"/>
        </w:rPr>
        <w:t>oreover, according to the manufacturer’s manual, DNA concentrations were quantified using the Qubit dsDNA BR assay (Life Technologies, Grand Island, NY). DNA solutions were stored at -80 °C until analysis</w:t>
      </w:r>
      <w:r>
        <w:rPr>
          <w:color w:val="0E101A"/>
        </w:rPr>
        <w:t xml:space="preserve">. </w:t>
      </w:r>
      <w:r w:rsidRPr="000E5260">
        <w:rPr>
          <w:color w:val="0E101A"/>
        </w:rPr>
        <w:t xml:space="preserve">For qPCR analysis, each sample was diluted to three different dilutions using nuclease-free water (i.e., 1:10, 1:100, and 1:1000) to determine whether any </w:t>
      </w:r>
      <w:r>
        <w:rPr>
          <w:color w:val="0E101A"/>
        </w:rPr>
        <w:t>inhibitors</w:t>
      </w:r>
      <w:r w:rsidRPr="000E5260">
        <w:rPr>
          <w:color w:val="0E101A"/>
        </w:rPr>
        <w:t xml:space="preserve"> were present that would interfere with the qPCR analysis. The </w:t>
      </w:r>
      <w:r w:rsidRPr="000E5260">
        <w:rPr>
          <w:i/>
          <w:iCs/>
          <w:color w:val="0E101A"/>
        </w:rPr>
        <w:t>General Bacteria</w:t>
      </w:r>
      <w:r w:rsidRPr="000E5260">
        <w:rPr>
          <w:color w:val="0E101A"/>
        </w:rPr>
        <w:t> 16S rRNA gene</w:t>
      </w:r>
      <w:r>
        <w:rPr>
          <w:color w:val="0E101A"/>
        </w:rPr>
        <w:t>-targeted qPCR</w:t>
      </w:r>
      <w:r w:rsidRPr="000E5260">
        <w:rPr>
          <w:color w:val="0E101A"/>
        </w:rPr>
        <w:t xml:space="preserve"> assay was chosen to demonstrate any</w:t>
      </w:r>
      <w:r>
        <w:rPr>
          <w:color w:val="0E101A"/>
        </w:rPr>
        <w:t xml:space="preserve"> </w:t>
      </w:r>
      <w:r w:rsidRPr="000E5260">
        <w:rPr>
          <w:color w:val="0E101A"/>
        </w:rPr>
        <w:t>interference</w:t>
      </w:r>
      <w:r>
        <w:rPr>
          <w:color w:val="0E101A"/>
        </w:rPr>
        <w:t xml:space="preserve"> from</w:t>
      </w:r>
      <w:r w:rsidRPr="000E5260">
        <w:rPr>
          <w:color w:val="0E101A"/>
        </w:rPr>
        <w:t xml:space="preserve"> </w:t>
      </w:r>
      <w:r>
        <w:rPr>
          <w:color w:val="0E101A"/>
        </w:rPr>
        <w:t xml:space="preserve">unidentified compounds in each sample. </w:t>
      </w:r>
      <w:r w:rsidRPr="000E5260">
        <w:rPr>
          <w:color w:val="0E101A"/>
        </w:rPr>
        <w:t xml:space="preserve">Upon analysis of the qPCR results, if the results determined no interfering contaminants present, then the most diluted sample that exhibited the best fit within the template DNA standard curve was chosen for further qPCR analysis (i.e., 1:10 dilution). Standard curves were prepared using synthetic linear DNA fragments obtained from GeneArt (Life Technologies, Grand Island, NY). The synthetic linear DNA fragment standard curves spanned a concentration range of approximately 10E+1 to 10E+8 target gene copies/mL and were prepared using a 10-fold serial dilution series of template DNA. All standard curves had a total of eight calibration points. qPCR targets were </w:t>
      </w:r>
      <w:r>
        <w:rPr>
          <w:color w:val="0E101A"/>
        </w:rPr>
        <w:t xml:space="preserve">the </w:t>
      </w:r>
      <w:r w:rsidRPr="000E5260">
        <w:rPr>
          <w:i/>
          <w:iCs/>
          <w:color w:val="0E101A"/>
        </w:rPr>
        <w:t>Dehalococcoides</w:t>
      </w:r>
      <w:r>
        <w:rPr>
          <w:i/>
          <w:iCs/>
          <w:color w:val="0E101A"/>
        </w:rPr>
        <w:t xml:space="preserve"> mccartyi</w:t>
      </w:r>
      <w:r w:rsidRPr="000E5260">
        <w:rPr>
          <w:color w:val="0E101A"/>
        </w:rPr>
        <w:t xml:space="preserve"> 16S rRNA gene, </w:t>
      </w:r>
      <w:r>
        <w:rPr>
          <w:color w:val="0E101A"/>
        </w:rPr>
        <w:t xml:space="preserve">the </w:t>
      </w:r>
      <w:r w:rsidRPr="000E5260">
        <w:rPr>
          <w:i/>
          <w:iCs/>
          <w:color w:val="0E101A"/>
        </w:rPr>
        <w:t>Dehalobacter</w:t>
      </w:r>
      <w:r>
        <w:rPr>
          <w:i/>
          <w:iCs/>
          <w:color w:val="0E101A"/>
        </w:rPr>
        <w:t xml:space="preserve"> restrictus</w:t>
      </w:r>
      <w:r w:rsidRPr="000E5260">
        <w:rPr>
          <w:color w:val="0E101A"/>
        </w:rPr>
        <w:t xml:space="preserve"> 16S rRNA gene, and </w:t>
      </w:r>
      <w:r>
        <w:rPr>
          <w:color w:val="0E101A"/>
        </w:rPr>
        <w:t xml:space="preserve">the </w:t>
      </w:r>
      <w:r w:rsidRPr="000E5260">
        <w:rPr>
          <w:i/>
          <w:iCs/>
          <w:color w:val="0E101A"/>
        </w:rPr>
        <w:t>Dehalogenimonas</w:t>
      </w:r>
      <w:r w:rsidRPr="000E5260">
        <w:rPr>
          <w:color w:val="0E101A"/>
        </w:rPr>
        <w:t xml:space="preserve"> </w:t>
      </w:r>
      <w:r>
        <w:rPr>
          <w:color w:val="0E101A"/>
        </w:rPr>
        <w:t>sp.</w:t>
      </w:r>
      <w:r w:rsidRPr="000E5260">
        <w:rPr>
          <w:color w:val="0E101A"/>
        </w:rPr>
        <w:t>16S rRNA gene to determine whether the chlorinated compound</w:t>
      </w:r>
      <w:r>
        <w:rPr>
          <w:color w:val="0E101A"/>
        </w:rPr>
        <w:t>-</w:t>
      </w:r>
      <w:r w:rsidRPr="000E5260">
        <w:rPr>
          <w:color w:val="0E101A"/>
        </w:rPr>
        <w:t>degrading bacteria were present at levels significant enough to observe degradation activity</w:t>
      </w:r>
      <w:r>
        <w:rPr>
          <w:color w:val="0E101A"/>
        </w:rPr>
        <w:t>.</w:t>
      </w:r>
      <w:r w:rsidRPr="000E5260">
        <w:rPr>
          <w:color w:val="0E101A"/>
          <w:highlight w:val="cyan"/>
        </w:rPr>
        <w:fldChar w:fldCharType="begin" w:fldLock="1"/>
      </w:r>
      <w:r w:rsidR="00F044EB">
        <w:rPr>
          <w:color w:val="0E101A"/>
          <w:highlight w:val="cyan"/>
        </w:rPr>
        <w:instrText>ADDIN CSL_CITATION {"citationItems":[{"id":"ITEM-1","itemData":{"DOI":"10.1128/AEM.69.2.996-1003.2003","ISSN":"00992240","PMID":"12571022","abstract":"A major obstacle in the implementation of the reductive dechlorination process at chloroethene-contaminated sites is the accumulation of the intermediate vinyl chloride (VC), a proven human carcinogen. To shed light on the microbiology involved in the final critical dechlorination step, a sediment-free, nonmethanogenic, VC-dechlorinating enrichment culture was derived from tetrachloroethene (PCE)-to-ethene-dechlorinating microcosms established with material from the chloroethene-contaminated Bachman Road site aquifer in Oscoda, Mich. After 40 consecutive transfers in defined, reduced mineral salts medium amended with VC, the culture lost the ability to use PCE and trichloroethene (TCE) as metabolic electron acceptors. PCE and TCE dechlorination occurred in the presence of VC, presumably in a cometabolic process. Enrichment cultures supplied with lactate or pyruvate as electron donor dechlorinated VC to ethene at rates up to 54 μmol liter-1day-1, and dichloroethenes (DCEs) were dechlorinated at about 50% of this rate. The half-saturation constant (Ks) for VC was 5.8 μxM, which was about one-third lower than the concentrations determined for cis-DCE and trans-DCE. Similar VC dechlorination rates were observed at temperatures between 22 and 30°C, and negligible dechlorination occurred at 4 and 35°C. Reductive dechlorination in medium amended with ampicillin was strictly dependent on H2 as electron donor. VC-dechlorinating cultures consumed H2 to threshold concentrations of 0.12 ppm by volume. 16S rRNA gene-based tools identified a Dehalococcoides population, and Dehalococcoides-targeted quantitative real-time PCR confirmed VC-dependent growth of this population. These findings demonstrate that Dehalococcoides populations exist that use DCEs and VC but not PCE or TCE as metabolic electron acceptors.","author":[{"dropping-particle":"","family":"He","given":"Jianzhong","non-dropping-particle":"","parse-names":false,"suffix":""},{"dropping-particle":"","family":"Ritalahti","given":"Kirsti M.","non-dropping-particle":"","parse-names":false,"suffix":""},{"dropping-particle":"","family":"Aiello","given":"Michael R.","non-dropping-particle":"","parse-names":false,"suffix":""},{"dropping-particle":"","family":"Löffler","given":"Frank E.","non-dropping-particle":"","parse-names":false,"suffix":""}],"container-title":"Applied and Environmental Microbiology","id":"ITEM-1","issue":"2","issued":{"date-parts":[["2003"]]},"page":"996-1003","title":"Complete detoxification of vinyl chloride by an anaerobic enrichment culture and identification of the reductively dechlorinating population as a Dehalococcoides species","type":"article-journal","volume":"69"},"uris":["http://www.mendeley.com/documents/?uuid=3d093a4b-1df0-418a-92b9-78afb277cc35"]},{"id":"ITEM-2","itemData":{"DOI":"10.1128/AEM.01938-09","ISSN":"00992240","PMID":"19820163","abstract":"Members of the haloalkane dechlorinating genus Dehalogenimonas are distantly related to \"Dehalococcoides\" but share high homology in some variable regions of their 16S rRNA gene sequences. In this study, primers and PCR protocols intended to uniquely target Dehalococcoides were reevaluated, and primers and PCR protocols intended to uniquely target Dehalogenimonas were developed and tested. Use of the genus-specific primers revealed the presence of both bacterial groups in groundwater at a Louisiana Superfund site. Copyright © 2009, American Society for Microbiology. All Rights Reserved.","author":[{"dropping-particle":"","family":"Yan","given":"Jun","non-dropping-particle":"","parse-names":false,"suffix":""},{"dropping-particle":"","family":"Rash","given":"Brian A.","non-dropping-particle":"","parse-names":false,"suffix":""},{"dropping-particle":"","family":"Rainey","given":"Fred A.","non-dropping-particle":"","parse-names":false,"suffix":""},{"dropping-particle":"","family":"Moe","given":"William M.","non-dropping-particle":"","parse-names":false,"suffix":""}],"container-title":"Applied and Environmental Microbiology","id":"ITEM-2","issue":"23","issued":{"date-parts":[["2009"]]},"page":"7560-7564","title":"Detection and quantification of Dehalogenimonas and \" Dehalococcoides\" populations via PCR-based protocols targeting 16S rRNA genes","type":"article-journal","volume":"75"},"uris":["http://www.mendeley.com/documents/?uuid=d17c6b16-fe2c-4f4e-bc61-148826fef962"]},{"id":"ITEM-3","itemData":{"author":[{"dropping-particle":"","family":"Murdoch","given":"Fadime K","non-dropping-particle":"","parse-names":false,"suffix":""},{"dropping-particle":"","family":"Murdoch","given":"Robert","non-dropping-particle":"","parse-names":false,"suffix":""},{"dropping-particle":"","family":"Swift","given":"Cindy","non-dropping-particle":"","parse-names":false,"suffix":""},{"dropping-particle":"","family":"Yin","given":"Yongchao","non-dropping-particle":"","parse-names":false,"suffix":""},{"dropping-particle":"","family":"Simsir","given":"Burcu","non-dropping-particle":"","parse-names":false,"suffix":""},{"dropping-particle":"","family":"Yan","given":"Jun","non-dropping-particle":"","parse-names":false,"suffix":""},{"dropping-particle":"","family":"Taggart","given":"Dora","non-dropping-particle":"","parse-names":false,"suffix":""},{"dropping-particle":"","family":"Löffler","given":"Frank E","non-dropping-particle":"","parse-names":false,"suffix":""}],"id":"ITEM-3","issued":{"date-parts":[["0"]]},"title":"Nanofluidic high-throughput qPCR to assess, monitor and predict microbial activities at chlorinated solvent sites","type":"article-journal"},"uris":["http://www.mendeley.com/documents/?uuid=46ae90fb-904e-495c-a4d6-0f1a0d78cbbb"]}],"mendeley":{"formattedCitation":"&lt;sup&gt;156–158&lt;/sup&gt;","plainTextFormattedCitation":"156–158","previouslyFormattedCitation":"&lt;sup&gt;156–158&lt;/sup&gt;"},"properties":{"noteIndex":0},"schema":"https://github.com/citation-style-language/schema/raw/master/csl-citation.json"}</w:instrText>
      </w:r>
      <w:r w:rsidRPr="000E5260">
        <w:rPr>
          <w:color w:val="0E101A"/>
          <w:highlight w:val="cyan"/>
        </w:rPr>
        <w:fldChar w:fldCharType="separate"/>
      </w:r>
      <w:r w:rsidR="00F044EB" w:rsidRPr="00F044EB">
        <w:rPr>
          <w:noProof/>
          <w:color w:val="0E101A"/>
          <w:highlight w:val="cyan"/>
          <w:vertAlign w:val="superscript"/>
        </w:rPr>
        <w:t>156–158</w:t>
      </w:r>
      <w:r w:rsidRPr="000E5260">
        <w:rPr>
          <w:color w:val="0E101A"/>
          <w:highlight w:val="cyan"/>
        </w:rPr>
        <w:fldChar w:fldCharType="end"/>
      </w:r>
    </w:p>
    <w:p w14:paraId="4E72742E" w14:textId="77777777" w:rsidR="002B4528" w:rsidRPr="000E5260" w:rsidRDefault="002B4528" w:rsidP="002B4528">
      <w:pPr>
        <w:pStyle w:val="Heading3"/>
      </w:pPr>
      <w:bookmarkStart w:id="92" w:name="_Toc62051167"/>
      <w:bookmarkStart w:id="93" w:name="_Toc66638973"/>
      <w:bookmarkStart w:id="94" w:name="_Toc68164267"/>
      <w:r w:rsidRPr="000E5260">
        <w:t>Microcosm Setup</w:t>
      </w:r>
      <w:bookmarkEnd w:id="87"/>
      <w:r w:rsidRPr="000E5260">
        <w:t xml:space="preserve"> and Monitoring</w:t>
      </w:r>
      <w:bookmarkEnd w:id="92"/>
      <w:bookmarkEnd w:id="93"/>
      <w:bookmarkEnd w:id="94"/>
    </w:p>
    <w:p w14:paraId="17DFD5E4" w14:textId="6748E1E3" w:rsidR="002B4528" w:rsidRDefault="002B4528" w:rsidP="002B4528">
      <w:pPr>
        <w:rPr>
          <w:color w:val="0E101A"/>
        </w:rPr>
      </w:pPr>
      <w:bookmarkStart w:id="95" w:name="_Toc59124877"/>
      <w:r w:rsidRPr="000E5260">
        <w:rPr>
          <w:color w:val="0E101A"/>
        </w:rPr>
        <w:t>Sediment and groundwater samples were stored at 4 °C until microcosm setup</w:t>
      </w:r>
      <w:r>
        <w:rPr>
          <w:color w:val="0E101A"/>
        </w:rPr>
        <w:t xml:space="preserve"> which was performed by members of the Löffler lab and the technical team</w:t>
      </w:r>
      <w:r w:rsidRPr="000E5260">
        <w:rPr>
          <w:color w:val="0E101A"/>
        </w:rPr>
        <w:t>. All 60-mL glass serum bottles and black butyl rubber stoppers were cleaned and autoclaved before microcosm setup (</w:t>
      </w:r>
      <w:proofErr w:type="spellStart"/>
      <w:r w:rsidRPr="000E5260">
        <w:rPr>
          <w:color w:val="0E101A"/>
        </w:rPr>
        <w:t>Bellco</w:t>
      </w:r>
      <w:proofErr w:type="spellEnd"/>
      <w:r w:rsidRPr="000E5260">
        <w:rPr>
          <w:color w:val="0E101A"/>
        </w:rPr>
        <w:t xml:space="preserve"> Glass, Vineland, NJ, USA). Reduced anoxic mineral salt</w:t>
      </w:r>
      <w:r>
        <w:rPr>
          <w:color w:val="0E101A"/>
        </w:rPr>
        <w:t>s</w:t>
      </w:r>
      <w:r w:rsidRPr="000E5260">
        <w:rPr>
          <w:color w:val="0E101A"/>
        </w:rPr>
        <w:t xml:space="preserve"> medium (RAMM) was prepared in 300-mL serum bottles with 200 mL of RAMM and 100 mL of headspace under anoxic conditions following established procedures.</w:t>
      </w:r>
      <w:r w:rsidRPr="000E5260">
        <w:rPr>
          <w:color w:val="0E101A"/>
          <w:highlight w:val="cyan"/>
        </w:rPr>
        <w:fldChar w:fldCharType="begin" w:fldLock="1"/>
      </w:r>
      <w:r w:rsidR="00F044EB">
        <w:rPr>
          <w:color w:val="0E101A"/>
          <w:highlight w:val="cyan"/>
        </w:rPr>
        <w:instrText>ADDIN CSL_CITATION {"citationItems":[{"id":"ITEM-1","itemData":{"ISBN":"9780080884264","author":[{"dropping-particle":"","family":"Löffler","given":"Frank E.","non-dropping-particle":"","parse-names":false,"suffix":""},{"dropping-particle":"","family":"Sanford","given":"Robert A.","non-dropping-particle":"","parse-names":false,"suffix":""},{"dropping-particle":"","family":"Ritalahti","given":"Kirsti M.","non-dropping-particle":"","parse-names":false,"suffix":""}],"chapter-number":"Chapter 5:","container-title":"Methods in Enzymology: Environmental Microbiology, Volume 397","edition":"397","editor":[{"dropping-particle":"","family":"Leadbetter","given":"Jared","non-dropping-particle":"","parse-names":false,"suffix":""}],"id":"ITEM-1","issued":{"date-parts":[["2005"]]},"page":"77-111","publisher":"Elsevier Inc.","title":"Chapter 5: Enrichment, Cultivation, and Detection of Reductivly Dechlorinating Bacteria","type":"chapter"},"uris":["http://www.mendeley.com/documents/?uuid=f6ca5197-3a55-4771-a46b-cec5d738125c"]}],"mendeley":{"formattedCitation":"&lt;sup&gt;159&lt;/sup&gt;","plainTextFormattedCitation":"159","previouslyFormattedCitation":"&lt;sup&gt;159&lt;/sup&gt;"},"properties":{"noteIndex":0},"schema":"https://github.com/citation-style-language/schema/raw/master/csl-citation.json"}</w:instrText>
      </w:r>
      <w:r w:rsidRPr="000E5260">
        <w:rPr>
          <w:color w:val="0E101A"/>
          <w:highlight w:val="cyan"/>
        </w:rPr>
        <w:fldChar w:fldCharType="separate"/>
      </w:r>
      <w:r w:rsidR="00F044EB" w:rsidRPr="00F044EB">
        <w:rPr>
          <w:noProof/>
          <w:color w:val="0E101A"/>
          <w:highlight w:val="cyan"/>
          <w:vertAlign w:val="superscript"/>
        </w:rPr>
        <w:t>159</w:t>
      </w:r>
      <w:r w:rsidRPr="000E5260">
        <w:rPr>
          <w:color w:val="0E101A"/>
          <w:highlight w:val="cyan"/>
        </w:rPr>
        <w:fldChar w:fldCharType="end"/>
      </w:r>
      <w:r w:rsidRPr="000E5260">
        <w:rPr>
          <w:color w:val="0E101A"/>
        </w:rPr>
        <w:t xml:space="preserve"> Groundwater (600 mL) was aliquoted into 1-L </w:t>
      </w:r>
      <w:r w:rsidRPr="000E5260">
        <w:rPr>
          <w:color w:val="0E101A"/>
        </w:rPr>
        <w:lastRenderedPageBreak/>
        <w:t xml:space="preserve">glass serum bottles closed with butyl rubber stoppers and crimp caps, and it was flushed with </w:t>
      </w:r>
      <w:r>
        <w:rPr>
          <w:color w:val="0E101A"/>
        </w:rPr>
        <w:t xml:space="preserve">oxygen-free </w:t>
      </w:r>
      <w:r w:rsidRPr="000E5260">
        <w:rPr>
          <w:color w:val="0E101A"/>
        </w:rPr>
        <w:t>nitrogen (N</w:t>
      </w:r>
      <w:r w:rsidRPr="00204F49">
        <w:rPr>
          <w:color w:val="0E101A"/>
          <w:vertAlign w:val="subscript"/>
        </w:rPr>
        <w:t>2</w:t>
      </w:r>
      <w:r w:rsidRPr="000E5260">
        <w:rPr>
          <w:color w:val="0E101A"/>
        </w:rPr>
        <w:t>) for 30 min to remove any remaining VOCs associated with the groundwater. The compounds of concern, except CFC-11 and CFC-12, were added to individual 300-mL or 1-L bottles containing sterilized RAMM and groundwater, respectively, using dedicated Hamilton glass syringes</w:t>
      </w:r>
      <w:r>
        <w:rPr>
          <w:color w:val="0E101A"/>
        </w:rPr>
        <w:t xml:space="preserve"> </w:t>
      </w:r>
      <w:r>
        <w:rPr>
          <w:color w:val="0E101A"/>
        </w:rPr>
        <w:fldChar w:fldCharType="begin"/>
      </w:r>
      <w:r>
        <w:rPr>
          <w:color w:val="0E101A"/>
        </w:rPr>
        <w:instrText xml:space="preserve"> REF _Ref66798877 \h </w:instrText>
      </w:r>
      <w:r>
        <w:rPr>
          <w:color w:val="0E101A"/>
        </w:rPr>
      </w:r>
      <w:r>
        <w:rPr>
          <w:color w:val="0E101A"/>
        </w:rPr>
        <w:fldChar w:fldCharType="separate"/>
      </w:r>
      <w:r w:rsidR="001A5CB2" w:rsidRPr="00306A08">
        <w:rPr>
          <w:b/>
          <w:bCs/>
        </w:rPr>
        <w:t xml:space="preserve">Table </w:t>
      </w:r>
      <w:r w:rsidR="001A5CB2">
        <w:rPr>
          <w:b/>
          <w:bCs/>
          <w:noProof/>
        </w:rPr>
        <w:t>13</w:t>
      </w:r>
      <w:r>
        <w:rPr>
          <w:color w:val="0E101A"/>
        </w:rPr>
        <w:fldChar w:fldCharType="end"/>
      </w:r>
      <w:r w:rsidRPr="000E5260">
        <w:rPr>
          <w:color w:val="0E101A"/>
        </w:rPr>
        <w:t>. Additionally, the vessels containing RAMM received 5 mM lactate from a 1</w:t>
      </w:r>
      <w:r>
        <w:rPr>
          <w:color w:val="0E101A"/>
        </w:rPr>
        <w:t xml:space="preserve"> </w:t>
      </w:r>
      <w:r w:rsidRPr="000E5260">
        <w:rPr>
          <w:color w:val="0E101A"/>
        </w:rPr>
        <w:t>M anoxic stock solution. The vessels were shaken at 60 rpm for 1–2 days at room</w:t>
      </w:r>
      <w:r>
        <w:rPr>
          <w:color w:val="0E101A"/>
        </w:rPr>
        <w:t xml:space="preserve"> </w:t>
      </w:r>
      <w:r w:rsidRPr="000E5260">
        <w:rPr>
          <w:color w:val="0E101A"/>
        </w:rPr>
        <w:t>temperature to achieve equilibration before the medium was dispensed inside the anoxic chamber into individual 60-mL serum bottles. This procedure ensured that all microcosms received the same amount of the respective contaminant of concern and an electron donor (RAMM microcosms only). Since CFC-11 and CFC-12 are highly volatile, these compounds were added directly into individual microcosms after setup</w:t>
      </w:r>
      <w:r>
        <w:rPr>
          <w:color w:val="0E101A"/>
        </w:rPr>
        <w:t xml:space="preserve"> </w:t>
      </w:r>
      <w:r>
        <w:rPr>
          <w:color w:val="0E101A"/>
        </w:rPr>
        <w:fldChar w:fldCharType="begin"/>
      </w:r>
      <w:r>
        <w:rPr>
          <w:color w:val="0E101A"/>
        </w:rPr>
        <w:instrText xml:space="preserve"> REF _Ref66798877 \h </w:instrText>
      </w:r>
      <w:r>
        <w:rPr>
          <w:color w:val="0E101A"/>
        </w:rPr>
      </w:r>
      <w:r>
        <w:rPr>
          <w:color w:val="0E101A"/>
        </w:rPr>
        <w:fldChar w:fldCharType="separate"/>
      </w:r>
      <w:r w:rsidR="001A5CB2" w:rsidRPr="00306A08">
        <w:rPr>
          <w:b/>
          <w:bCs/>
        </w:rPr>
        <w:t xml:space="preserve">Table </w:t>
      </w:r>
      <w:r w:rsidR="001A5CB2">
        <w:rPr>
          <w:b/>
          <w:bCs/>
          <w:noProof/>
        </w:rPr>
        <w:t>13</w:t>
      </w:r>
      <w:r>
        <w:rPr>
          <w:color w:val="0E101A"/>
        </w:rPr>
        <w:fldChar w:fldCharType="end"/>
      </w:r>
      <w:r w:rsidRPr="000E5260">
        <w:rPr>
          <w:color w:val="0E101A"/>
        </w:rPr>
        <w:t>. CFC-11 (liquid) or CFC-12 (gas) with a volume of 3 µL or 0.3 mL, respectively, was directly injected into microcosms to achieve aqueous phase concentrations of 0.25 mM.</w:t>
      </w:r>
      <w:r>
        <w:rPr>
          <w:color w:val="0E101A"/>
        </w:rPr>
        <w:t xml:space="preserve"> The physical properties used to calculate the aqueous phase concentrations of each contaminant are reported in </w:t>
      </w:r>
      <w:r w:rsidRPr="0055104E">
        <w:rPr>
          <w:b/>
          <w:bCs/>
          <w:color w:val="0E101A"/>
        </w:rPr>
        <w:fldChar w:fldCharType="begin"/>
      </w:r>
      <w:r w:rsidRPr="0055104E">
        <w:rPr>
          <w:b/>
          <w:bCs/>
          <w:color w:val="0E101A"/>
        </w:rPr>
        <w:instrText xml:space="preserve"> REF _Ref66560017 \h </w:instrText>
      </w:r>
      <w:r>
        <w:rPr>
          <w:b/>
          <w:bCs/>
          <w:color w:val="0E101A"/>
        </w:rPr>
        <w:instrText xml:space="preserve"> \* MERGEFORMAT </w:instrText>
      </w:r>
      <w:r w:rsidRPr="0055104E">
        <w:rPr>
          <w:b/>
          <w:bCs/>
          <w:color w:val="0E101A"/>
        </w:rPr>
      </w:r>
      <w:r w:rsidRPr="0055104E">
        <w:rPr>
          <w:b/>
          <w:bCs/>
          <w:color w:val="0E101A"/>
        </w:rPr>
        <w:fldChar w:fldCharType="separate"/>
      </w:r>
      <w:r w:rsidR="001A5CB2" w:rsidRPr="001176F0">
        <w:rPr>
          <w:b/>
          <w:bCs/>
        </w:rPr>
        <w:t xml:space="preserve">Table </w:t>
      </w:r>
      <w:r w:rsidR="001A5CB2">
        <w:rPr>
          <w:b/>
          <w:bCs/>
          <w:noProof/>
        </w:rPr>
        <w:t>14</w:t>
      </w:r>
      <w:r w:rsidRPr="0055104E">
        <w:rPr>
          <w:b/>
          <w:bCs/>
          <w:color w:val="0E101A"/>
        </w:rPr>
        <w:fldChar w:fldCharType="end"/>
      </w:r>
      <w:r>
        <w:rPr>
          <w:color w:val="0E101A"/>
        </w:rPr>
        <w:t>.</w:t>
      </w:r>
    </w:p>
    <w:p w14:paraId="011D42C1" w14:textId="77777777" w:rsidR="002B4528" w:rsidRPr="000E5260" w:rsidRDefault="002B4528" w:rsidP="002B4528">
      <w:pPr>
        <w:rPr>
          <w:color w:val="0E101A"/>
        </w:rPr>
      </w:pPr>
    </w:p>
    <w:p w14:paraId="5A969F0F" w14:textId="4A9F7880" w:rsidR="002B4528" w:rsidRPr="000E5260" w:rsidRDefault="002B4528" w:rsidP="002B4528">
      <w:pPr>
        <w:rPr>
          <w:color w:val="0E101A"/>
        </w:rPr>
      </w:pPr>
      <w:r w:rsidRPr="000E5260">
        <w:rPr>
          <w:color w:val="0E101A"/>
        </w:rPr>
        <w:t xml:space="preserve">A sediment extrusion apparatus was designed and built to remove the aquifer material from the stainless steel core casing </w:t>
      </w:r>
      <w:r w:rsidRPr="000E5260">
        <w:rPr>
          <w:color w:val="0E101A"/>
        </w:rPr>
        <w:fldChar w:fldCharType="begin"/>
      </w:r>
      <w:r w:rsidRPr="000E5260">
        <w:rPr>
          <w:color w:val="0E101A"/>
        </w:rPr>
        <w:instrText xml:space="preserve"> REF _Ref62041450 \h </w:instrText>
      </w:r>
      <w:r w:rsidRPr="000E5260">
        <w:rPr>
          <w:color w:val="0E101A"/>
        </w:rPr>
      </w:r>
      <w:r w:rsidRPr="000E5260">
        <w:rPr>
          <w:color w:val="0E101A"/>
        </w:rPr>
        <w:fldChar w:fldCharType="separate"/>
      </w:r>
      <w:r w:rsidR="001A5CB2" w:rsidRPr="00306A08">
        <w:rPr>
          <w:rFonts w:eastAsia="Yu Gothic Light"/>
          <w:b/>
          <w:bCs/>
        </w:rPr>
        <w:t xml:space="preserve">Figure </w:t>
      </w:r>
      <w:r w:rsidR="001A5CB2">
        <w:rPr>
          <w:rFonts w:eastAsia="Yu Gothic Light"/>
          <w:b/>
          <w:bCs/>
          <w:noProof/>
        </w:rPr>
        <w:t>42</w:t>
      </w:r>
      <w:r w:rsidRPr="000E5260">
        <w:rPr>
          <w:color w:val="0E101A"/>
        </w:rPr>
        <w:fldChar w:fldCharType="end"/>
      </w:r>
      <w:r w:rsidRPr="000E5260">
        <w:rPr>
          <w:color w:val="0E101A"/>
        </w:rPr>
        <w:t>. Extruded aquifer material was collected in sterilized glass Mason jars under a constant flow of sterile N</w:t>
      </w:r>
      <w:r w:rsidRPr="000E5260">
        <w:rPr>
          <w:color w:val="0E101A"/>
          <w:vertAlign w:val="subscript"/>
        </w:rPr>
        <w:t>2</w:t>
      </w:r>
      <w:r w:rsidRPr="000E5260">
        <w:rPr>
          <w:color w:val="0E101A"/>
        </w:rPr>
        <w:t xml:space="preserve"> gas to avoid air exposure. The Mason jars containing the aquifer material, the 1-L vessels with groundwater, the 1-L vessels with RAMM, the sterilized 60-mL glass serum bottles, and sterilized metal spatulas were transferred into an anoxic chamber containing 2–3% H</w:t>
      </w:r>
      <w:r w:rsidRPr="000E5260">
        <w:rPr>
          <w:color w:val="0E101A"/>
          <w:vertAlign w:val="subscript"/>
        </w:rPr>
        <w:t>2</w:t>
      </w:r>
      <w:r w:rsidRPr="000E5260">
        <w:rPr>
          <w:color w:val="0E101A"/>
        </w:rPr>
        <w:t xml:space="preserve"> with a balance of N</w:t>
      </w:r>
      <w:r w:rsidRPr="000E5260">
        <w:rPr>
          <w:color w:val="0E101A"/>
          <w:vertAlign w:val="subscript"/>
        </w:rPr>
        <w:t>2</w:t>
      </w:r>
      <w:r w:rsidRPr="000E5260">
        <w:rPr>
          <w:color w:val="0E101A"/>
        </w:rPr>
        <w:t xml:space="preserve"> </w:t>
      </w:r>
      <w:r w:rsidRPr="000E5260">
        <w:rPr>
          <w:b/>
          <w:bCs/>
          <w:color w:val="0E101A"/>
        </w:rPr>
        <w:fldChar w:fldCharType="begin"/>
      </w:r>
      <w:r w:rsidRPr="000E5260">
        <w:rPr>
          <w:b/>
          <w:bCs/>
          <w:color w:val="0E101A"/>
        </w:rPr>
        <w:instrText xml:space="preserve"> REF _Ref62041471 \h  \* MERGEFORMAT </w:instrText>
      </w:r>
      <w:r w:rsidRPr="000E5260">
        <w:rPr>
          <w:b/>
          <w:bCs/>
          <w:color w:val="0E101A"/>
        </w:rPr>
      </w:r>
      <w:r w:rsidRPr="000E5260">
        <w:rPr>
          <w:b/>
          <w:bCs/>
          <w:color w:val="0E101A"/>
        </w:rPr>
        <w:fldChar w:fldCharType="separate"/>
      </w:r>
      <w:r w:rsidR="001A5CB2" w:rsidRPr="001A5CB2">
        <w:rPr>
          <w:b/>
          <w:bCs/>
        </w:rPr>
        <w:t>Figure 43</w:t>
      </w:r>
      <w:r w:rsidRPr="000E5260">
        <w:rPr>
          <w:b/>
          <w:bCs/>
          <w:color w:val="0E101A"/>
        </w:rPr>
        <w:fldChar w:fldCharType="end"/>
      </w:r>
      <w:r w:rsidRPr="0055104E">
        <w:rPr>
          <w:color w:val="0E101A"/>
        </w:rPr>
        <w:t>.</w:t>
      </w:r>
    </w:p>
    <w:p w14:paraId="5F60DE16" w14:textId="77777777" w:rsidR="002B4528" w:rsidRPr="000E5260" w:rsidRDefault="002B4528" w:rsidP="002B4528">
      <w:pPr>
        <w:rPr>
          <w:color w:val="0E101A"/>
        </w:rPr>
      </w:pPr>
    </w:p>
    <w:p w14:paraId="2234DCEB" w14:textId="77777777" w:rsidR="002B4528" w:rsidRPr="000E5260" w:rsidRDefault="002B4528" w:rsidP="002B4528">
      <w:pPr>
        <w:rPr>
          <w:color w:val="0E101A"/>
        </w:rPr>
      </w:pPr>
      <w:r w:rsidRPr="000E5260">
        <w:rPr>
          <w:color w:val="0E101A"/>
        </w:rPr>
        <w:t>Following the transfer of all materials into the anoxic chamber, the aquifer material, groundwater, and RAMM were used to construct 60-mL batch microcosms containing ~6 g (wet weight) of aquifer material and 40 mL of associated groundwater or RAMM. RAMM stocks containing 5 mM lactate were used for microcosms designated to receive 5 mM lactate to test the effects of biostimulation. Lactate was added by injecting 0.2 mL of a 1</w:t>
      </w:r>
      <w:r>
        <w:rPr>
          <w:color w:val="0E101A"/>
        </w:rPr>
        <w:t xml:space="preserve"> </w:t>
      </w:r>
      <w:r w:rsidRPr="000E5260">
        <w:rPr>
          <w:color w:val="0E101A"/>
        </w:rPr>
        <w:t>M lactate stock solution with 1-mL plastic syringes for biostimulation microcosms prepared with groundwater. </w:t>
      </w:r>
    </w:p>
    <w:p w14:paraId="610BDE90" w14:textId="77777777" w:rsidR="002B4528" w:rsidRPr="000E5260" w:rsidRDefault="002B4528" w:rsidP="002B4528">
      <w:pPr>
        <w:rPr>
          <w:color w:val="0E101A"/>
        </w:rPr>
      </w:pPr>
    </w:p>
    <w:p w14:paraId="1F662730" w14:textId="77777777" w:rsidR="002B4528" w:rsidRPr="000E5260" w:rsidRDefault="002B4528" w:rsidP="002B4528">
      <w:pPr>
        <w:rPr>
          <w:color w:val="0E101A"/>
        </w:rPr>
      </w:pPr>
      <w:r w:rsidRPr="000E5260">
        <w:rPr>
          <w:color w:val="0E101A"/>
        </w:rPr>
        <w:t>Following microcosm setup, all glass serum bottles were immediately capped with butyl rubber stoppers, removed from the anoxic chamber, and sealed with aluminum crimp caps. All microcosms were equilibrated overnight, and negative control microcosms were autoclaved on two consecutive days. </w:t>
      </w:r>
    </w:p>
    <w:p w14:paraId="2CFA0CFE" w14:textId="77777777" w:rsidR="002B4528" w:rsidRPr="000E5260" w:rsidRDefault="002B4528" w:rsidP="002B4528">
      <w:pPr>
        <w:rPr>
          <w:color w:val="0E101A"/>
        </w:rPr>
      </w:pPr>
    </w:p>
    <w:p w14:paraId="0FD13ABA" w14:textId="6E57B6C2" w:rsidR="002B4528" w:rsidRPr="000E5260" w:rsidRDefault="002B4528" w:rsidP="002B4528">
      <w:pPr>
        <w:rPr>
          <w:color w:val="0E101A"/>
        </w:rPr>
      </w:pPr>
      <w:r w:rsidRPr="000E5260">
        <w:rPr>
          <w:color w:val="0E101A"/>
        </w:rPr>
        <w:t xml:space="preserve">The following day, each microcosm was measured for initial concentrations of chlorinated compounds in the headspace using a gas chromatograph equipped with a flame ionization detector (GC-FID). To quantify lower CF concentrations, microcosms containing CF were analyzed using a gas chromatograph equipped with a micro-electron capture detector (GC-µECD). The GC-FID (Agilent GC 7890A) was equipped with a DB-624 column (60-m length, 320-µm diameter, and 1.8-µm film thickness) and used the Agilent OpenLab (Rev. C.01.06[61]) software (Agilent, Santa Clara, CA). The GC-µECD (Agilent GC 7890A) was equipped with an Agilent HP-PLOT/Q column (30-m length, 320-µm diameter, 20-µm film thickness) and used Agilent ChemStation version G1701EA MSD. Headspace samples were collected with gastight Hamilton #1725 syringes fitted with a Luer Lock adapter to allow for the use of sterile needles (25G 7/8). Before sampling, the Hamilton syringes were flushed with sterile N2 gas. Once inserted into the sample bottle, the syringe was flushed three times with headspace gas before </w:t>
      </w:r>
      <w:r w:rsidRPr="000E5260">
        <w:rPr>
          <w:color w:val="0E101A"/>
        </w:rPr>
        <w:lastRenderedPageBreak/>
        <w:t>100 µL of headspace sample was collected. The gas sample was manually injected into the GC. Once all samples had been run, the peak area</w:t>
      </w:r>
      <w:r>
        <w:rPr>
          <w:color w:val="0E101A"/>
        </w:rPr>
        <w:t xml:space="preserve"> </w:t>
      </w:r>
      <w:r w:rsidRPr="000E5260">
        <w:rPr>
          <w:color w:val="0E101A"/>
        </w:rPr>
        <w:t xml:space="preserve"> for each chlorinated compound present was recorded. Standard curves were applied to calculate each contaminant’s concentrations in a given sample based on the raw peak area data. Detailed instrument settings used for the analysis of headspace samples with gas chromatography are summarized in </w:t>
      </w:r>
      <w:r w:rsidRPr="000E5260">
        <w:rPr>
          <w:b/>
          <w:bCs/>
          <w:color w:val="0E101A"/>
        </w:rPr>
        <w:fldChar w:fldCharType="begin"/>
      </w:r>
      <w:r w:rsidRPr="000E5260">
        <w:rPr>
          <w:b/>
          <w:bCs/>
          <w:color w:val="0E101A"/>
        </w:rPr>
        <w:instrText xml:space="preserve"> REF _Ref62041695 \h  \* MERGEFORMAT </w:instrText>
      </w:r>
      <w:r w:rsidRPr="000E5260">
        <w:rPr>
          <w:b/>
          <w:bCs/>
          <w:color w:val="0E101A"/>
        </w:rPr>
      </w:r>
      <w:r w:rsidRPr="000E5260">
        <w:rPr>
          <w:b/>
          <w:bCs/>
          <w:color w:val="0E101A"/>
        </w:rPr>
        <w:fldChar w:fldCharType="separate"/>
      </w:r>
      <w:r w:rsidR="001A5CB2" w:rsidRPr="001A5CB2">
        <w:rPr>
          <w:b/>
          <w:bCs/>
        </w:rPr>
        <w:t>Table 15</w:t>
      </w:r>
      <w:r w:rsidRPr="000E5260">
        <w:rPr>
          <w:b/>
          <w:bCs/>
          <w:color w:val="0E101A"/>
        </w:rPr>
        <w:fldChar w:fldCharType="end"/>
      </w:r>
      <w:r w:rsidRPr="000E5260">
        <w:rPr>
          <w:b/>
          <w:bCs/>
          <w:color w:val="0E101A"/>
        </w:rPr>
        <w:t xml:space="preserve"> </w:t>
      </w:r>
      <w:r w:rsidRPr="000E5260">
        <w:rPr>
          <w:color w:val="0E101A"/>
        </w:rPr>
        <w:t>and</w:t>
      </w:r>
      <w:r w:rsidRPr="000E5260">
        <w:rPr>
          <w:b/>
          <w:bCs/>
          <w:color w:val="0E101A"/>
        </w:rPr>
        <w:t xml:space="preserve"> </w:t>
      </w:r>
      <w:r w:rsidRPr="000E5260">
        <w:rPr>
          <w:b/>
          <w:bCs/>
          <w:color w:val="0E101A"/>
        </w:rPr>
        <w:fldChar w:fldCharType="begin"/>
      </w:r>
      <w:r w:rsidRPr="000E5260">
        <w:rPr>
          <w:b/>
          <w:bCs/>
          <w:color w:val="0E101A"/>
        </w:rPr>
        <w:instrText xml:space="preserve"> REF _Ref62041697 \h  \* MERGEFORMAT </w:instrText>
      </w:r>
      <w:r w:rsidRPr="000E5260">
        <w:rPr>
          <w:b/>
          <w:bCs/>
          <w:color w:val="0E101A"/>
        </w:rPr>
      </w:r>
      <w:r w:rsidRPr="000E5260">
        <w:rPr>
          <w:b/>
          <w:bCs/>
          <w:color w:val="0E101A"/>
        </w:rPr>
        <w:fldChar w:fldCharType="separate"/>
      </w:r>
      <w:r w:rsidR="001A5CB2" w:rsidRPr="001A5CB2">
        <w:rPr>
          <w:b/>
          <w:bCs/>
        </w:rPr>
        <w:t>Table 16</w:t>
      </w:r>
      <w:r w:rsidRPr="000E5260">
        <w:rPr>
          <w:b/>
          <w:bCs/>
          <w:color w:val="0E101A"/>
        </w:rPr>
        <w:fldChar w:fldCharType="end"/>
      </w:r>
      <w:r w:rsidRPr="000E5260">
        <w:rPr>
          <w:color w:val="0E101A"/>
        </w:rPr>
        <w:t>.</w:t>
      </w:r>
      <w:r>
        <w:rPr>
          <w:color w:val="0E101A"/>
        </w:rPr>
        <w:t xml:space="preserve"> </w:t>
      </w:r>
      <w:r w:rsidRPr="000E5260">
        <w:rPr>
          <w:color w:val="0E101A"/>
        </w:rPr>
        <w:t xml:space="preserve">To distinguish methane </w:t>
      </w:r>
      <w:r>
        <w:rPr>
          <w:color w:val="0E101A"/>
        </w:rPr>
        <w:t>from</w:t>
      </w:r>
      <w:r w:rsidRPr="000E5260">
        <w:rPr>
          <w:color w:val="0E101A"/>
        </w:rPr>
        <w:t xml:space="preserve"> ethene </w:t>
      </w:r>
      <w:r>
        <w:rPr>
          <w:color w:val="0E101A"/>
        </w:rPr>
        <w:t>in</w:t>
      </w:r>
      <w:r w:rsidRPr="000E5260">
        <w:rPr>
          <w:color w:val="0E101A"/>
        </w:rPr>
        <w:t xml:space="preserve"> the PCE or 1,1-DCE microcosms, 100-µL headspace measurements were made using a GC-FID (Agilent GC 7890B) equipped with a J&amp;W HP-PlotQ column (30-m length, 535-µm diameter, and 40-µm film thickness) and used the Agilent OpenLab (Rev. C.01.06[61]) software (Agilent, Santa Clara, CA).</w:t>
      </w:r>
    </w:p>
    <w:p w14:paraId="68C6ABDD" w14:textId="77777777" w:rsidR="002B4528" w:rsidRPr="000E5260" w:rsidRDefault="002B4528" w:rsidP="002B4528">
      <w:pPr>
        <w:rPr>
          <w:color w:val="0E101A"/>
        </w:rPr>
      </w:pPr>
    </w:p>
    <w:p w14:paraId="28BC2344" w14:textId="77777777" w:rsidR="002B4528" w:rsidRPr="000E5260" w:rsidRDefault="002B4528" w:rsidP="002B4528">
      <w:pPr>
        <w:rPr>
          <w:color w:val="0E101A"/>
        </w:rPr>
      </w:pPr>
      <w:r w:rsidRPr="000E5260">
        <w:rPr>
          <w:color w:val="0E101A"/>
        </w:rPr>
        <w:t>Additionally, samples were taken from each microcosm to measure the initial lactate concentrations using high-performance liquid chromatography (HPLC). A volume of 0.6 mL of liquid was removed from each microcosm with a 1-mL, N</w:t>
      </w:r>
      <w:r w:rsidRPr="00204F49">
        <w:rPr>
          <w:color w:val="0E101A"/>
          <w:vertAlign w:val="subscript"/>
        </w:rPr>
        <w:t>2</w:t>
      </w:r>
      <w:r w:rsidRPr="000E5260">
        <w:rPr>
          <w:color w:val="0E101A"/>
        </w:rPr>
        <w:t>-flushed, sterile plastic syringe and a 25G 7/8” needle. The samples were filtered through a 0.2-µm membrane into 1.5-mL plastic Eppendorf tubes and frozen at -20 ˚C until measurements could be taken. Preparation of samples for measurement on the HPLC required the samples to be thawed and centrifuged at 10,000 x g for 5 min. Then, 300 µL from each sample was transferred to an HPLC vial, acidified with 2 µL 1</w:t>
      </w:r>
      <w:r>
        <w:rPr>
          <w:color w:val="0E101A"/>
        </w:rPr>
        <w:t xml:space="preserve"> </w:t>
      </w:r>
      <w:r w:rsidRPr="000E5260">
        <w:rPr>
          <w:color w:val="0E101A"/>
        </w:rPr>
        <w:t>M sulfuric acid, and placed in the HPLC autosampler rack where it was injected into the HPLC.</w:t>
      </w:r>
    </w:p>
    <w:p w14:paraId="54A1A358" w14:textId="77777777" w:rsidR="002B4528" w:rsidRPr="000E5260" w:rsidRDefault="002B4528" w:rsidP="002B4528">
      <w:pPr>
        <w:rPr>
          <w:color w:val="0E101A"/>
        </w:rPr>
      </w:pPr>
    </w:p>
    <w:p w14:paraId="58045749" w14:textId="3793EDB2" w:rsidR="002B4528" w:rsidRDefault="002B4528" w:rsidP="002B4528">
      <w:pPr>
        <w:rPr>
          <w:color w:val="0E101A"/>
        </w:rPr>
      </w:pPr>
      <w:r w:rsidRPr="000E5260">
        <w:rPr>
          <w:color w:val="0E101A"/>
        </w:rPr>
        <w:t>To ensure that reducing conditions had been established in the microcosms, an additional 0.2 mM Na</w:t>
      </w:r>
      <w:r w:rsidRPr="000E5260">
        <w:rPr>
          <w:color w:val="0E101A"/>
          <w:vertAlign w:val="subscript"/>
        </w:rPr>
        <w:t>2</w:t>
      </w:r>
      <w:r w:rsidRPr="000E5260">
        <w:rPr>
          <w:color w:val="0E101A"/>
        </w:rPr>
        <w:t>S was added to all microcosms from a 100</w:t>
      </w:r>
      <w:r>
        <w:rPr>
          <w:color w:val="0E101A"/>
        </w:rPr>
        <w:t xml:space="preserve"> </w:t>
      </w:r>
      <w:r w:rsidRPr="000E5260">
        <w:rPr>
          <w:color w:val="0E101A"/>
        </w:rPr>
        <w:t>mM sterilized stock solution. Resazurin, a redox indicator, was added to the RAMM medium to monitor the redox condition in the microcosms visually. Resazurin is pink when the redox potential is above -110 mV, and it turns clear when the redox potential is below -110 mV. Once the medium had turned clear, the bioaugmentation consortia were added to the designated microcosms</w:t>
      </w:r>
      <w:r>
        <w:rPr>
          <w:b/>
          <w:bCs/>
          <w:color w:val="0E101A"/>
        </w:rPr>
        <w:t xml:space="preserve"> </w:t>
      </w:r>
      <w:r w:rsidRPr="0059395F">
        <w:rPr>
          <w:b/>
          <w:bCs/>
          <w:color w:val="0E101A"/>
        </w:rPr>
        <w:fldChar w:fldCharType="begin"/>
      </w:r>
      <w:r w:rsidRPr="0059395F">
        <w:rPr>
          <w:b/>
          <w:bCs/>
          <w:color w:val="0E101A"/>
        </w:rPr>
        <w:instrText xml:space="preserve"> REF _Ref66798508 \h  \* MERGEFORMAT </w:instrText>
      </w:r>
      <w:r w:rsidRPr="0059395F">
        <w:rPr>
          <w:b/>
          <w:bCs/>
          <w:color w:val="0E101A"/>
        </w:rPr>
      </w:r>
      <w:r w:rsidRPr="0059395F">
        <w:rPr>
          <w:b/>
          <w:bCs/>
          <w:color w:val="0E101A"/>
        </w:rPr>
        <w:fldChar w:fldCharType="separate"/>
      </w:r>
      <w:r w:rsidR="001A5CB2" w:rsidRPr="001A5CB2">
        <w:rPr>
          <w:b/>
          <w:bCs/>
        </w:rPr>
        <w:t xml:space="preserve">Table </w:t>
      </w:r>
      <w:r w:rsidR="001A5CB2" w:rsidRPr="001A5CB2">
        <w:rPr>
          <w:b/>
          <w:bCs/>
          <w:noProof/>
        </w:rPr>
        <w:t>18</w:t>
      </w:r>
      <w:r w:rsidRPr="0059395F">
        <w:rPr>
          <w:b/>
          <w:bCs/>
          <w:color w:val="0E101A"/>
        </w:rPr>
        <w:fldChar w:fldCharType="end"/>
      </w:r>
      <w:r w:rsidRPr="00E0330E">
        <w:rPr>
          <w:color w:val="0E101A"/>
        </w:rPr>
        <w:t>.</w:t>
      </w:r>
      <w:r w:rsidRPr="000E5260">
        <w:rPr>
          <w:color w:val="0E101A"/>
        </w:rPr>
        <w:t xml:space="preserve"> Microcosms containing PCE or 1,1-DCE were inoculated with 1.2 mL (3% v/v) of the SDC-9 consortium (APTIM), and microcosms containing CT or CF were inoculated with 1.2 mL (3% v/v) of the KB-1 Plus consortium (SiREM). Dechlorination of CFC-11 and CFC-12 by sulfate-reducing bacteria was observed.</w:t>
      </w:r>
      <w:r w:rsidRPr="000E5260">
        <w:rPr>
          <w:color w:val="0E101A"/>
          <w:highlight w:val="cyan"/>
        </w:rPr>
        <w:fldChar w:fldCharType="begin" w:fldLock="1"/>
      </w:r>
      <w:r w:rsidR="00F044EB">
        <w:rPr>
          <w:color w:val="0E101A"/>
          <w:highlight w:val="cyan"/>
        </w:rPr>
        <w:instrText>ADDIN CSL_CITATION {"citationItems":[{"id":"ITEM-1","itemData":{"DOI":"10.1128/aem.60.12.4567-4572.1994","ISSN":"00992240","PMID":"7811093","abstract":"Groundwater samples were obtained from a deep aquifer contaminated with halogenated aliphatic compounds. One-milliliter samples contained 9.2 x 105 total bacteria (by acridine orange microscopic counts) and 2.5 x 103 sulfate-reducing bacteria (by most probable number analysis). Samples were incubated anaerobically in a basal salts medium with acetate as the electron donor and nitrate and sulfate as the electron acceptors. Residual levels of trichlorofluoromethane (CFC-11) in samples were biotically degraded, while trichloroethylene was not. When successively higher levels of CFC-11 were added, increasingly rapid degradation rates were observed. Concomitant with CFC-11 degradation was the near stoichiometric production of fluorodichloromethane (HCFC-21); the production of HCFC-21 was verified by mass spectrometry. CFC-11 degradation was dependent on the presence of acetate (or butyrate) and sulfate but was independent of nitrate. Other carbon sources such as lactate and isopropanol did not support the degradation. The addition of 1 mM sodium sulfide completely inhibited CFC-11 degradation; however, degradation occurred in the presence of 2 mM 2- bromoethanesulfonic acid. These results indicate that the anaerobic dechlorination of CFC-11 is carried out by sulfate-reducing bacteria and not by denitrifying or methanogenic bacteria.","author":[{"dropping-particle":"","family":"Sonier","given":"D. N.","non-dropping-particle":"","parse-names":false,"suffix":""},{"dropping-particle":"","family":"Duran","given":"N. L.","non-dropping-particle":"","parse-names":false,"suffix":""},{"dropping-particle":"","family":"Smith","given":"G. B.","non-dropping-particle":"","parse-names":false,"suffix":""}],"container-title":"Applied and Environmental Microbiology","id":"ITEM-1","issue":"12","issued":{"date-parts":[["1994"]]},"page":"4567-4572","title":"Dechlorination of trichlorofluoromethane (CFC-11) by sulfate-reducing bacteria from an aquifer contaminated with halogenated aliphatic compounds","type":"article-journal","volume":"60"},"uris":["http://www.mendeley.com/documents/?uuid=f8865878-67d5-4273-be91-7396117ae364"]}],"mendeley":{"formattedCitation":"&lt;sup&gt;160&lt;/sup&gt;","plainTextFormattedCitation":"160","previouslyFormattedCitation":"&lt;sup&gt;160&lt;/sup&gt;"},"properties":{"noteIndex":0},"schema":"https://github.com/citation-style-language/schema/raw/master/csl-citation.json"}</w:instrText>
      </w:r>
      <w:r w:rsidRPr="000E5260">
        <w:rPr>
          <w:color w:val="0E101A"/>
          <w:highlight w:val="cyan"/>
        </w:rPr>
        <w:fldChar w:fldCharType="separate"/>
      </w:r>
      <w:r w:rsidR="00F044EB" w:rsidRPr="00F044EB">
        <w:rPr>
          <w:noProof/>
          <w:color w:val="0E101A"/>
          <w:highlight w:val="cyan"/>
          <w:vertAlign w:val="superscript"/>
        </w:rPr>
        <w:t>160</w:t>
      </w:r>
      <w:r w:rsidRPr="000E5260">
        <w:rPr>
          <w:color w:val="0E101A"/>
          <w:highlight w:val="cyan"/>
        </w:rPr>
        <w:fldChar w:fldCharType="end"/>
      </w:r>
      <w:r w:rsidRPr="000E5260">
        <w:rPr>
          <w:color w:val="0E101A"/>
        </w:rPr>
        <w:t xml:space="preserve"> To stimulate the growth of sulfate-reducing bacteria and possibly enhance the degradation of CFC-11 and CFC-12, sulfate was added to some CFC-11- and CFC-12-containing microcosms</w:t>
      </w:r>
      <w:r>
        <w:rPr>
          <w:b/>
          <w:bCs/>
          <w:color w:val="0E101A"/>
        </w:rPr>
        <w:t xml:space="preserve"> </w:t>
      </w:r>
      <w:r w:rsidRPr="00DA61FE">
        <w:rPr>
          <w:color w:val="0E101A"/>
        </w:rPr>
        <w:fldChar w:fldCharType="begin"/>
      </w:r>
      <w:r w:rsidRPr="00DA61FE">
        <w:rPr>
          <w:color w:val="0E101A"/>
        </w:rPr>
        <w:instrText xml:space="preserve"> REF _Ref66798508 \h </w:instrText>
      </w:r>
      <w:r>
        <w:rPr>
          <w:color w:val="0E101A"/>
        </w:rPr>
        <w:instrText xml:space="preserve"> \* MERGEFORMAT </w:instrText>
      </w:r>
      <w:r w:rsidRPr="00DA61FE">
        <w:rPr>
          <w:color w:val="0E101A"/>
        </w:rPr>
      </w:r>
      <w:r w:rsidRPr="00DA61FE">
        <w:rPr>
          <w:color w:val="0E101A"/>
        </w:rPr>
        <w:fldChar w:fldCharType="separate"/>
      </w:r>
      <w:r w:rsidRPr="00DA61FE">
        <w:t xml:space="preserve">Table </w:t>
      </w:r>
      <w:r w:rsidRPr="00DA61FE">
        <w:rPr>
          <w:noProof/>
        </w:rPr>
        <w:t>16</w:t>
      </w:r>
      <w:r w:rsidRPr="00DA61FE">
        <w:rPr>
          <w:color w:val="0E101A"/>
        </w:rPr>
        <w:fldChar w:fldCharType="end"/>
      </w:r>
      <w:r w:rsidRPr="000E5260">
        <w:rPr>
          <w:color w:val="0E101A"/>
        </w:rPr>
        <w:t>. Slurries (0.5 g/mL) of FeS, ZVI, and Fe</w:t>
      </w:r>
      <w:r w:rsidRPr="00204F49">
        <w:rPr>
          <w:color w:val="0E101A"/>
          <w:vertAlign w:val="subscript"/>
        </w:rPr>
        <w:t>3</w:t>
      </w:r>
      <w:r w:rsidRPr="000E5260">
        <w:rPr>
          <w:color w:val="0E101A"/>
        </w:rPr>
        <w:t>O</w:t>
      </w:r>
      <w:r w:rsidRPr="00204F49">
        <w:rPr>
          <w:color w:val="0E101A"/>
          <w:vertAlign w:val="subscript"/>
        </w:rPr>
        <w:t>4</w:t>
      </w:r>
      <w:r w:rsidRPr="000E5260">
        <w:rPr>
          <w:color w:val="0E101A"/>
        </w:rPr>
        <w:t xml:space="preserve"> were prepared inside the glove box by weighing out the minerals and transferring them to separate 60-mL glass serum bottles and adding anoxic water using a 25-mL plastic pipette. While dispensing the three aforementioned compounds to individual microcosms, the bottles with the stock slurries were gently mixed while the suspension was withdrawn with a 3-mL syringe with an 18-gauge needle. Then 2 m</w:t>
      </w:r>
      <w:r>
        <w:rPr>
          <w:color w:val="0E101A"/>
        </w:rPr>
        <w:t>L</w:t>
      </w:r>
      <w:r w:rsidRPr="000E5260">
        <w:rPr>
          <w:color w:val="0E101A"/>
        </w:rPr>
        <w:t xml:space="preserve"> of the slurry was immediately dispensed into the designated microcosm</w:t>
      </w:r>
      <w:r>
        <w:rPr>
          <w:color w:val="0E101A"/>
        </w:rPr>
        <w:t xml:space="preserve"> </w:t>
      </w:r>
      <w:r w:rsidRPr="00DA61FE">
        <w:rPr>
          <w:b/>
          <w:bCs/>
          <w:color w:val="0E101A"/>
        </w:rPr>
        <w:fldChar w:fldCharType="begin"/>
      </w:r>
      <w:r w:rsidRPr="00DA61FE">
        <w:rPr>
          <w:b/>
          <w:bCs/>
          <w:color w:val="0E101A"/>
        </w:rPr>
        <w:instrText xml:space="preserve"> REF _Ref66798508 \h </w:instrText>
      </w:r>
      <w:r>
        <w:rPr>
          <w:b/>
          <w:bCs/>
          <w:color w:val="0E101A"/>
        </w:rPr>
        <w:instrText xml:space="preserve"> \* MERGEFORMAT </w:instrText>
      </w:r>
      <w:r w:rsidRPr="00DA61FE">
        <w:rPr>
          <w:b/>
          <w:bCs/>
          <w:color w:val="0E101A"/>
        </w:rPr>
      </w:r>
      <w:r w:rsidRPr="00DA61FE">
        <w:rPr>
          <w:b/>
          <w:bCs/>
          <w:color w:val="0E101A"/>
        </w:rPr>
        <w:fldChar w:fldCharType="separate"/>
      </w:r>
      <w:r w:rsidR="001A5CB2" w:rsidRPr="001A5CB2">
        <w:rPr>
          <w:b/>
          <w:bCs/>
        </w:rPr>
        <w:t xml:space="preserve">Table </w:t>
      </w:r>
      <w:r w:rsidR="001A5CB2" w:rsidRPr="001A5CB2">
        <w:rPr>
          <w:b/>
          <w:bCs/>
          <w:noProof/>
        </w:rPr>
        <w:t>18</w:t>
      </w:r>
      <w:r w:rsidRPr="00DA61FE">
        <w:rPr>
          <w:b/>
          <w:bCs/>
          <w:color w:val="0E101A"/>
        </w:rPr>
        <w:fldChar w:fldCharType="end"/>
      </w:r>
      <w:r w:rsidRPr="00E0330E">
        <w:rPr>
          <w:color w:val="0E101A"/>
        </w:rPr>
        <w:t>.</w:t>
      </w:r>
      <w:r w:rsidRPr="000E5260">
        <w:rPr>
          <w:color w:val="0E101A"/>
        </w:rPr>
        <w:t xml:space="preserve"> Each microcosm received 1 g of the designated reactive iron mineral, and all microcosms were incubated upside down in the dark under static conditions at room temperature with periodic measurements, and the results were recorded in Excel spreadsheets</w:t>
      </w:r>
      <w:r>
        <w:rPr>
          <w:color w:val="0E101A"/>
        </w:rPr>
        <w:t>.</w:t>
      </w:r>
    </w:p>
    <w:p w14:paraId="39957013" w14:textId="77777777" w:rsidR="002B4528" w:rsidRPr="000E5260" w:rsidRDefault="002B4528" w:rsidP="002B4528">
      <w:pPr>
        <w:rPr>
          <w:color w:val="0E101A"/>
        </w:rPr>
      </w:pPr>
    </w:p>
    <w:p w14:paraId="34F9599A" w14:textId="108DFDDC" w:rsidR="002B4528" w:rsidRPr="000E5260" w:rsidRDefault="002B4528" w:rsidP="002B4528">
      <w:pPr>
        <w:rPr>
          <w:color w:val="0E101A"/>
        </w:rPr>
      </w:pPr>
      <w:r w:rsidRPr="000E5260">
        <w:rPr>
          <w:color w:val="0E101A"/>
        </w:rPr>
        <w:t>A summary of the microcosms established as part of this treatability study is provided in</w:t>
      </w:r>
      <w:r>
        <w:rPr>
          <w:color w:val="0E101A"/>
        </w:rPr>
        <w:t xml:space="preserve"> </w:t>
      </w:r>
      <w:r w:rsidRPr="00DA61FE">
        <w:rPr>
          <w:b/>
          <w:bCs/>
          <w:color w:val="0E101A"/>
        </w:rPr>
        <w:fldChar w:fldCharType="begin"/>
      </w:r>
      <w:r w:rsidRPr="00DA61FE">
        <w:rPr>
          <w:b/>
          <w:bCs/>
          <w:color w:val="0E101A"/>
        </w:rPr>
        <w:instrText xml:space="preserve"> REF _Ref66798508 \h </w:instrText>
      </w:r>
      <w:r>
        <w:rPr>
          <w:b/>
          <w:bCs/>
          <w:color w:val="0E101A"/>
        </w:rPr>
        <w:instrText xml:space="preserve"> \* MERGEFORMAT </w:instrText>
      </w:r>
      <w:r w:rsidRPr="00DA61FE">
        <w:rPr>
          <w:b/>
          <w:bCs/>
          <w:color w:val="0E101A"/>
        </w:rPr>
      </w:r>
      <w:r w:rsidRPr="00DA61FE">
        <w:rPr>
          <w:b/>
          <w:bCs/>
          <w:color w:val="0E101A"/>
        </w:rPr>
        <w:fldChar w:fldCharType="separate"/>
      </w:r>
      <w:r w:rsidR="001A5CB2" w:rsidRPr="001A5CB2">
        <w:rPr>
          <w:b/>
          <w:bCs/>
        </w:rPr>
        <w:t xml:space="preserve">Table </w:t>
      </w:r>
      <w:r w:rsidR="001A5CB2" w:rsidRPr="001A5CB2">
        <w:rPr>
          <w:b/>
          <w:bCs/>
          <w:noProof/>
        </w:rPr>
        <w:t>18</w:t>
      </w:r>
      <w:r w:rsidRPr="00DA61FE">
        <w:rPr>
          <w:b/>
          <w:bCs/>
          <w:color w:val="0E101A"/>
        </w:rPr>
        <w:fldChar w:fldCharType="end"/>
      </w:r>
      <w:r w:rsidRPr="000E5260">
        <w:rPr>
          <w:color w:val="0E101A"/>
        </w:rPr>
        <w:t xml:space="preserve">. All microcosms were set up in duplicate, except for some heat-killed controls, which consisted of one heat-killed microcosm containing groundwater and a second heat-killed microcosm containing RAMM. Each microcosm received a sample ID. Each sample ID was assigned a letter a–e, with the letter representing the aquifer material used to set up the </w:t>
      </w:r>
      <w:r w:rsidRPr="000E5260">
        <w:rPr>
          <w:color w:val="0E101A"/>
        </w:rPr>
        <w:lastRenderedPageBreak/>
        <w:t>microcosms as follows: (a) microcosms containing aquifer material from BHA1-12 m, (b) microcosms containing aquifer material from BHA3-7 m, (c) microcosms containing aquifer material from BHA3-15 m, (d) microcosms containing aquifer material from BHA3-24 m, and (e) microcosms containing aquifer material from BHA4-10 m. The numerical portion of the sample ID is an identifier used to log information about that microcosm. Three microcosms were mislabeled during setup and are identified as b-15-2nd, b-27-2nd, and b80-2nd. </w:t>
      </w:r>
    </w:p>
    <w:p w14:paraId="5CEF3479" w14:textId="77777777" w:rsidR="002B4528" w:rsidRPr="000E5260" w:rsidRDefault="002B4528" w:rsidP="002B4528">
      <w:pPr>
        <w:pStyle w:val="Heading3"/>
      </w:pPr>
      <w:bookmarkStart w:id="96" w:name="_Toc66638974"/>
      <w:bookmarkStart w:id="97" w:name="_Toc62051168"/>
      <w:bookmarkStart w:id="98" w:name="_Toc68164268"/>
      <w:r w:rsidRPr="000E5260">
        <w:t>Standard Curve Preparation of Gas Chromatograph Equipped with a Flame Ionization Detector (GC-FID) and Gas Chromatograph Equipped with a Micro-Electron Capture Detector (GC-µECD)</w:t>
      </w:r>
      <w:bookmarkEnd w:id="96"/>
      <w:bookmarkEnd w:id="98"/>
      <w:r w:rsidRPr="000E5260">
        <w:t xml:space="preserve"> </w:t>
      </w:r>
      <w:bookmarkEnd w:id="95"/>
      <w:bookmarkEnd w:id="97"/>
    </w:p>
    <w:p w14:paraId="5FBCE364" w14:textId="6A7D69B2" w:rsidR="002B4528" w:rsidRPr="000E5260" w:rsidRDefault="002B4528" w:rsidP="002B4528">
      <w:pPr>
        <w:rPr>
          <w:color w:val="0E101A"/>
        </w:rPr>
      </w:pPr>
      <w:bookmarkStart w:id="99" w:name="_Toc59124878"/>
      <w:r w:rsidRPr="000E5260">
        <w:rPr>
          <w:color w:val="0E101A"/>
        </w:rPr>
        <w:t xml:space="preserve">Standard curves for each chlorinated compound of interest and their predicted degradation products were established </w:t>
      </w:r>
      <w:r w:rsidRPr="000E5260">
        <w:rPr>
          <w:b/>
          <w:bCs/>
          <w:color w:val="0E101A"/>
        </w:rPr>
        <w:fldChar w:fldCharType="begin"/>
      </w:r>
      <w:r w:rsidRPr="000E5260">
        <w:rPr>
          <w:b/>
          <w:bCs/>
          <w:color w:val="0E101A"/>
        </w:rPr>
        <w:instrText xml:space="preserve"> REF _Ref38292740 \h  \* MERGEFORMAT </w:instrText>
      </w:r>
      <w:r w:rsidRPr="000E5260">
        <w:rPr>
          <w:b/>
          <w:bCs/>
          <w:color w:val="0E101A"/>
        </w:rPr>
      </w:r>
      <w:r w:rsidRPr="000E5260">
        <w:rPr>
          <w:b/>
          <w:bCs/>
          <w:color w:val="0E101A"/>
        </w:rPr>
        <w:fldChar w:fldCharType="separate"/>
      </w:r>
      <w:r w:rsidR="001A5CB2" w:rsidRPr="001A5CB2">
        <w:rPr>
          <w:b/>
          <w:bCs/>
        </w:rPr>
        <w:t>Table 17</w:t>
      </w:r>
      <w:r w:rsidRPr="000E5260">
        <w:rPr>
          <w:b/>
          <w:bCs/>
          <w:color w:val="0E101A"/>
        </w:rPr>
        <w:fldChar w:fldCharType="end"/>
      </w:r>
      <w:r w:rsidRPr="000E5260">
        <w:rPr>
          <w:color w:val="0E101A"/>
        </w:rPr>
        <w:t>. Stock solutions of PCE, TCE, </w:t>
      </w:r>
      <w:r w:rsidRPr="000E5260">
        <w:rPr>
          <w:i/>
          <w:iCs/>
          <w:color w:val="0E101A"/>
        </w:rPr>
        <w:t>c</w:t>
      </w:r>
      <w:r w:rsidRPr="000E5260">
        <w:rPr>
          <w:color w:val="0E101A"/>
        </w:rPr>
        <w:t xml:space="preserve">DCE, 1,1-DCE, CT, </w:t>
      </w:r>
      <w:r>
        <w:rPr>
          <w:color w:val="0E101A"/>
        </w:rPr>
        <w:t xml:space="preserve">and </w:t>
      </w:r>
      <w:r w:rsidRPr="000E5260">
        <w:rPr>
          <w:color w:val="0E101A"/>
        </w:rPr>
        <w:t>CF were prepared in ice-cold methanol and shaken vigorously. To prepare individual standards with the desired amounts of PCE, TCE, </w:t>
      </w:r>
      <w:r w:rsidRPr="000E5260">
        <w:rPr>
          <w:i/>
          <w:iCs/>
          <w:color w:val="0E101A"/>
        </w:rPr>
        <w:t>c</w:t>
      </w:r>
      <w:r w:rsidRPr="000E5260">
        <w:rPr>
          <w:color w:val="0E101A"/>
        </w:rPr>
        <w:t>DCE,</w:t>
      </w:r>
      <w:r>
        <w:rPr>
          <w:color w:val="0E101A"/>
        </w:rPr>
        <w:t xml:space="preserve"> </w:t>
      </w:r>
      <w:r w:rsidRPr="000E5260">
        <w:rPr>
          <w:color w:val="0E101A"/>
        </w:rPr>
        <w:t xml:space="preserve">1,1-DCE, CT, </w:t>
      </w:r>
      <w:r>
        <w:rPr>
          <w:color w:val="0E101A"/>
        </w:rPr>
        <w:t xml:space="preserve">and </w:t>
      </w:r>
      <w:r w:rsidRPr="000E5260">
        <w:rPr>
          <w:color w:val="0E101A"/>
        </w:rPr>
        <w:t>CF, designated volumes of the stock solutions were transferred to 60-mL glass serum bottles containing 40 mL of anoxic Milli-Q water. The bottles were shaken at room temperature for at least 24 h prior to sampling. Stocks for VC and ethene were prepared using 125-mL glass serum bottles filled with N</w:t>
      </w:r>
      <w:r w:rsidRPr="000E5260">
        <w:rPr>
          <w:color w:val="0E101A"/>
          <w:vertAlign w:val="subscript"/>
        </w:rPr>
        <w:t>2</w:t>
      </w:r>
      <w:r w:rsidRPr="000E5260">
        <w:rPr>
          <w:color w:val="0E101A"/>
        </w:rPr>
        <w:t xml:space="preserve"> at 1 atmosphere. VC and ethene were added with 3-mL plastic syringes, and serial dilutions of the VC and ethene stock bottles were performed in 60-mL bottles to achieve the desired amounts for the standards. All bottles containing gases without liquid received approximately 3–5 glass beads so that the gasses could be efficiently mixed by shaking.</w:t>
      </w:r>
    </w:p>
    <w:p w14:paraId="6C6C6092" w14:textId="77777777" w:rsidR="002B4528" w:rsidRPr="000E5260" w:rsidRDefault="002B4528" w:rsidP="002B4528">
      <w:pPr>
        <w:rPr>
          <w:color w:val="0E101A"/>
        </w:rPr>
      </w:pPr>
    </w:p>
    <w:p w14:paraId="14C1BACD" w14:textId="77777777" w:rsidR="002B4528" w:rsidRPr="000E5260" w:rsidRDefault="002B4528" w:rsidP="002B4528">
      <w:pPr>
        <w:rPr>
          <w:color w:val="0E101A"/>
        </w:rPr>
      </w:pPr>
      <w:r w:rsidRPr="000E5260">
        <w:rPr>
          <w:color w:val="0E101A"/>
        </w:rPr>
        <w:t>CFC-11 has a boiling point of 23.82</w:t>
      </w:r>
      <w:r>
        <w:rPr>
          <w:color w:val="0E101A"/>
        </w:rPr>
        <w:t xml:space="preserve"> </w:t>
      </w:r>
      <w:r w:rsidRPr="000E5260">
        <w:t>°</w:t>
      </w:r>
      <w:proofErr w:type="spellStart"/>
      <w:r w:rsidRPr="000E5260">
        <w:rPr>
          <w:color w:val="0E101A"/>
        </w:rPr>
        <w:t>C</w:t>
      </w:r>
      <w:r>
        <w:rPr>
          <w:color w:val="0E101A"/>
        </w:rPr>
        <w:t xml:space="preserve"> </w:t>
      </w:r>
      <w:r w:rsidRPr="000E5260">
        <w:rPr>
          <w:color w:val="0E101A"/>
        </w:rPr>
        <w:t>at</w:t>
      </w:r>
      <w:proofErr w:type="spellEnd"/>
      <w:r w:rsidRPr="000E5260">
        <w:rPr>
          <w:color w:val="0E101A"/>
        </w:rPr>
        <w:t xml:space="preserve"> 1</w:t>
      </w:r>
      <w:r>
        <w:rPr>
          <w:color w:val="0E101A"/>
        </w:rPr>
        <w:t xml:space="preserve"> </w:t>
      </w:r>
      <w:r w:rsidRPr="000E5260">
        <w:rPr>
          <w:color w:val="0E101A"/>
        </w:rPr>
        <w:t xml:space="preserve">atmosphere </w:t>
      </w:r>
      <w:r>
        <w:rPr>
          <w:color w:val="0E101A"/>
        </w:rPr>
        <w:t xml:space="preserve">of </w:t>
      </w:r>
      <w:r w:rsidRPr="000E5260">
        <w:rPr>
          <w:color w:val="0E101A"/>
        </w:rPr>
        <w:t>pressure, and the stock solution of CFC-11 at a concentration of 10 mg/mL was prepared</w:t>
      </w:r>
      <w:r>
        <w:rPr>
          <w:color w:val="0E101A"/>
        </w:rPr>
        <w:t xml:space="preserve"> gravimetrically</w:t>
      </w:r>
      <w:r w:rsidRPr="000E5260">
        <w:rPr>
          <w:color w:val="0E101A"/>
        </w:rPr>
        <w:t xml:space="preserve"> in ice-cold methanol</w:t>
      </w:r>
      <w:r>
        <w:rPr>
          <w:color w:val="0E101A"/>
        </w:rPr>
        <w:t xml:space="preserve">. </w:t>
      </w:r>
      <w:r w:rsidRPr="000E5260">
        <w:rPr>
          <w:color w:val="0E101A"/>
        </w:rPr>
        <w:t>Standards of CFC-11 at different concentrations were prepared in 60-mL serum bottles containing 40 mL of MilliQ-H</w:t>
      </w:r>
      <w:r w:rsidRPr="000E5260">
        <w:rPr>
          <w:color w:val="0E101A"/>
          <w:vertAlign w:val="subscript"/>
        </w:rPr>
        <w:t>2</w:t>
      </w:r>
      <w:r w:rsidRPr="000E5260">
        <w:rPr>
          <w:color w:val="0E101A"/>
        </w:rPr>
        <w:t>O and 20 mL of headspace. Different volumes (1 µL to 1,000 µL) of the CFC-11 stock solution (10 mg/mL) were injected into the 60-mL serum bottles to achieve the desired amounts. Furthermore, CFC-12 has a boiling point of -29.79 °C and is a gas at room temperature. Standards of CFC-12 were also prepared in 60-mL serum bottles with 40 mL of MilliQ-H</w:t>
      </w:r>
      <w:r w:rsidRPr="000E5260">
        <w:rPr>
          <w:color w:val="0E101A"/>
          <w:vertAlign w:val="subscript"/>
        </w:rPr>
        <w:t>2</w:t>
      </w:r>
      <w:r w:rsidRPr="000E5260">
        <w:rPr>
          <w:color w:val="0E101A"/>
        </w:rPr>
        <w:t>O and 20 mL of headspace. Different volumes of CFC-12 gas, ranging from 10 µL to 2,000 µL, were injected into serum bottles to achieve the desired amounts for standard curve preparation.</w:t>
      </w:r>
    </w:p>
    <w:p w14:paraId="67280464" w14:textId="77777777" w:rsidR="002B4528" w:rsidRPr="000E5260" w:rsidRDefault="002B4528" w:rsidP="002B4528">
      <w:pPr>
        <w:rPr>
          <w:color w:val="0E101A"/>
        </w:rPr>
      </w:pPr>
    </w:p>
    <w:p w14:paraId="053D59D5" w14:textId="39C21529" w:rsidR="002B4528" w:rsidRPr="000E5260" w:rsidRDefault="002B4528" w:rsidP="002B4528">
      <w:pPr>
        <w:pStyle w:val="BodyText"/>
      </w:pPr>
      <w:r w:rsidRPr="000E5260">
        <w:t>Standards for PCE, TCE, </w:t>
      </w:r>
      <w:r w:rsidRPr="000E5260">
        <w:rPr>
          <w:i/>
        </w:rPr>
        <w:t>c</w:t>
      </w:r>
      <w:r w:rsidRPr="000E5260">
        <w:t>DCE, and 1,1-DCE, VC, ethene, CT, CF, DCM, methane, CFC-11, and CFC-12 were measured using the GC-FID, and CF, DCM, and CM standards were measured using the GC-µECD. Standard curves for the compounds of concern and possible degradation products are depicted in </w:t>
      </w:r>
      <w:r w:rsidRPr="000242AC">
        <w:rPr>
          <w:b/>
          <w:bCs/>
        </w:rPr>
        <w:fldChar w:fldCharType="begin"/>
      </w:r>
      <w:r w:rsidRPr="000242AC">
        <w:rPr>
          <w:b/>
          <w:bCs/>
        </w:rPr>
        <w:instrText xml:space="preserve"> REF _Ref41576354 \h  \* MERGEFORMAT </w:instrText>
      </w:r>
      <w:r w:rsidRPr="000242AC">
        <w:rPr>
          <w:b/>
          <w:bCs/>
        </w:rPr>
      </w:r>
      <w:r w:rsidRPr="000242AC">
        <w:rPr>
          <w:b/>
          <w:bCs/>
        </w:rPr>
        <w:fldChar w:fldCharType="separate"/>
      </w:r>
      <w:r w:rsidR="001A5CB2" w:rsidRPr="001A5CB2">
        <w:rPr>
          <w:b/>
          <w:bCs/>
        </w:rPr>
        <w:t>Figure 44</w:t>
      </w:r>
      <w:r w:rsidRPr="000242AC">
        <w:rPr>
          <w:b/>
          <w:bCs/>
        </w:rPr>
        <w:fldChar w:fldCharType="end"/>
      </w:r>
      <w:r w:rsidRPr="000E5260">
        <w:t xml:space="preserve"> and </w:t>
      </w:r>
      <w:r w:rsidRPr="000242AC">
        <w:rPr>
          <w:b/>
          <w:bCs/>
        </w:rPr>
        <w:fldChar w:fldCharType="begin"/>
      </w:r>
      <w:r w:rsidRPr="000242AC">
        <w:rPr>
          <w:b/>
          <w:bCs/>
        </w:rPr>
        <w:instrText xml:space="preserve"> REF _Ref46321207 \h  \* MERGEFORMAT </w:instrText>
      </w:r>
      <w:r w:rsidRPr="000242AC">
        <w:rPr>
          <w:b/>
          <w:bCs/>
        </w:rPr>
      </w:r>
      <w:r w:rsidRPr="000242AC">
        <w:rPr>
          <w:b/>
          <w:bCs/>
        </w:rPr>
        <w:fldChar w:fldCharType="separate"/>
      </w:r>
      <w:r w:rsidR="001A5CB2" w:rsidRPr="001A5CB2">
        <w:rPr>
          <w:rFonts w:eastAsia="Yu Gothic Light"/>
          <w:b/>
          <w:bCs/>
        </w:rPr>
        <w:t>Figure 45</w:t>
      </w:r>
      <w:r w:rsidRPr="000242AC">
        <w:rPr>
          <w:b/>
          <w:bCs/>
        </w:rPr>
        <w:fldChar w:fldCharType="end"/>
      </w:r>
      <w:bookmarkEnd w:id="99"/>
      <w:r w:rsidRPr="000E5260">
        <w:t xml:space="preserve">. </w:t>
      </w:r>
    </w:p>
    <w:p w14:paraId="1DABEA44" w14:textId="77777777" w:rsidR="002B4528" w:rsidRPr="000E5260" w:rsidRDefault="002B4528" w:rsidP="002B4528">
      <w:pPr>
        <w:pStyle w:val="Heading3"/>
      </w:pPr>
      <w:bookmarkStart w:id="100" w:name="_Toc66638975"/>
      <w:bookmarkStart w:id="101" w:name="_Toc68164269"/>
      <w:r w:rsidRPr="000E5260">
        <w:t>Data Management</w:t>
      </w:r>
      <w:bookmarkEnd w:id="100"/>
      <w:bookmarkEnd w:id="101"/>
    </w:p>
    <w:p w14:paraId="6746FAC8" w14:textId="5C6DBA1B" w:rsidR="002B4528" w:rsidRDefault="002B4528" w:rsidP="002B4528">
      <w:pPr>
        <w:pStyle w:val="BodyText"/>
      </w:pPr>
      <w:r w:rsidRPr="000E5260">
        <w:t>Data generated during the treatability studies (i.e., HPLC</w:t>
      </w:r>
      <w:r>
        <w:t>, qPCR</w:t>
      </w:r>
      <w:r w:rsidRPr="000E5260">
        <w:t xml:space="preserve"> and GC</w:t>
      </w:r>
      <w:r>
        <w:t xml:space="preserve"> measurements</w:t>
      </w:r>
      <w:r w:rsidRPr="000E5260">
        <w:t xml:space="preserve">) </w:t>
      </w:r>
      <w:r>
        <w:t>were</w:t>
      </w:r>
      <w:r w:rsidRPr="000E5260">
        <w:t xml:space="preserve"> manually entered into Excel spreadsheets</w:t>
      </w:r>
      <w:r>
        <w:t xml:space="preserve">. </w:t>
      </w:r>
      <w:r w:rsidRPr="000E5260">
        <w:t>Calculations of contaminant</w:t>
      </w:r>
      <w:r>
        <w:t>, methane, ethene</w:t>
      </w:r>
      <w:r w:rsidRPr="000E5260">
        <w:t xml:space="preserve"> and organic acid concentrations were performed in Excel, and graphs were generated. A CSV spreadsheet containing data on the percentage of actively dehalogenating microcosms was uploaded into R and used to create the heat </w:t>
      </w:r>
      <w:r w:rsidR="001A5CB2">
        <w:t xml:space="preserve">maps </w:t>
      </w:r>
      <w:r w:rsidRPr="00B80701">
        <w:rPr>
          <w:b/>
          <w:bCs/>
        </w:rPr>
        <w:fldChar w:fldCharType="begin"/>
      </w:r>
      <w:r w:rsidRPr="00B80701">
        <w:rPr>
          <w:b/>
          <w:bCs/>
        </w:rPr>
        <w:instrText xml:space="preserve"> REF _Ref62043221 \h  \* MERGEFORMAT </w:instrText>
      </w:r>
      <w:r w:rsidRPr="00B80701">
        <w:rPr>
          <w:b/>
          <w:bCs/>
        </w:rPr>
      </w:r>
      <w:r w:rsidRPr="00B80701">
        <w:rPr>
          <w:b/>
          <w:bCs/>
        </w:rPr>
        <w:fldChar w:fldCharType="separate"/>
      </w:r>
      <w:r w:rsidR="001A5CB2" w:rsidRPr="001A5CB2">
        <w:rPr>
          <w:b/>
          <w:bCs/>
        </w:rPr>
        <w:t>Figure 9</w:t>
      </w:r>
      <w:r w:rsidRPr="00B80701">
        <w:rPr>
          <w:b/>
          <w:bCs/>
        </w:rPr>
        <w:fldChar w:fldCharType="end"/>
      </w:r>
      <w:r w:rsidRPr="000E5260">
        <w:t xml:space="preserve"> and </w:t>
      </w:r>
      <w:r w:rsidRPr="00B80701">
        <w:rPr>
          <w:b/>
          <w:bCs/>
        </w:rPr>
        <w:fldChar w:fldCharType="begin"/>
      </w:r>
      <w:r w:rsidRPr="00B80701">
        <w:rPr>
          <w:b/>
          <w:bCs/>
        </w:rPr>
        <w:instrText xml:space="preserve"> REF _Ref62043370 \h  \* MERGEFORMAT </w:instrText>
      </w:r>
      <w:r w:rsidRPr="00B80701">
        <w:rPr>
          <w:b/>
          <w:bCs/>
        </w:rPr>
      </w:r>
      <w:r w:rsidRPr="00B80701">
        <w:rPr>
          <w:b/>
          <w:bCs/>
        </w:rPr>
        <w:fldChar w:fldCharType="separate"/>
      </w:r>
      <w:r w:rsidR="001A5CB2" w:rsidRPr="001A5CB2">
        <w:rPr>
          <w:b/>
          <w:bCs/>
        </w:rPr>
        <w:t>Figure 10</w:t>
      </w:r>
      <w:r w:rsidRPr="00B80701">
        <w:rPr>
          <w:b/>
          <w:bCs/>
        </w:rPr>
        <w:fldChar w:fldCharType="end"/>
      </w:r>
      <w:r>
        <w:t>.</w:t>
      </w:r>
      <w:r w:rsidRPr="000E5260">
        <w:t xml:space="preserve"> The code used to generate these figures can be found in the appendix. </w:t>
      </w:r>
      <w:r w:rsidRPr="00CD213B">
        <w:t xml:space="preserve">The qPCR data was generated by the QuantStudion 12K Flex system (Applied Biosystems) in CSV format.  The quantity of each </w:t>
      </w:r>
      <w:r w:rsidRPr="00CD213B">
        <w:lastRenderedPageBreak/>
        <w:t>sample was imported in to Excel and then used to calculate the gene copies/mL.</w:t>
      </w:r>
      <w:r w:rsidRPr="009E733C">
        <w:rPr>
          <w:color w:val="0E101A"/>
          <w:highlight w:val="cyan"/>
        </w:rPr>
        <w:fldChar w:fldCharType="begin" w:fldLock="1"/>
      </w:r>
      <w:r w:rsidR="00F044EB">
        <w:rPr>
          <w:color w:val="0E101A"/>
          <w:highlight w:val="cyan"/>
        </w:rPr>
        <w:instrText>ADDIN CSL_CITATION {"citationItems":[{"id":"ITEM-1","itemData":{"DOI":"10.1128/AEM.72.4.2765-2774.2006","ISSN":"00992240","PMID":"16597981","abstract":"The 16S rRNA gene provides insufficient information to infer the range of chloroorganic electron acceptors used by different Dehalococcoides organisms. To overcome this limitation and provide enhanced diagnostic tools for growth measurements, site assessment, and bioremediation monitoring, a quantitative real-time PCR (qPCR) approach targeting 16S rRNA genes and three Dehalococcoides reductive dehalogenase (RDase) genes with assigned function (i.e., tceA, bvcA, and vcrA) was designed and evaluated. qPCR standard curves generated for the RDase genes by use of genomic DNA from Dehalococcoides pure cultures correlated with standard curves obtained for both Bacteria- and Dehalococcoides-targeted 16S rRNA genes, suggesting that the RDase genes are useful targets for quantitative assessment of Dehalococcoides organisms. RDase gene probe/primer pairs were specific for the Dehalococcoides strains known to carry the diagnostic RDase gene sequences, and the qPCR method allowed the detection of as few as 1 to 20 and quantification of as few as 50 to 100 tceA, bvcA, or vcrA gene targets per PCR volume. The qPCR approach was applied to dechlorinating enrichment cultures, microcosms, and samples from a contaminated site. In characterized enrichment cultures where known Dehalococcoides strains were enumerated, the sum of the three RDase genes equaled the total Dehalococcoides cell numbers. In site samples and chloroethane-dechlorinating microcosms, the sum of the three RDase genes was much less than that predicted by Dehalococcoides-targeted qPCR, totaling 10 to 30% of the total Dehalococcoides cell numbers. Hence, a large number of Dehalococcoides spp. contain as-yet-unidentified RDase genes, indicating that our current understanding of the dechlorinating Dehalococcoides community is incomplete. Copyright © 2006, American Society for Microbiology. All Rights Reserved.","author":[{"dropping-particle":"","family":"Ritalahti","given":"Kirsti M.","non-dropping-particle":"","parse-names":false,"suffix":""},{"dropping-particle":"","family":"Amos","given":"Benjamin K.","non-dropping-particle":"","parse-names":false,"suffix":""},{"dropping-particle":"","family":"Sung","given":"Youlboong","non-dropping-particle":"","parse-names":false,"suffix":""},{"dropping-particle":"","family":"Wu","given":"Qingzhong","non-dropping-particle":"","parse-names":false,"suffix":""},{"dropping-particle":"","family":"Koenigsberg","given":"Stephen S.","non-dropping-particle":"","parse-names":false,"suffix":""},{"dropping-particle":"","family":"Löffler","given":"Frank E.","non-dropping-particle":"","parse-names":false,"suffix":""}],"container-title":"Applied and Environmental Microbiology","id":"ITEM-1","issue":"4","issued":{"date-parts":[["2006"]]},"page":"2765-2774","title":"Quantitative PCR targeting 16S rRNA and reductive dehalogenase genes simultaneously monitors multiple Dehalococcoides strains","type":"article-journal","volume":"72"},"uris":["http://www.mendeley.com/documents/?uuid=0dd8d04b-6a68-41b1-bb48-4da9a1aaf204"]}],"mendeley":{"formattedCitation":"&lt;sup&gt;147&lt;/sup&gt;","plainTextFormattedCitation":"147","previouslyFormattedCitation":"&lt;sup&gt;147&lt;/sup&gt;"},"properties":{"noteIndex":0},"schema":"https://github.com/citation-style-language/schema/raw/master/csl-citation.json"}</w:instrText>
      </w:r>
      <w:r w:rsidRPr="009E733C">
        <w:rPr>
          <w:color w:val="0E101A"/>
          <w:highlight w:val="cyan"/>
        </w:rPr>
        <w:fldChar w:fldCharType="separate"/>
      </w:r>
      <w:r w:rsidR="00F044EB" w:rsidRPr="00F044EB">
        <w:rPr>
          <w:color w:val="0E101A"/>
          <w:highlight w:val="cyan"/>
          <w:vertAlign w:val="superscript"/>
        </w:rPr>
        <w:t>147</w:t>
      </w:r>
      <w:r w:rsidRPr="009E733C">
        <w:rPr>
          <w:color w:val="0E101A"/>
          <w:highlight w:val="cyan"/>
        </w:rPr>
        <w:fldChar w:fldCharType="end"/>
      </w:r>
      <w:r>
        <w:rPr>
          <w:color w:val="0E101A"/>
        </w:rPr>
        <w:t xml:space="preserve"> </w:t>
      </w:r>
      <w:r>
        <w:t>The qPCR data is show in</w:t>
      </w:r>
      <w:r>
        <w:rPr>
          <w:b/>
          <w:bCs/>
        </w:rPr>
        <w:t xml:space="preserve"> </w:t>
      </w:r>
      <w:r w:rsidRPr="0059395F">
        <w:rPr>
          <w:b/>
          <w:bCs/>
        </w:rPr>
        <w:fldChar w:fldCharType="begin"/>
      </w:r>
      <w:r w:rsidRPr="0059395F">
        <w:rPr>
          <w:b/>
          <w:bCs/>
        </w:rPr>
        <w:instrText xml:space="preserve"> REF _Ref66798713 \h  \* MERGEFORMAT </w:instrText>
      </w:r>
      <w:r w:rsidRPr="0059395F">
        <w:rPr>
          <w:b/>
          <w:bCs/>
        </w:rPr>
      </w:r>
      <w:r w:rsidRPr="0059395F">
        <w:rPr>
          <w:b/>
          <w:bCs/>
        </w:rPr>
        <w:fldChar w:fldCharType="separate"/>
      </w:r>
      <w:r w:rsidR="001A5CB2" w:rsidRPr="001A5CB2">
        <w:rPr>
          <w:b/>
          <w:bCs/>
        </w:rPr>
        <w:t>Table 11</w:t>
      </w:r>
      <w:r w:rsidRPr="0059395F">
        <w:rPr>
          <w:b/>
          <w:bCs/>
        </w:rPr>
        <w:fldChar w:fldCharType="end"/>
      </w:r>
      <w:r>
        <w:t xml:space="preserve">.  The </w:t>
      </w:r>
      <w:r w:rsidRPr="000E5260">
        <w:t xml:space="preserve">MiHPT push data were shared with the Löffler lab as </w:t>
      </w:r>
      <w:r>
        <w:t>PDF files</w:t>
      </w:r>
      <w:r w:rsidRPr="000E5260">
        <w:t xml:space="preserve">. In addition, dissolved iron data </w:t>
      </w:r>
      <w:r>
        <w:t>were</w:t>
      </w:r>
      <w:r w:rsidRPr="000E5260">
        <w:t xml:space="preserve"> generated by the Water Quality Core Facility at the University of Tennessee, Knoxville, and shared with the Löffler lab in the form of an Excel spreadsheet. </w:t>
      </w:r>
      <w:r>
        <w:t>F</w:t>
      </w:r>
      <w:r w:rsidRPr="000E5260">
        <w:t xml:space="preserve">inally, groundwater and sediment VOC data </w:t>
      </w:r>
      <w:r>
        <w:t>were</w:t>
      </w:r>
      <w:r w:rsidRPr="000E5260">
        <w:t xml:space="preserve"> generated by Pace Analytical and shared with the Löffler lab in the form of Excel spreadsheets. </w:t>
      </w:r>
    </w:p>
    <w:p w14:paraId="61426518" w14:textId="77777777" w:rsidR="00F24668" w:rsidRPr="002B4528" w:rsidRDefault="00F24668" w:rsidP="002B4528">
      <w:pPr>
        <w:pStyle w:val="BodyText"/>
        <w:rPr>
          <w:u w:val="single"/>
        </w:rPr>
      </w:pPr>
    </w:p>
    <w:p w14:paraId="290FC0D2" w14:textId="77777777" w:rsidR="002B4528" w:rsidRPr="00023A58" w:rsidRDefault="002B4528" w:rsidP="002B4528">
      <w:pPr>
        <w:pStyle w:val="Heading2"/>
      </w:pPr>
      <w:bookmarkStart w:id="102" w:name="_Toc66638976"/>
      <w:bookmarkStart w:id="103" w:name="_Toc68164270"/>
      <w:r w:rsidRPr="000E5260">
        <w:t>Results</w:t>
      </w:r>
      <w:bookmarkStart w:id="104" w:name="_Toc66638978"/>
      <w:bookmarkStart w:id="105" w:name="_Toc62051171"/>
      <w:bookmarkEnd w:id="69"/>
      <w:bookmarkEnd w:id="102"/>
      <w:bookmarkEnd w:id="103"/>
    </w:p>
    <w:p w14:paraId="5C64FCEC" w14:textId="77777777" w:rsidR="002B4528" w:rsidRPr="000E5260" w:rsidRDefault="002B4528" w:rsidP="002B4528">
      <w:pPr>
        <w:pStyle w:val="Heading3"/>
        <w:rPr>
          <w:lang w:bidi="en-US"/>
        </w:rPr>
      </w:pPr>
      <w:bookmarkStart w:id="106" w:name="_Toc68164271"/>
      <w:r w:rsidRPr="000E5260">
        <w:rPr>
          <w:lang w:bidi="en-US"/>
        </w:rPr>
        <w:t>MiHPT Overview</w:t>
      </w:r>
      <w:bookmarkEnd w:id="104"/>
      <w:bookmarkEnd w:id="106"/>
    </w:p>
    <w:p w14:paraId="2947D243" w14:textId="36CFA823" w:rsidR="002B4528" w:rsidRPr="00D648B0" w:rsidRDefault="002B4528" w:rsidP="002B4528">
      <w:pPr>
        <w:pStyle w:val="BodyText"/>
        <w:rPr>
          <w:b/>
          <w:bCs/>
        </w:rPr>
      </w:pPr>
      <w:r w:rsidRPr="000E5260">
        <w:rPr>
          <w:lang w:bidi="en-US"/>
        </w:rPr>
        <w:t xml:space="preserve">Six separate graphs are presented in </w:t>
      </w:r>
      <w:r w:rsidR="001A5CB2" w:rsidRPr="001A5CB2">
        <w:rPr>
          <w:b/>
          <w:bCs/>
          <w:lang w:bidi="en-US"/>
        </w:rPr>
        <w:fldChar w:fldCharType="begin"/>
      </w:r>
      <w:r w:rsidR="001A5CB2" w:rsidRPr="001A5CB2">
        <w:rPr>
          <w:b/>
          <w:bCs/>
          <w:lang w:bidi="en-US"/>
        </w:rPr>
        <w:instrText xml:space="preserve"> REF _Ref68165296 \h </w:instrText>
      </w:r>
      <w:r w:rsidR="001A5CB2" w:rsidRPr="001A5CB2">
        <w:rPr>
          <w:b/>
          <w:bCs/>
          <w:lang w:bidi="en-US"/>
        </w:rPr>
      </w:r>
      <w:r w:rsidR="001A5CB2">
        <w:rPr>
          <w:b/>
          <w:bCs/>
          <w:lang w:bidi="en-US"/>
        </w:rPr>
        <w:instrText xml:space="preserve"> \* MERGEFORMAT </w:instrText>
      </w:r>
      <w:r w:rsidR="001A5CB2" w:rsidRPr="001A5CB2">
        <w:rPr>
          <w:b/>
          <w:bCs/>
          <w:lang w:bidi="en-US"/>
        </w:rPr>
        <w:fldChar w:fldCharType="separate"/>
      </w:r>
      <w:r w:rsidR="001A5CB2" w:rsidRPr="001A5CB2">
        <w:rPr>
          <w:b/>
          <w:bCs/>
        </w:rPr>
        <w:t>Figure 5</w:t>
      </w:r>
      <w:r w:rsidR="001A5CB2" w:rsidRPr="001A5CB2">
        <w:rPr>
          <w:b/>
          <w:bCs/>
          <w:lang w:bidi="en-US"/>
        </w:rPr>
        <w:fldChar w:fldCharType="end"/>
      </w:r>
      <w:r w:rsidR="001A5CB2">
        <w:rPr>
          <w:b/>
          <w:bCs/>
          <w:lang w:bidi="en-US"/>
        </w:rPr>
        <w:t xml:space="preserve"> </w:t>
      </w:r>
      <w:r w:rsidR="001A5CB2">
        <w:rPr>
          <w:lang w:bidi="en-US"/>
        </w:rPr>
        <w:t xml:space="preserve">though </w:t>
      </w:r>
      <w:r w:rsidR="001A5CB2">
        <w:rPr>
          <w:lang w:bidi="en-US"/>
        </w:rPr>
        <w:fldChar w:fldCharType="begin"/>
      </w:r>
      <w:r w:rsidR="001A5CB2">
        <w:rPr>
          <w:lang w:bidi="en-US"/>
        </w:rPr>
        <w:instrText xml:space="preserve"> REF _Ref68165298 \h </w:instrText>
      </w:r>
      <w:r w:rsidR="001A5CB2">
        <w:rPr>
          <w:lang w:bidi="en-US"/>
        </w:rPr>
      </w:r>
      <w:r w:rsidR="001A5CB2">
        <w:rPr>
          <w:lang w:bidi="en-US"/>
        </w:rPr>
        <w:fldChar w:fldCharType="separate"/>
      </w:r>
      <w:r w:rsidR="001A5CB2" w:rsidRPr="00D523D6">
        <w:rPr>
          <w:b/>
          <w:bCs/>
        </w:rPr>
        <w:t xml:space="preserve">Figure </w:t>
      </w:r>
      <w:r w:rsidR="001A5CB2">
        <w:rPr>
          <w:b/>
          <w:bCs/>
        </w:rPr>
        <w:t>8</w:t>
      </w:r>
      <w:r w:rsidR="001A5CB2">
        <w:rPr>
          <w:lang w:bidi="en-US"/>
        </w:rPr>
        <w:fldChar w:fldCharType="end"/>
      </w:r>
      <w:r w:rsidR="001A5CB2">
        <w:rPr>
          <w:b/>
          <w:bCs/>
          <w:lang w:bidi="en-US"/>
        </w:rPr>
        <w:t xml:space="preserve"> </w:t>
      </w:r>
      <w:r w:rsidRPr="000E5260">
        <w:rPr>
          <w:lang w:bidi="en-US"/>
        </w:rPr>
        <w:t xml:space="preserve">for each MiHPT push location. The Y axis for all graphs is depth, which is reported in </w:t>
      </w:r>
      <w:r w:rsidRPr="00D41B5D">
        <w:rPr>
          <w:lang w:bidi="en-US"/>
        </w:rPr>
        <w:t>mbgs</w:t>
      </w:r>
      <w:r w:rsidRPr="000E5260">
        <w:rPr>
          <w:lang w:bidi="en-US"/>
        </w:rPr>
        <w:t>. From left to right, the graphs display EC dipole data, followed by the PID, FID, and XSD graphs. The HPT graph illustrates average pressure in black and HPT flow in red, and finally, estimated values for K are graphed in the last panel. EC is reported in (mS/m); coarse grained particles such as sand are indicated by low EC values, and fine grained particles such as silts and clays are indicted by high EC values. The PID, FID, and XSD data is all reported in (µV x 10</w:t>
      </w:r>
      <w:r w:rsidRPr="000E5260">
        <w:rPr>
          <w:vertAlign w:val="superscript"/>
          <w:lang w:bidi="en-US"/>
        </w:rPr>
        <w:t>5</w:t>
      </w:r>
      <w:r w:rsidRPr="000E5260">
        <w:rPr>
          <w:lang w:bidi="en-US"/>
        </w:rPr>
        <w:t xml:space="preserve">), so that comparisons between boreholes can be made. Furthermore, HPT pressure is reported in (kPa), and HPT flow is reported in (ml/min). The rule of thumb for HPT data is that a lower pressure and a higher flow rate indicate greater permeability in the aquifer material, while a higher pressure and a lower flow rate indicate lower permeability in the aquifer material. </w:t>
      </w:r>
    </w:p>
    <w:p w14:paraId="435A16BA" w14:textId="77777777" w:rsidR="002B4528" w:rsidRPr="000E5260" w:rsidRDefault="002B4528" w:rsidP="002B4528">
      <w:pPr>
        <w:pStyle w:val="Heading3"/>
        <w:rPr>
          <w:lang w:bidi="en-US"/>
        </w:rPr>
      </w:pPr>
      <w:bookmarkStart w:id="107" w:name="_Toc66638979"/>
      <w:bookmarkStart w:id="108" w:name="_Toc68164272"/>
      <w:bookmarkEnd w:id="105"/>
      <w:r w:rsidRPr="000E5260">
        <w:rPr>
          <w:lang w:bidi="en-US"/>
        </w:rPr>
        <w:t>Borehole A1 (BHA1)—MiHPT Data</w:t>
      </w:r>
      <w:bookmarkEnd w:id="107"/>
      <w:bookmarkEnd w:id="108"/>
    </w:p>
    <w:p w14:paraId="7226B4DC" w14:textId="5B47FDBF" w:rsidR="002B4528" w:rsidRPr="000E5260" w:rsidRDefault="002B4528" w:rsidP="002B4528">
      <w:pPr>
        <w:rPr>
          <w:lang w:bidi="en-US"/>
        </w:rPr>
      </w:pPr>
      <w:r w:rsidRPr="000E5260">
        <w:rPr>
          <w:lang w:bidi="en-US"/>
        </w:rPr>
        <w:t xml:space="preserve">The PID, FID, and XSD signals from the BHA1 MiHPT push suggest the presence of a combustible compound or compounds containing double or triple bonds, and a low degree of halogenation present between 12.50 mbgs and 14 mbgs </w:t>
      </w:r>
      <w:r w:rsidR="001A5CB2" w:rsidRPr="001A5CB2">
        <w:rPr>
          <w:b/>
          <w:bCs/>
          <w:lang w:bidi="en-US"/>
        </w:rPr>
        <w:fldChar w:fldCharType="begin"/>
      </w:r>
      <w:r w:rsidR="001A5CB2" w:rsidRPr="001A5CB2">
        <w:rPr>
          <w:b/>
          <w:bCs/>
          <w:lang w:bidi="en-US"/>
        </w:rPr>
        <w:instrText xml:space="preserve"> REF _Ref68165296 \h </w:instrText>
      </w:r>
      <w:r w:rsidR="001A5CB2" w:rsidRPr="001A5CB2">
        <w:rPr>
          <w:b/>
          <w:bCs/>
          <w:lang w:bidi="en-US"/>
        </w:rPr>
      </w:r>
      <w:r w:rsidR="001A5CB2">
        <w:rPr>
          <w:b/>
          <w:bCs/>
          <w:lang w:bidi="en-US"/>
        </w:rPr>
        <w:instrText xml:space="preserve"> \* MERGEFORMAT </w:instrText>
      </w:r>
      <w:r w:rsidR="001A5CB2" w:rsidRPr="001A5CB2">
        <w:rPr>
          <w:b/>
          <w:bCs/>
          <w:lang w:bidi="en-US"/>
        </w:rPr>
        <w:fldChar w:fldCharType="separate"/>
      </w:r>
      <w:r w:rsidR="001A5CB2" w:rsidRPr="001A5CB2">
        <w:rPr>
          <w:b/>
          <w:bCs/>
        </w:rPr>
        <w:t xml:space="preserve">Figure </w:t>
      </w:r>
      <w:r w:rsidR="001A5CB2" w:rsidRPr="001A5CB2">
        <w:rPr>
          <w:b/>
          <w:bCs/>
          <w:noProof/>
        </w:rPr>
        <w:t>5</w:t>
      </w:r>
      <w:r w:rsidR="001A5CB2" w:rsidRPr="001A5CB2">
        <w:rPr>
          <w:b/>
          <w:bCs/>
          <w:lang w:bidi="en-US"/>
        </w:rPr>
        <w:fldChar w:fldCharType="end"/>
      </w:r>
      <w:r w:rsidRPr="000E5260">
        <w:rPr>
          <w:b/>
          <w:bCs/>
          <w:lang w:bidi="en-US"/>
        </w:rPr>
        <w:fldChar w:fldCharType="begin"/>
      </w:r>
      <w:r w:rsidRPr="000E5260">
        <w:rPr>
          <w:b/>
          <w:bCs/>
          <w:lang w:bidi="en-US"/>
        </w:rPr>
        <w:instrText xml:space="preserve"> REF _Ref62042732 \h  \* MERGEFORMAT </w:instrText>
      </w:r>
      <w:r w:rsidRPr="000E5260">
        <w:rPr>
          <w:b/>
          <w:bCs/>
          <w:lang w:bidi="en-US"/>
        </w:rPr>
        <w:fldChar w:fldCharType="separate"/>
      </w:r>
      <w:r w:rsidRPr="000E5260">
        <w:rPr>
          <w:b/>
          <w:bCs/>
          <w:lang w:bidi="en-US"/>
        </w:rPr>
        <w:fldChar w:fldCharType="end"/>
      </w:r>
      <w:r w:rsidRPr="000E5260">
        <w:rPr>
          <w:lang w:bidi="en-US"/>
        </w:rPr>
        <w:t>. The compound of interest that fits th</w:t>
      </w:r>
      <w:r>
        <w:rPr>
          <w:lang w:bidi="en-US"/>
        </w:rPr>
        <w:t>ese</w:t>
      </w:r>
      <w:r w:rsidRPr="000E5260">
        <w:rPr>
          <w:lang w:bidi="en-US"/>
        </w:rPr>
        <w:t xml:space="preserve"> data best is 1,1-DCE, or the degradation product VC. The PID, FID, and XSD peaks at 18.50 mbgs also suggest the presence of compounds containing double or triple bonds, and a low degree of halogenation, possibly</w:t>
      </w:r>
      <w:r>
        <w:rPr>
          <w:lang w:bidi="en-US"/>
        </w:rPr>
        <w:t xml:space="preserve"> </w:t>
      </w:r>
      <w:r w:rsidRPr="000E5260">
        <w:rPr>
          <w:lang w:bidi="en-US"/>
        </w:rPr>
        <w:t>1,1-DCE</w:t>
      </w:r>
      <w:r>
        <w:rPr>
          <w:lang w:bidi="en-US"/>
        </w:rPr>
        <w:t xml:space="preserve"> or VC. </w:t>
      </w:r>
      <w:r w:rsidRPr="000E5260">
        <w:rPr>
          <w:lang w:bidi="en-US"/>
        </w:rPr>
        <w:t xml:space="preserve">Sediment and groundwater samples were taken between </w:t>
      </w:r>
      <w:r w:rsidRPr="000E5260">
        <w:t xml:space="preserve">12.25 mbgs and 13.15 mbgs </w:t>
      </w:r>
      <w:r w:rsidRPr="000E5260">
        <w:rPr>
          <w:lang w:bidi="en-US"/>
        </w:rPr>
        <w:t>for microcosm setup and VOC analysis. The HPT data revealed an average pressure of ~200 kPa between 8.5</w:t>
      </w:r>
      <w:r w:rsidRPr="000E5260">
        <w:t xml:space="preserve"> mbgs</w:t>
      </w:r>
      <w:r w:rsidRPr="000E5260">
        <w:rPr>
          <w:lang w:bidi="en-US"/>
        </w:rPr>
        <w:t xml:space="preserve"> and 18.5 mbgs. Th</w:t>
      </w:r>
      <w:r>
        <w:rPr>
          <w:lang w:bidi="en-US"/>
        </w:rPr>
        <w:t>ese</w:t>
      </w:r>
      <w:r w:rsidRPr="000E5260">
        <w:rPr>
          <w:lang w:bidi="en-US"/>
        </w:rPr>
        <w:t xml:space="preserve"> pressure data indicate an interval of lower permeability materials and a potential storage zone for contaminants in the aquifer. The measurements from the EC dipole suggest the presence of silt in the interval spanning 0</w:t>
      </w:r>
      <w:r w:rsidRPr="000E5260">
        <w:t>–</w:t>
      </w:r>
      <w:r w:rsidRPr="000E5260">
        <w:rPr>
          <w:lang w:bidi="en-US"/>
        </w:rPr>
        <w:t>12 mbgs and a transition to clay in the interval spanning 12</w:t>
      </w:r>
      <w:r w:rsidRPr="000E5260">
        <w:t>–</w:t>
      </w:r>
      <w:r w:rsidRPr="000E5260">
        <w:rPr>
          <w:lang w:bidi="en-US"/>
        </w:rPr>
        <w:t xml:space="preserve">19 mbgs. Dissipation tests could not be performed in BHA1 due to failure of the HPT pump, so the depth of the water table and hydraulic conductivity were not estimated in BHA1. </w:t>
      </w:r>
    </w:p>
    <w:p w14:paraId="51F54D36" w14:textId="77777777" w:rsidR="002B4528" w:rsidRPr="000E5260" w:rsidRDefault="002B4528" w:rsidP="002B4528">
      <w:pPr>
        <w:rPr>
          <w:lang w:bidi="en-US"/>
        </w:rPr>
      </w:pPr>
      <w:r w:rsidRPr="000E5260">
        <w:rPr>
          <w:noProof/>
          <w:lang w:bidi="en-US"/>
        </w:rPr>
        <w:lastRenderedPageBreak/>
        <w:drawing>
          <wp:inline distT="0" distB="0" distL="0" distR="0" wp14:anchorId="40283C52" wp14:editId="629EEF07">
            <wp:extent cx="5943600" cy="408241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4082415"/>
                    </a:xfrm>
                    <a:prstGeom prst="rect">
                      <a:avLst/>
                    </a:prstGeom>
                  </pic:spPr>
                </pic:pic>
              </a:graphicData>
            </a:graphic>
          </wp:inline>
        </w:drawing>
      </w:r>
    </w:p>
    <w:p w14:paraId="4AA00308" w14:textId="13D2F5FA" w:rsidR="002B4528" w:rsidRDefault="001A5CB2" w:rsidP="001A5CB2">
      <w:pPr>
        <w:pStyle w:val="Caption"/>
        <w:rPr>
          <w:b w:val="0"/>
          <w:bCs w:val="0"/>
        </w:rPr>
      </w:pPr>
      <w:bookmarkStart w:id="109" w:name="_Toc62051985"/>
      <w:bookmarkStart w:id="110" w:name="_Toc63154194"/>
      <w:bookmarkStart w:id="111" w:name="_Toc66638690"/>
      <w:bookmarkStart w:id="112" w:name="_Toc68164533"/>
      <w:bookmarkStart w:id="113" w:name="_Ref68165296"/>
      <w:r>
        <w:t xml:space="preserve">Figure </w:t>
      </w:r>
      <w:fldSimple w:instr=" SEQ Figure \* ARABIC ">
        <w:r>
          <w:rPr>
            <w:noProof/>
          </w:rPr>
          <w:t>5</w:t>
        </w:r>
      </w:fldSimple>
      <w:bookmarkEnd w:id="113"/>
      <w:r>
        <w:t xml:space="preserve">. </w:t>
      </w:r>
      <w:r w:rsidR="002B4528" w:rsidRPr="000E5260">
        <w:rPr>
          <w:b w:val="0"/>
          <w:bCs w:val="0"/>
        </w:rPr>
        <w:t>Membrane interface probe-hydraulic profiling tool data from Borehole 1.</w:t>
      </w:r>
      <w:bookmarkEnd w:id="109"/>
      <w:bookmarkEnd w:id="110"/>
      <w:bookmarkEnd w:id="111"/>
      <w:bookmarkEnd w:id="112"/>
    </w:p>
    <w:p w14:paraId="3A8C7CD7" w14:textId="0A85B141" w:rsidR="00F24668" w:rsidRPr="00F24668" w:rsidRDefault="00F24668" w:rsidP="00F24668">
      <w:r>
        <w:br w:type="page"/>
      </w:r>
    </w:p>
    <w:p w14:paraId="77A131C1" w14:textId="77777777" w:rsidR="002B4528" w:rsidRPr="000E5260" w:rsidRDefault="002B4528" w:rsidP="002B4528">
      <w:pPr>
        <w:pStyle w:val="Heading3"/>
        <w:rPr>
          <w:lang w:bidi="en-US"/>
        </w:rPr>
      </w:pPr>
      <w:bookmarkStart w:id="114" w:name="_Toc62051172"/>
      <w:bookmarkStart w:id="115" w:name="_Toc66638980"/>
      <w:bookmarkStart w:id="116" w:name="_Toc68164273"/>
      <w:r w:rsidRPr="000E5260">
        <w:rPr>
          <w:lang w:bidi="en-US"/>
        </w:rPr>
        <w:lastRenderedPageBreak/>
        <w:t>Borehole A2 (BHA2)—MiHPT Data</w:t>
      </w:r>
      <w:bookmarkEnd w:id="114"/>
      <w:bookmarkEnd w:id="115"/>
      <w:bookmarkEnd w:id="116"/>
    </w:p>
    <w:p w14:paraId="7DFEAFDF" w14:textId="520A3BF1" w:rsidR="002B4528" w:rsidRPr="000E5260" w:rsidRDefault="002B4528" w:rsidP="002B4528">
      <w:pPr>
        <w:rPr>
          <w:lang w:bidi="en-US"/>
        </w:rPr>
      </w:pPr>
      <w:r w:rsidRPr="000E5260">
        <w:rPr>
          <w:lang w:bidi="en-US"/>
        </w:rPr>
        <w:t xml:space="preserve">The lack of any response from the PID, FID, and XSD detectors during the BHA2 push suggests that no contaminants of interest were present at BHA2 </w:t>
      </w:r>
      <w:r w:rsidRPr="000E5260">
        <w:rPr>
          <w:b/>
          <w:bCs/>
          <w:lang w:bidi="en-US"/>
        </w:rPr>
        <w:fldChar w:fldCharType="begin"/>
      </w:r>
      <w:r w:rsidRPr="000E5260">
        <w:rPr>
          <w:b/>
          <w:bCs/>
          <w:lang w:bidi="en-US"/>
        </w:rPr>
        <w:instrText xml:space="preserve"> REF _Ref62042761 \h  \* MERGEFORMAT </w:instrText>
      </w:r>
      <w:r w:rsidRPr="000E5260">
        <w:rPr>
          <w:b/>
          <w:bCs/>
          <w:lang w:bidi="en-US"/>
        </w:rPr>
      </w:r>
      <w:r w:rsidRPr="000E5260">
        <w:rPr>
          <w:b/>
          <w:bCs/>
          <w:lang w:bidi="en-US"/>
        </w:rPr>
        <w:fldChar w:fldCharType="separate"/>
      </w:r>
      <w:r w:rsidR="001A5CB2" w:rsidRPr="001A5CB2">
        <w:rPr>
          <w:b/>
          <w:bCs/>
        </w:rPr>
        <w:t>Figure 6</w:t>
      </w:r>
      <w:r w:rsidRPr="000E5260">
        <w:rPr>
          <w:b/>
          <w:bCs/>
          <w:lang w:bidi="en-US"/>
        </w:rPr>
        <w:fldChar w:fldCharType="end"/>
      </w:r>
      <w:r w:rsidRPr="000E5260">
        <w:rPr>
          <w:lang w:bidi="en-US"/>
        </w:rPr>
        <w:t xml:space="preserve">. Therefore, no sediment or groundwater samples were taken from this location. The HPT data indicates that in BHA2, the average pressure from 8.25 to 11.25 mbgs was ~200 kPa, thereby implying a </w:t>
      </w:r>
      <w:r>
        <w:rPr>
          <w:lang w:bidi="en-US"/>
        </w:rPr>
        <w:t>zone</w:t>
      </w:r>
      <w:r w:rsidRPr="000E5260">
        <w:rPr>
          <w:lang w:bidi="en-US"/>
        </w:rPr>
        <w:t xml:space="preserve"> of lower permeability. In BHA2 from 11.50 mbgs to 20 mbgs, the average pressure was ~750 kPa; the high pressure in this interval highlights an area with low permeability and a potential storage zone for contaminants. Furthermore, the measurements from the EC dipole suggest the presence of silt in the interval from 8.25 mbgs to 11.25 mbgs and clay in the interval from 11.50 mbgs to 20 mbgs. The depth of the water table was estimated to be 8.5 mbgs at BHA2. Estimates for hydraulic conductivity report K being as low as 0 ml per day and as high as 9 mL per day in zones containing fine-grained, lower-permeability materials and courser-grained, higher-permeability materials, respectively. </w:t>
      </w:r>
    </w:p>
    <w:p w14:paraId="4EECAFA5" w14:textId="691B29A0" w:rsidR="002B4528" w:rsidRPr="000E5260" w:rsidRDefault="00F24668" w:rsidP="002B4528">
      <w:pPr>
        <w:rPr>
          <w:lang w:bidi="en-US"/>
        </w:rPr>
      </w:pPr>
      <w:r>
        <w:rPr>
          <w:lang w:bidi="en-US"/>
        </w:rPr>
        <w:br w:type="page"/>
      </w:r>
    </w:p>
    <w:p w14:paraId="47CD47B8" w14:textId="77777777" w:rsidR="002B4528" w:rsidRPr="000E5260" w:rsidRDefault="002B4528" w:rsidP="002B4528">
      <w:pPr>
        <w:rPr>
          <w:lang w:bidi="en-US"/>
        </w:rPr>
      </w:pPr>
      <w:r w:rsidRPr="000E5260">
        <w:rPr>
          <w:noProof/>
          <w:lang w:bidi="en-US"/>
        </w:rPr>
        <w:lastRenderedPageBreak/>
        <w:drawing>
          <wp:inline distT="0" distB="0" distL="0" distR="0" wp14:anchorId="0644C633" wp14:editId="17744029">
            <wp:extent cx="5943600" cy="41052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4105275"/>
                    </a:xfrm>
                    <a:prstGeom prst="rect">
                      <a:avLst/>
                    </a:prstGeom>
                  </pic:spPr>
                </pic:pic>
              </a:graphicData>
            </a:graphic>
          </wp:inline>
        </w:drawing>
      </w:r>
    </w:p>
    <w:p w14:paraId="294530F1" w14:textId="0B5A3A74" w:rsidR="002B4528" w:rsidRDefault="002B4528" w:rsidP="002B4528">
      <w:pPr>
        <w:pStyle w:val="Caption"/>
        <w:rPr>
          <w:b w:val="0"/>
          <w:bCs w:val="0"/>
        </w:rPr>
      </w:pPr>
      <w:bookmarkStart w:id="117" w:name="_Ref62042761"/>
      <w:bookmarkStart w:id="118" w:name="_Toc62051986"/>
      <w:bookmarkStart w:id="119" w:name="_Toc63154195"/>
      <w:bookmarkStart w:id="120" w:name="_Toc66638691"/>
      <w:bookmarkStart w:id="121" w:name="_Toc68164534"/>
      <w:r w:rsidRPr="000E5260">
        <w:t xml:space="preserve">Figure </w:t>
      </w:r>
      <w:fldSimple w:instr=" SEQ Figure \* ARABIC ">
        <w:r w:rsidR="001A5CB2">
          <w:rPr>
            <w:noProof/>
          </w:rPr>
          <w:t>6</w:t>
        </w:r>
      </w:fldSimple>
      <w:bookmarkEnd w:id="117"/>
      <w:r w:rsidRPr="000E5260">
        <w:t xml:space="preserve">. </w:t>
      </w:r>
      <w:r w:rsidRPr="000E5260">
        <w:rPr>
          <w:b w:val="0"/>
          <w:bCs w:val="0"/>
        </w:rPr>
        <w:t>Membrane interface probe-hydraulic profiling tool data from Borehole 2.</w:t>
      </w:r>
      <w:bookmarkEnd w:id="118"/>
      <w:bookmarkEnd w:id="119"/>
      <w:bookmarkEnd w:id="120"/>
      <w:bookmarkEnd w:id="121"/>
    </w:p>
    <w:p w14:paraId="1D735FC1" w14:textId="6E2D2536" w:rsidR="002B4528" w:rsidRPr="00D523D6" w:rsidRDefault="00F24668" w:rsidP="002B4528">
      <w:bookmarkStart w:id="122" w:name="_Toc62051173"/>
      <w:bookmarkStart w:id="123" w:name="_Toc66638981"/>
      <w:r>
        <w:br w:type="page"/>
      </w:r>
    </w:p>
    <w:p w14:paraId="1F83E69F" w14:textId="77777777" w:rsidR="002B4528" w:rsidRPr="000E5260" w:rsidRDefault="002B4528" w:rsidP="002B4528">
      <w:pPr>
        <w:pStyle w:val="Heading3"/>
        <w:rPr>
          <w:lang w:bidi="en-US"/>
        </w:rPr>
      </w:pPr>
      <w:bookmarkStart w:id="124" w:name="_Toc68164274"/>
      <w:r w:rsidRPr="000E5260">
        <w:rPr>
          <w:lang w:bidi="en-US"/>
        </w:rPr>
        <w:lastRenderedPageBreak/>
        <w:t>Borehole A3 (BHA3)—MiHPT Data</w:t>
      </w:r>
      <w:bookmarkEnd w:id="122"/>
      <w:bookmarkEnd w:id="123"/>
      <w:bookmarkEnd w:id="124"/>
    </w:p>
    <w:p w14:paraId="223321AD" w14:textId="083AACE2" w:rsidR="002B4528" w:rsidRPr="000E5260" w:rsidRDefault="002B4528" w:rsidP="002B4528">
      <w:pPr>
        <w:rPr>
          <w:lang w:bidi="en-US"/>
        </w:rPr>
      </w:pPr>
      <w:r w:rsidRPr="000E5260">
        <w:rPr>
          <w:lang w:bidi="en-US"/>
        </w:rPr>
        <w:t xml:space="preserve">The PID, FID, and XSD signals from the BHA3 MiHPT push suggest the presence of a noncombustible, highly halogenated compound between 7.00 mbgs and 8.00 mbgs </w:t>
      </w:r>
      <w:r w:rsidRPr="000E5260">
        <w:rPr>
          <w:b/>
          <w:bCs/>
          <w:lang w:bidi="en-US"/>
        </w:rPr>
        <w:fldChar w:fldCharType="begin"/>
      </w:r>
      <w:r w:rsidRPr="000E5260">
        <w:rPr>
          <w:b/>
          <w:bCs/>
          <w:lang w:bidi="en-US"/>
        </w:rPr>
        <w:instrText xml:space="preserve"> REF _Ref62042796 \h  \* MERGEFORMAT </w:instrText>
      </w:r>
      <w:r w:rsidRPr="000E5260">
        <w:rPr>
          <w:b/>
          <w:bCs/>
          <w:lang w:bidi="en-US"/>
        </w:rPr>
      </w:r>
      <w:r w:rsidRPr="000E5260">
        <w:rPr>
          <w:b/>
          <w:bCs/>
          <w:lang w:bidi="en-US"/>
        </w:rPr>
        <w:fldChar w:fldCharType="separate"/>
      </w:r>
      <w:r w:rsidR="001A5CB2" w:rsidRPr="001A5CB2">
        <w:rPr>
          <w:b/>
          <w:bCs/>
        </w:rPr>
        <w:t>Figure 7</w:t>
      </w:r>
      <w:r w:rsidRPr="000E5260">
        <w:rPr>
          <w:b/>
          <w:bCs/>
          <w:lang w:bidi="en-US"/>
        </w:rPr>
        <w:fldChar w:fldCharType="end"/>
      </w:r>
      <w:r w:rsidRPr="000E5260">
        <w:rPr>
          <w:lang w:bidi="en-US"/>
        </w:rPr>
        <w:t>. The compounds of interest that these signals best represent are CT, CFC-11, and CFC-12. The PID, FID, and XSD peaks between 14.00 mbgs and 15.00 mbgs indicate the presence of a compound or compounds containing double or triple bonds, and a medium degree of halogenation, possibly TCE, 1,1-DCE, or the degradation product VC. The PID, FID, and XSD peaks between 24.25 mbgs and 26.00 mbgs point to the presence of a combustible compound or compounds containing double or triple bonds. The lack of halogenation suggests that the compound or compounds are not contaminants of interest. These signals demonstrate the presence of hydrocarbons or possibly the degradation product ethene. Moreover, the HPT data indicates that the average pressure in BHA3 from 8.00 mbgs to 27.00 mbgs was ~750 kPa. This interval of high pressure implies an area with low permeability, and a potential storage zone for contaminants. The EC measurements in BHA3 from 8.00 mbgs to 27.00 mbgs were consistently above 100 mS/m, thus suggesting the presence of clay materials. Additionally, the water table depth at BHA3</w:t>
      </w:r>
      <w:r>
        <w:rPr>
          <w:lang w:bidi="en-US"/>
        </w:rPr>
        <w:t xml:space="preserve"> </w:t>
      </w:r>
      <w:r w:rsidRPr="000E5260">
        <w:rPr>
          <w:lang w:bidi="en-US"/>
        </w:rPr>
        <w:t xml:space="preserve">was estimated to be 6.5 mbgs. Finally, estimates for hydraulic conductivity report K being as low as 0 ml per day and as high as 45 mL per day in zones containing fine-grained. Lower-permeability materials and in pockets containing courser-grained, higher-permeability materials, respectively. </w:t>
      </w:r>
    </w:p>
    <w:p w14:paraId="690A8CB0" w14:textId="54F96800" w:rsidR="00F24668" w:rsidRDefault="00F24668">
      <w:pPr>
        <w:rPr>
          <w:lang w:bidi="en-US"/>
        </w:rPr>
      </w:pPr>
      <w:r>
        <w:rPr>
          <w:lang w:bidi="en-US"/>
        </w:rPr>
        <w:br w:type="page"/>
      </w:r>
    </w:p>
    <w:p w14:paraId="7F17AAAD" w14:textId="77777777" w:rsidR="002B4528" w:rsidRPr="000E5260" w:rsidRDefault="002B4528" w:rsidP="002B4528">
      <w:pPr>
        <w:rPr>
          <w:lang w:bidi="en-US"/>
        </w:rPr>
      </w:pPr>
    </w:p>
    <w:p w14:paraId="54C4189F" w14:textId="77777777" w:rsidR="002B4528" w:rsidRPr="000E5260" w:rsidRDefault="002B4528" w:rsidP="002B4528">
      <w:pPr>
        <w:rPr>
          <w:lang w:bidi="en-US"/>
        </w:rPr>
      </w:pPr>
      <w:r w:rsidRPr="000E5260">
        <w:rPr>
          <w:noProof/>
          <w:lang w:bidi="en-US"/>
        </w:rPr>
        <w:drawing>
          <wp:inline distT="0" distB="0" distL="0" distR="0" wp14:anchorId="61CE301F" wp14:editId="3E18FD30">
            <wp:extent cx="5943600" cy="411670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4116705"/>
                    </a:xfrm>
                    <a:prstGeom prst="rect">
                      <a:avLst/>
                    </a:prstGeom>
                  </pic:spPr>
                </pic:pic>
              </a:graphicData>
            </a:graphic>
          </wp:inline>
        </w:drawing>
      </w:r>
    </w:p>
    <w:p w14:paraId="01F1800E" w14:textId="4CFD106F" w:rsidR="002B4528" w:rsidRPr="000E5260" w:rsidRDefault="002B4528" w:rsidP="002B4528">
      <w:pPr>
        <w:pStyle w:val="Caption"/>
        <w:rPr>
          <w:b w:val="0"/>
          <w:bCs w:val="0"/>
          <w:lang w:bidi="en-US"/>
        </w:rPr>
      </w:pPr>
      <w:bookmarkStart w:id="125" w:name="_Ref62042796"/>
      <w:bookmarkStart w:id="126" w:name="_Toc62051987"/>
      <w:bookmarkStart w:id="127" w:name="_Toc63154196"/>
      <w:bookmarkStart w:id="128" w:name="_Toc66638692"/>
      <w:bookmarkStart w:id="129" w:name="_Toc68164535"/>
      <w:r w:rsidRPr="000E5260">
        <w:t xml:space="preserve">Figure </w:t>
      </w:r>
      <w:fldSimple w:instr=" SEQ Figure \* ARABIC ">
        <w:r w:rsidR="001A5CB2">
          <w:rPr>
            <w:noProof/>
          </w:rPr>
          <w:t>7</w:t>
        </w:r>
      </w:fldSimple>
      <w:bookmarkEnd w:id="125"/>
      <w:r w:rsidRPr="000E5260">
        <w:t xml:space="preserve">. </w:t>
      </w:r>
      <w:r w:rsidRPr="000E5260">
        <w:rPr>
          <w:b w:val="0"/>
          <w:bCs w:val="0"/>
        </w:rPr>
        <w:t>Membrane interface probe-hydraulic profiling tool data from Borehole 3.</w:t>
      </w:r>
      <w:bookmarkEnd w:id="126"/>
      <w:bookmarkEnd w:id="127"/>
      <w:bookmarkEnd w:id="128"/>
      <w:bookmarkEnd w:id="129"/>
    </w:p>
    <w:p w14:paraId="58BC28C8" w14:textId="457554BA" w:rsidR="002B4528" w:rsidRPr="00D523D6" w:rsidRDefault="00F24668" w:rsidP="002B4528">
      <w:pPr>
        <w:rPr>
          <w:lang w:bidi="en-US"/>
        </w:rPr>
      </w:pPr>
      <w:bookmarkStart w:id="130" w:name="_Toc62051174"/>
      <w:bookmarkStart w:id="131" w:name="_Toc66638982"/>
      <w:r>
        <w:rPr>
          <w:lang w:bidi="en-US"/>
        </w:rPr>
        <w:br w:type="page"/>
      </w:r>
    </w:p>
    <w:p w14:paraId="3CECF7F7" w14:textId="77777777" w:rsidR="002B4528" w:rsidRPr="000E5260" w:rsidRDefault="002B4528" w:rsidP="002B4528">
      <w:pPr>
        <w:pStyle w:val="Heading3"/>
        <w:rPr>
          <w:lang w:bidi="en-US"/>
        </w:rPr>
      </w:pPr>
      <w:bookmarkStart w:id="132" w:name="_Toc68164275"/>
      <w:r w:rsidRPr="000E5260">
        <w:rPr>
          <w:lang w:bidi="en-US"/>
        </w:rPr>
        <w:lastRenderedPageBreak/>
        <w:t>Borehole A4 (BHA4)—MiHPT Data</w:t>
      </w:r>
      <w:bookmarkEnd w:id="130"/>
      <w:bookmarkEnd w:id="131"/>
      <w:bookmarkEnd w:id="132"/>
    </w:p>
    <w:p w14:paraId="69F18529" w14:textId="4B149754" w:rsidR="002B4528" w:rsidRPr="001C0132" w:rsidRDefault="002B4528" w:rsidP="002B4528">
      <w:pPr>
        <w:rPr>
          <w:b/>
          <w:bCs/>
        </w:rPr>
      </w:pPr>
      <w:r w:rsidRPr="000E5260">
        <w:rPr>
          <w:lang w:bidi="en-US"/>
        </w:rPr>
        <w:t xml:space="preserve">The PID, FID, and XSD signals from the BHA4 MiHPT push suggest the presence of double or triple bonds, and a medium degree of halogenation, possibly TCE, 1,1-DCE, or the degradation product VC </w:t>
      </w:r>
      <w:r w:rsidRPr="000E5260">
        <w:rPr>
          <w:b/>
          <w:bCs/>
          <w:lang w:bidi="en-US"/>
        </w:rPr>
        <w:fldChar w:fldCharType="begin"/>
      </w:r>
      <w:r w:rsidRPr="000E5260">
        <w:rPr>
          <w:b/>
          <w:bCs/>
          <w:lang w:bidi="en-US"/>
        </w:rPr>
        <w:instrText xml:space="preserve"> REF _Ref62042828 \h  \* MERGEFORMAT </w:instrText>
      </w:r>
      <w:r w:rsidRPr="000E5260">
        <w:rPr>
          <w:b/>
          <w:bCs/>
          <w:lang w:bidi="en-US"/>
        </w:rPr>
      </w:r>
      <w:r w:rsidRPr="000E5260">
        <w:rPr>
          <w:b/>
          <w:bCs/>
          <w:lang w:bidi="en-US"/>
        </w:rPr>
        <w:fldChar w:fldCharType="separate"/>
      </w:r>
      <w:r w:rsidR="001A5CB2" w:rsidRPr="00D523D6">
        <w:rPr>
          <w:b/>
          <w:bCs/>
        </w:rPr>
        <w:t>Figure</w:t>
      </w:r>
      <w:r w:rsidR="001A5CB2" w:rsidRPr="00D523D6">
        <w:rPr>
          <w:b/>
          <w:bCs/>
          <w:noProof/>
        </w:rPr>
        <w:t xml:space="preserve"> </w:t>
      </w:r>
      <w:r w:rsidR="001A5CB2">
        <w:rPr>
          <w:b/>
          <w:bCs/>
          <w:noProof/>
        </w:rPr>
        <w:t>8</w:t>
      </w:r>
      <w:r w:rsidRPr="000E5260">
        <w:rPr>
          <w:b/>
          <w:bCs/>
          <w:lang w:bidi="en-US"/>
        </w:rPr>
        <w:fldChar w:fldCharType="end"/>
      </w:r>
      <w:r w:rsidRPr="000E5260">
        <w:rPr>
          <w:lang w:bidi="en-US"/>
        </w:rPr>
        <w:t xml:space="preserve">. The HPT data indicates that the average pressure in BHA4 from 4.5 mbgs to 9.00 mbgs was ~750 kPa. The high pressure in this interval demonstrates an area with lower permeability. In BHA4 from 9.00 mbgs to 11.50 mbgs, the average pressure was ~300 kPa; this pressure points to an area of higher permeability. Furthermore, the water table was estimated to begin at ~8.75 mbgs. EC measurements greater than 100 mS/m and high HPT pressure indicate the presence of a non-porous material such as clay in the area between the ground surface and the water table. The low HPT pressure and EC measurements around 60 mS/m between 9 mbgs and 12 mbgs suggest an area containing silt. Additionally, the K estimations suggest that there is some hydraulic conductivity throughout the interval from 9 mbgs and 12 mbgs. K values in the interval between 9 m and 12 m vary between 0 ml and 20 ml per day. </w:t>
      </w:r>
    </w:p>
    <w:p w14:paraId="575B8402" w14:textId="6CE41877" w:rsidR="002B4528" w:rsidRPr="000E5260" w:rsidRDefault="00F24668" w:rsidP="002B4528">
      <w:pPr>
        <w:rPr>
          <w:lang w:bidi="en-US"/>
        </w:rPr>
      </w:pPr>
      <w:r>
        <w:rPr>
          <w:lang w:bidi="en-US"/>
        </w:rPr>
        <w:br w:type="page"/>
      </w:r>
    </w:p>
    <w:p w14:paraId="70E31062" w14:textId="77777777" w:rsidR="002B4528" w:rsidRDefault="002B4528" w:rsidP="002B4528">
      <w:r w:rsidRPr="000E5260">
        <w:rPr>
          <w:noProof/>
          <w:lang w:bidi="en-US"/>
        </w:rPr>
        <w:lastRenderedPageBreak/>
        <w:drawing>
          <wp:inline distT="0" distB="0" distL="0" distR="0" wp14:anchorId="5FB5F1CD" wp14:editId="620A3DBB">
            <wp:extent cx="5943600" cy="40640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4064000"/>
                    </a:xfrm>
                    <a:prstGeom prst="rect">
                      <a:avLst/>
                    </a:prstGeom>
                  </pic:spPr>
                </pic:pic>
              </a:graphicData>
            </a:graphic>
          </wp:inline>
        </w:drawing>
      </w:r>
      <w:bookmarkStart w:id="133" w:name="_Ref62042828"/>
      <w:bookmarkStart w:id="134" w:name="_Toc62051988"/>
      <w:bookmarkStart w:id="135" w:name="_Toc63154197"/>
      <w:bookmarkStart w:id="136" w:name="_Toc66638693"/>
    </w:p>
    <w:p w14:paraId="51F873BD" w14:textId="51B767FA" w:rsidR="002B4528" w:rsidRPr="000E5260" w:rsidRDefault="002B4528" w:rsidP="002B4528">
      <w:pPr>
        <w:rPr>
          <w:lang w:bidi="en-US"/>
        </w:rPr>
      </w:pPr>
      <w:bookmarkStart w:id="137" w:name="_Toc68164536"/>
      <w:bookmarkStart w:id="138" w:name="_Ref68165298"/>
      <w:r w:rsidRPr="00D523D6">
        <w:rPr>
          <w:b/>
          <w:bCs/>
        </w:rPr>
        <w:t xml:space="preserve">Figure </w:t>
      </w:r>
      <w:r w:rsidRPr="00D523D6">
        <w:rPr>
          <w:b/>
          <w:bCs/>
        </w:rPr>
        <w:fldChar w:fldCharType="begin"/>
      </w:r>
      <w:r w:rsidRPr="00D523D6">
        <w:rPr>
          <w:b/>
          <w:bCs/>
        </w:rPr>
        <w:instrText xml:space="preserve"> SEQ Figure \* ARABIC </w:instrText>
      </w:r>
      <w:r w:rsidRPr="00D523D6">
        <w:rPr>
          <w:b/>
          <w:bCs/>
        </w:rPr>
        <w:fldChar w:fldCharType="separate"/>
      </w:r>
      <w:r w:rsidR="001A5CB2">
        <w:rPr>
          <w:b/>
          <w:bCs/>
          <w:noProof/>
        </w:rPr>
        <w:t>8</w:t>
      </w:r>
      <w:r w:rsidRPr="00D523D6">
        <w:rPr>
          <w:b/>
          <w:bCs/>
        </w:rPr>
        <w:fldChar w:fldCharType="end"/>
      </w:r>
      <w:bookmarkEnd w:id="133"/>
      <w:bookmarkEnd w:id="138"/>
      <w:r w:rsidRPr="00D523D6">
        <w:rPr>
          <w:b/>
          <w:bCs/>
        </w:rPr>
        <w:t>.</w:t>
      </w:r>
      <w:r w:rsidRPr="000E5260">
        <w:t xml:space="preserve"> Membrane interface probe-hydraulic profiling tool data from Borehole 4.</w:t>
      </w:r>
      <w:bookmarkEnd w:id="134"/>
      <w:bookmarkEnd w:id="135"/>
      <w:bookmarkEnd w:id="136"/>
      <w:bookmarkEnd w:id="137"/>
      <w:r w:rsidRPr="000E5260">
        <w:t xml:space="preserve"> </w:t>
      </w:r>
    </w:p>
    <w:p w14:paraId="5405E0EF" w14:textId="00930280" w:rsidR="002B4528" w:rsidRPr="00D523D6" w:rsidRDefault="00F24668" w:rsidP="002B4528">
      <w:pPr>
        <w:rPr>
          <w:lang w:bidi="en-US"/>
        </w:rPr>
      </w:pPr>
      <w:bookmarkStart w:id="139" w:name="_Toc66638983"/>
      <w:r>
        <w:rPr>
          <w:lang w:bidi="en-US"/>
        </w:rPr>
        <w:br w:type="page"/>
      </w:r>
    </w:p>
    <w:p w14:paraId="60C82A99" w14:textId="77777777" w:rsidR="002B4528" w:rsidRPr="000E5260" w:rsidRDefault="002B4528" w:rsidP="002B4528">
      <w:pPr>
        <w:pStyle w:val="Heading3"/>
        <w:rPr>
          <w:lang w:bidi="en-US"/>
        </w:rPr>
      </w:pPr>
      <w:bookmarkStart w:id="140" w:name="_Toc68164276"/>
      <w:r w:rsidRPr="000E5260">
        <w:rPr>
          <w:lang w:bidi="en-US"/>
        </w:rPr>
        <w:lastRenderedPageBreak/>
        <w:t>Sediment and Groundwater VOC Data</w:t>
      </w:r>
      <w:bookmarkEnd w:id="139"/>
      <w:bookmarkEnd w:id="140"/>
    </w:p>
    <w:p w14:paraId="7A172C42" w14:textId="059ED061" w:rsidR="002B4528" w:rsidRDefault="002B4528" w:rsidP="002B4528">
      <w:pPr>
        <w:pStyle w:val="BodyText"/>
        <w:rPr>
          <w:lang w:bidi="en-US"/>
        </w:rPr>
      </w:pPr>
      <w:r w:rsidRPr="00150682">
        <w:rPr>
          <w:b/>
          <w:bCs/>
          <w:lang w:bidi="en-US"/>
        </w:rPr>
        <w:fldChar w:fldCharType="begin"/>
      </w:r>
      <w:r w:rsidRPr="00150682">
        <w:rPr>
          <w:b/>
          <w:bCs/>
          <w:lang w:bidi="en-US"/>
        </w:rPr>
        <w:instrText xml:space="preserve"> REF _Ref62042871 \h  \* MERGEFORMAT </w:instrText>
      </w:r>
      <w:r w:rsidRPr="00150682">
        <w:rPr>
          <w:b/>
          <w:bCs/>
          <w:lang w:bidi="en-US"/>
        </w:rPr>
      </w:r>
      <w:r w:rsidRPr="00150682">
        <w:rPr>
          <w:b/>
          <w:bCs/>
          <w:lang w:bidi="en-US"/>
        </w:rPr>
        <w:fldChar w:fldCharType="separate"/>
      </w:r>
      <w:r w:rsidR="001A5CB2" w:rsidRPr="001A5CB2">
        <w:rPr>
          <w:b/>
          <w:bCs/>
        </w:rPr>
        <w:t>Table 3</w:t>
      </w:r>
      <w:r w:rsidRPr="00150682">
        <w:rPr>
          <w:b/>
          <w:bCs/>
          <w:lang w:bidi="en-US"/>
        </w:rPr>
        <w:fldChar w:fldCharType="end"/>
      </w:r>
      <w:r w:rsidRPr="00B07A82">
        <w:rPr>
          <w:lang w:bidi="en-US"/>
        </w:rPr>
        <w:t xml:space="preserve"> shows that no contaminants were detected in the sediment samples from BHA1 (12.85–13.00 mbgs) or BHA3 (7.40–7.55 mbgs). CT and CF were detected in the sediment sample from BHA3 (14.55–14.75 mbgs), while CF was the only contaminant detected in BHA3 (24.50–24.75 mbgs). Moreover, PCE was detected in the sediment sample from BHA4 (10.55–10.75 mbgs). The VOC analysis of groundwater from BHA1 (12.25–12.50 mbgs) and BHA3 (12.80–14.50 mbgs) identified CT, CF, and PCE</w:t>
      </w:r>
      <w:r>
        <w:rPr>
          <w:b/>
          <w:bCs/>
          <w:lang w:bidi="en-US"/>
        </w:rPr>
        <w:t xml:space="preserve"> </w:t>
      </w:r>
      <w:r w:rsidRPr="0059395F">
        <w:rPr>
          <w:b/>
          <w:bCs/>
          <w:lang w:bidi="en-US"/>
        </w:rPr>
        <w:fldChar w:fldCharType="begin"/>
      </w:r>
      <w:r w:rsidRPr="0059395F">
        <w:rPr>
          <w:b/>
          <w:bCs/>
          <w:lang w:bidi="en-US"/>
        </w:rPr>
        <w:instrText xml:space="preserve"> REF _Ref66799047 \h  \* MERGEFORMAT </w:instrText>
      </w:r>
      <w:r w:rsidRPr="0059395F">
        <w:rPr>
          <w:b/>
          <w:bCs/>
          <w:lang w:bidi="en-US"/>
        </w:rPr>
      </w:r>
      <w:r w:rsidRPr="0059395F">
        <w:rPr>
          <w:b/>
          <w:bCs/>
          <w:lang w:bidi="en-US"/>
        </w:rPr>
        <w:fldChar w:fldCharType="separate"/>
      </w:r>
      <w:r w:rsidR="001A5CB2" w:rsidRPr="001A5CB2">
        <w:rPr>
          <w:b/>
          <w:bCs/>
        </w:rPr>
        <w:t>Table 4</w:t>
      </w:r>
      <w:r w:rsidRPr="0059395F">
        <w:rPr>
          <w:b/>
          <w:bCs/>
          <w:lang w:bidi="en-US"/>
        </w:rPr>
        <w:fldChar w:fldCharType="end"/>
      </w:r>
      <w:r w:rsidRPr="00B07A82">
        <w:rPr>
          <w:lang w:bidi="en-US"/>
        </w:rPr>
        <w:t>. The amount</w:t>
      </w:r>
      <w:r>
        <w:rPr>
          <w:lang w:bidi="en-US"/>
        </w:rPr>
        <w:t>s</w:t>
      </w:r>
      <w:r w:rsidRPr="00B07A82">
        <w:rPr>
          <w:lang w:bidi="en-US"/>
        </w:rPr>
        <w:t xml:space="preserve"> of contaminant</w:t>
      </w:r>
      <w:r>
        <w:rPr>
          <w:lang w:bidi="en-US"/>
        </w:rPr>
        <w:t>s</w:t>
      </w:r>
      <w:r w:rsidRPr="00B07A82">
        <w:rPr>
          <w:lang w:bidi="en-US"/>
        </w:rPr>
        <w:t xml:space="preserve"> detected was higher in the samples from BHA3 (12.80–14.50 mbgs) than in samples from BHA1 (12.25–12.50 mbgs). The highest amounts of CT, CF, CFC-11, CFC-12, PCE, and 1,1-DCE were detected in BHA3 (19.70–24.70 mbgs). No contaminants were detected in the groundwater sample from BHA4 (9.95–11.30 mbgs).</w:t>
      </w:r>
    </w:p>
    <w:p w14:paraId="2B025845" w14:textId="14012653" w:rsidR="002B4528" w:rsidRPr="000E5260" w:rsidRDefault="00F24668" w:rsidP="002B4528">
      <w:pPr>
        <w:rPr>
          <w:lang w:bidi="en-US"/>
        </w:rPr>
      </w:pPr>
      <w:r>
        <w:rPr>
          <w:lang w:bidi="en-US"/>
        </w:rPr>
        <w:br w:type="page"/>
      </w:r>
    </w:p>
    <w:p w14:paraId="4A065CA9" w14:textId="0D2AE23E" w:rsidR="002B4528" w:rsidRPr="000E5260" w:rsidRDefault="002B4528" w:rsidP="002B4528">
      <w:pPr>
        <w:pStyle w:val="Caption"/>
        <w:rPr>
          <w:lang w:bidi="en-US"/>
        </w:rPr>
      </w:pPr>
      <w:bookmarkStart w:id="141" w:name="_Ref62042871"/>
      <w:bookmarkStart w:id="142" w:name="_Toc62051312"/>
      <w:bookmarkStart w:id="143" w:name="_Toc63154236"/>
      <w:bookmarkStart w:id="144" w:name="_Toc68164489"/>
      <w:r w:rsidRPr="000E5260">
        <w:lastRenderedPageBreak/>
        <w:t xml:space="preserve">Table </w:t>
      </w:r>
      <w:fldSimple w:instr=" SEQ Table \* ARABIC ">
        <w:r w:rsidR="001A5CB2">
          <w:rPr>
            <w:noProof/>
          </w:rPr>
          <w:t>3</w:t>
        </w:r>
      </w:fldSimple>
      <w:bookmarkEnd w:id="141"/>
      <w:r w:rsidRPr="000E5260">
        <w:t xml:space="preserve">. </w:t>
      </w:r>
      <w:r>
        <w:rPr>
          <w:b w:val="0"/>
          <w:bCs w:val="0"/>
        </w:rPr>
        <w:t>Amounts of chlorinated VOCs associated with aquifer materials collected in four different boreholes Area A</w:t>
      </w:r>
      <w:r w:rsidRPr="00204F49">
        <w:rPr>
          <w:b w:val="0"/>
          <w:bCs w:val="0"/>
        </w:rPr>
        <w:t>.</w:t>
      </w:r>
      <w:bookmarkEnd w:id="142"/>
      <w:bookmarkEnd w:id="143"/>
      <w:bookmarkEnd w:id="144"/>
    </w:p>
    <w:tbl>
      <w:tblPr>
        <w:tblW w:w="9450" w:type="dxa"/>
        <w:tblInd w:w="-95" w:type="dxa"/>
        <w:tblLook w:val="04A0" w:firstRow="1" w:lastRow="0" w:firstColumn="1" w:lastColumn="0" w:noHBand="0" w:noVBand="1"/>
      </w:tblPr>
      <w:tblGrid>
        <w:gridCol w:w="2250"/>
        <w:gridCol w:w="1440"/>
        <w:gridCol w:w="1440"/>
        <w:gridCol w:w="1440"/>
        <w:gridCol w:w="1440"/>
        <w:gridCol w:w="1440"/>
      </w:tblGrid>
      <w:tr w:rsidR="002B4528" w:rsidRPr="000E5260" w14:paraId="21798033" w14:textId="77777777" w:rsidTr="005C04E7">
        <w:trPr>
          <w:trHeight w:val="320"/>
        </w:trPr>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D8EAA" w14:textId="77777777" w:rsidR="002B4528" w:rsidRPr="000E5260" w:rsidRDefault="002B4528" w:rsidP="005C04E7">
            <w:pPr>
              <w:jc w:val="center"/>
              <w:rPr>
                <w:b/>
                <w:bCs/>
                <w:color w:val="000000" w:themeColor="text1"/>
              </w:rPr>
            </w:pPr>
            <w:r w:rsidRPr="000E5260">
              <w:rPr>
                <w:b/>
                <w:bCs/>
                <w:color w:val="000000" w:themeColor="text1"/>
              </w:rPr>
              <w:t>Sampling Location and Depth (mbgs)</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15F716B5" w14:textId="77777777" w:rsidR="002B4528" w:rsidRPr="000E5260" w:rsidRDefault="002B4528" w:rsidP="005C04E7">
            <w:pPr>
              <w:jc w:val="center"/>
              <w:rPr>
                <w:b/>
                <w:bCs/>
                <w:color w:val="000000" w:themeColor="text1"/>
              </w:rPr>
            </w:pPr>
            <w:r w:rsidRPr="000E5260">
              <w:rPr>
                <w:b/>
                <w:bCs/>
                <w:color w:val="000000" w:themeColor="text1"/>
              </w:rPr>
              <w:t>BHA1</w:t>
            </w:r>
          </w:p>
          <w:p w14:paraId="432ED67A" w14:textId="77777777" w:rsidR="002B4528" w:rsidRPr="000E5260" w:rsidRDefault="002B4528" w:rsidP="005C04E7">
            <w:pPr>
              <w:jc w:val="center"/>
              <w:rPr>
                <w:b/>
                <w:bCs/>
                <w:color w:val="000000" w:themeColor="text1"/>
              </w:rPr>
            </w:pPr>
            <w:r w:rsidRPr="000E5260">
              <w:rPr>
                <w:b/>
                <w:bCs/>
                <w:color w:val="000000" w:themeColor="text1"/>
              </w:rPr>
              <w:t>12.85–13.00</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76E6CD0D" w14:textId="77777777" w:rsidR="002B4528" w:rsidRPr="000E5260" w:rsidRDefault="002B4528" w:rsidP="005C04E7">
            <w:pPr>
              <w:jc w:val="center"/>
              <w:rPr>
                <w:b/>
                <w:bCs/>
                <w:color w:val="000000" w:themeColor="text1"/>
              </w:rPr>
            </w:pPr>
            <w:r w:rsidRPr="000E5260">
              <w:rPr>
                <w:b/>
                <w:bCs/>
                <w:color w:val="000000" w:themeColor="text1"/>
              </w:rPr>
              <w:t>BHA3</w:t>
            </w:r>
          </w:p>
          <w:p w14:paraId="0F55578C" w14:textId="77777777" w:rsidR="002B4528" w:rsidRPr="000E5260" w:rsidRDefault="002B4528" w:rsidP="005C04E7">
            <w:pPr>
              <w:jc w:val="center"/>
              <w:rPr>
                <w:b/>
                <w:bCs/>
                <w:color w:val="000000" w:themeColor="text1"/>
              </w:rPr>
            </w:pPr>
            <w:r w:rsidRPr="000E5260">
              <w:rPr>
                <w:b/>
                <w:bCs/>
                <w:color w:val="000000" w:themeColor="text1"/>
              </w:rPr>
              <w:t>7.40–7.55</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80C5805" w14:textId="77777777" w:rsidR="002B4528" w:rsidRPr="000E5260" w:rsidRDefault="002B4528" w:rsidP="005C04E7">
            <w:pPr>
              <w:jc w:val="center"/>
              <w:rPr>
                <w:b/>
                <w:bCs/>
                <w:color w:val="000000" w:themeColor="text1"/>
              </w:rPr>
            </w:pPr>
            <w:r w:rsidRPr="000E5260">
              <w:rPr>
                <w:b/>
                <w:bCs/>
                <w:color w:val="000000" w:themeColor="text1"/>
              </w:rPr>
              <w:t xml:space="preserve">BHA3 </w:t>
            </w:r>
          </w:p>
          <w:p w14:paraId="6C99A090" w14:textId="77777777" w:rsidR="002B4528" w:rsidRPr="000E5260" w:rsidRDefault="002B4528" w:rsidP="005C04E7">
            <w:pPr>
              <w:jc w:val="center"/>
              <w:rPr>
                <w:b/>
                <w:bCs/>
                <w:color w:val="000000" w:themeColor="text1"/>
              </w:rPr>
            </w:pPr>
            <w:r w:rsidRPr="000E5260">
              <w:rPr>
                <w:b/>
                <w:bCs/>
                <w:color w:val="000000" w:themeColor="text1"/>
              </w:rPr>
              <w:t>14.55–14.75</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CB1B1F7" w14:textId="77777777" w:rsidR="002B4528" w:rsidRPr="000E5260" w:rsidRDefault="002B4528" w:rsidP="005C04E7">
            <w:pPr>
              <w:jc w:val="center"/>
              <w:rPr>
                <w:b/>
                <w:bCs/>
                <w:color w:val="000000" w:themeColor="text1"/>
              </w:rPr>
            </w:pPr>
            <w:r w:rsidRPr="000E5260">
              <w:rPr>
                <w:b/>
                <w:bCs/>
                <w:color w:val="000000" w:themeColor="text1"/>
              </w:rPr>
              <w:t>BHA3</w:t>
            </w:r>
          </w:p>
          <w:p w14:paraId="28054219" w14:textId="77777777" w:rsidR="002B4528" w:rsidRPr="00812B40" w:rsidRDefault="002B4528" w:rsidP="005C04E7">
            <w:pPr>
              <w:pStyle w:val="BodyText"/>
              <w:rPr>
                <w:lang w:bidi="en-US"/>
              </w:rPr>
            </w:pPr>
            <w:r w:rsidRPr="00812B40">
              <w:t>24.50–24.75</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6CC58C1A" w14:textId="77777777" w:rsidR="002B4528" w:rsidRPr="000E5260" w:rsidRDefault="002B4528" w:rsidP="005C04E7">
            <w:pPr>
              <w:jc w:val="center"/>
              <w:rPr>
                <w:b/>
                <w:bCs/>
                <w:color w:val="000000" w:themeColor="text1"/>
              </w:rPr>
            </w:pPr>
            <w:r w:rsidRPr="000E5260">
              <w:rPr>
                <w:b/>
                <w:bCs/>
                <w:color w:val="000000" w:themeColor="text1"/>
              </w:rPr>
              <w:t>BHA4</w:t>
            </w:r>
          </w:p>
          <w:p w14:paraId="719CA52C" w14:textId="77777777" w:rsidR="002B4528" w:rsidRPr="000E5260" w:rsidRDefault="002B4528" w:rsidP="005C04E7">
            <w:pPr>
              <w:jc w:val="center"/>
              <w:rPr>
                <w:b/>
                <w:bCs/>
                <w:color w:val="000000" w:themeColor="text1"/>
              </w:rPr>
            </w:pPr>
            <w:r w:rsidRPr="000E5260">
              <w:rPr>
                <w:b/>
                <w:bCs/>
                <w:color w:val="000000" w:themeColor="text1"/>
              </w:rPr>
              <w:t>10.55–10.75</w:t>
            </w:r>
          </w:p>
        </w:tc>
      </w:tr>
      <w:tr w:rsidR="002B4528" w:rsidRPr="000E5260" w14:paraId="31464B6E" w14:textId="77777777" w:rsidTr="005C04E7">
        <w:trPr>
          <w:trHeight w:val="320"/>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14:paraId="4D37D7B4" w14:textId="77777777" w:rsidR="002B4528" w:rsidRPr="000E5260" w:rsidRDefault="002B4528" w:rsidP="005C04E7">
            <w:pPr>
              <w:jc w:val="center"/>
              <w:rPr>
                <w:color w:val="000000" w:themeColor="text1"/>
              </w:rPr>
            </w:pPr>
            <w:r w:rsidRPr="000E5260">
              <w:rPr>
                <w:color w:val="000000" w:themeColor="text1"/>
              </w:rPr>
              <w:t>CT (mg/kg)</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AF08D"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B3B19"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14:paraId="00A6FAE3" w14:textId="77777777" w:rsidR="002B4528" w:rsidRPr="000E5260" w:rsidRDefault="002B4528" w:rsidP="005C04E7">
            <w:pPr>
              <w:jc w:val="center"/>
              <w:rPr>
                <w:color w:val="000000" w:themeColor="text1"/>
              </w:rPr>
            </w:pPr>
            <w:r w:rsidRPr="000E5260">
              <w:rPr>
                <w:color w:val="000000" w:themeColor="text1"/>
              </w:rPr>
              <w:t>0.268</w:t>
            </w:r>
          </w:p>
        </w:tc>
        <w:tc>
          <w:tcPr>
            <w:tcW w:w="1440" w:type="dxa"/>
            <w:tcBorders>
              <w:top w:val="nil"/>
              <w:left w:val="nil"/>
              <w:bottom w:val="single" w:sz="4" w:space="0" w:color="auto"/>
              <w:right w:val="single" w:sz="4" w:space="0" w:color="auto"/>
            </w:tcBorders>
            <w:shd w:val="clear" w:color="auto" w:fill="auto"/>
            <w:noWrap/>
            <w:vAlign w:val="bottom"/>
            <w:hideMark/>
          </w:tcPr>
          <w:p w14:paraId="20F390E9"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B0832" w14:textId="77777777" w:rsidR="002B4528" w:rsidRPr="000E5260" w:rsidRDefault="002B4528" w:rsidP="005C04E7">
            <w:pPr>
              <w:jc w:val="center"/>
              <w:rPr>
                <w:color w:val="000000" w:themeColor="text1"/>
              </w:rPr>
            </w:pPr>
            <w:r w:rsidRPr="000E5260">
              <w:rPr>
                <w:color w:val="000000" w:themeColor="text1"/>
              </w:rPr>
              <w:t>ND</w:t>
            </w:r>
          </w:p>
        </w:tc>
      </w:tr>
      <w:tr w:rsidR="002B4528" w:rsidRPr="000E5260" w14:paraId="586D8A55" w14:textId="77777777" w:rsidTr="005C04E7">
        <w:trPr>
          <w:trHeight w:val="320"/>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14:paraId="70C89446" w14:textId="77777777" w:rsidR="002B4528" w:rsidRPr="000E5260" w:rsidRDefault="002B4528" w:rsidP="005C04E7">
            <w:pPr>
              <w:jc w:val="center"/>
              <w:rPr>
                <w:color w:val="000000" w:themeColor="text1"/>
              </w:rPr>
            </w:pPr>
            <w:r w:rsidRPr="000E5260">
              <w:rPr>
                <w:color w:val="000000" w:themeColor="text1"/>
              </w:rPr>
              <w:t>CF (mg/kg)</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D2F0C"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2D5AB"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nil"/>
              <w:left w:val="nil"/>
              <w:bottom w:val="single" w:sz="4" w:space="0" w:color="auto"/>
              <w:right w:val="single" w:sz="4" w:space="0" w:color="auto"/>
            </w:tcBorders>
            <w:shd w:val="clear" w:color="auto" w:fill="FDE9D9" w:themeFill="accent6" w:themeFillTint="33"/>
            <w:noWrap/>
            <w:vAlign w:val="bottom"/>
            <w:hideMark/>
          </w:tcPr>
          <w:p w14:paraId="683BFA0E" w14:textId="77777777" w:rsidR="002B4528" w:rsidRPr="000E5260" w:rsidRDefault="002B4528" w:rsidP="005C04E7">
            <w:pPr>
              <w:jc w:val="center"/>
              <w:rPr>
                <w:color w:val="000000" w:themeColor="text1"/>
              </w:rPr>
            </w:pPr>
            <w:r w:rsidRPr="000E5260">
              <w:rPr>
                <w:color w:val="000000" w:themeColor="text1"/>
              </w:rPr>
              <w:t>0.118</w:t>
            </w:r>
          </w:p>
        </w:tc>
        <w:tc>
          <w:tcPr>
            <w:tcW w:w="1440" w:type="dxa"/>
            <w:tcBorders>
              <w:top w:val="nil"/>
              <w:left w:val="nil"/>
              <w:bottom w:val="single" w:sz="4" w:space="0" w:color="auto"/>
              <w:right w:val="single" w:sz="4" w:space="0" w:color="auto"/>
            </w:tcBorders>
            <w:shd w:val="clear" w:color="auto" w:fill="FDE9D9" w:themeFill="accent6" w:themeFillTint="33"/>
            <w:noWrap/>
            <w:vAlign w:val="bottom"/>
            <w:hideMark/>
          </w:tcPr>
          <w:p w14:paraId="5FF4CB84" w14:textId="77777777" w:rsidR="002B4528" w:rsidRPr="000E5260" w:rsidRDefault="002B4528" w:rsidP="005C04E7">
            <w:pPr>
              <w:jc w:val="center"/>
              <w:rPr>
                <w:color w:val="000000"/>
              </w:rPr>
            </w:pPr>
            <w:r w:rsidRPr="000E5260">
              <w:rPr>
                <w:color w:val="000000"/>
              </w:rPr>
              <w:t>0.0179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07E63" w14:textId="77777777" w:rsidR="002B4528" w:rsidRPr="000E5260" w:rsidRDefault="002B4528" w:rsidP="005C04E7">
            <w:pPr>
              <w:jc w:val="center"/>
              <w:rPr>
                <w:color w:val="000000" w:themeColor="text1"/>
              </w:rPr>
            </w:pPr>
            <w:r w:rsidRPr="000E5260">
              <w:rPr>
                <w:color w:val="000000" w:themeColor="text1"/>
              </w:rPr>
              <w:t>ND</w:t>
            </w:r>
          </w:p>
        </w:tc>
      </w:tr>
      <w:tr w:rsidR="002B4528" w:rsidRPr="000E5260" w14:paraId="24AD559B" w14:textId="77777777" w:rsidTr="005C04E7">
        <w:trPr>
          <w:trHeight w:val="320"/>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14:paraId="7D60CE12" w14:textId="77777777" w:rsidR="002B4528" w:rsidRPr="000E5260" w:rsidRDefault="002B4528" w:rsidP="005C04E7">
            <w:pPr>
              <w:jc w:val="center"/>
              <w:rPr>
                <w:color w:val="000000" w:themeColor="text1"/>
              </w:rPr>
            </w:pPr>
            <w:r w:rsidRPr="000E5260">
              <w:rPr>
                <w:color w:val="000000" w:themeColor="text1"/>
              </w:rPr>
              <w:t>CFC-11 (mg/kg)</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E77A9"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15041"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0C0DA"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352F8"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2E3E3" w14:textId="77777777" w:rsidR="002B4528" w:rsidRPr="000E5260" w:rsidRDefault="002B4528" w:rsidP="005C04E7">
            <w:pPr>
              <w:jc w:val="center"/>
              <w:rPr>
                <w:color w:val="000000" w:themeColor="text1"/>
              </w:rPr>
            </w:pPr>
            <w:r w:rsidRPr="000E5260">
              <w:rPr>
                <w:color w:val="000000" w:themeColor="text1"/>
              </w:rPr>
              <w:t>ND</w:t>
            </w:r>
          </w:p>
        </w:tc>
      </w:tr>
      <w:tr w:rsidR="002B4528" w:rsidRPr="000E5260" w14:paraId="19005C64" w14:textId="77777777" w:rsidTr="005C04E7">
        <w:trPr>
          <w:trHeight w:val="320"/>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14:paraId="28B9E27E" w14:textId="77777777" w:rsidR="002B4528" w:rsidRPr="000E5260" w:rsidRDefault="002B4528" w:rsidP="005C04E7">
            <w:pPr>
              <w:jc w:val="center"/>
              <w:rPr>
                <w:color w:val="000000" w:themeColor="text1"/>
              </w:rPr>
            </w:pPr>
            <w:r w:rsidRPr="000E5260">
              <w:rPr>
                <w:color w:val="000000" w:themeColor="text1"/>
              </w:rPr>
              <w:t>CFC-12 (mg/kg)</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2C4AD"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016EE"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CB2DB"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641EC"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B9D59" w14:textId="77777777" w:rsidR="002B4528" w:rsidRPr="000E5260" w:rsidRDefault="002B4528" w:rsidP="005C04E7">
            <w:pPr>
              <w:jc w:val="center"/>
              <w:rPr>
                <w:color w:val="000000" w:themeColor="text1"/>
              </w:rPr>
            </w:pPr>
            <w:r w:rsidRPr="000E5260">
              <w:rPr>
                <w:color w:val="000000" w:themeColor="text1"/>
              </w:rPr>
              <w:t>ND</w:t>
            </w:r>
          </w:p>
        </w:tc>
      </w:tr>
      <w:tr w:rsidR="002B4528" w:rsidRPr="000E5260" w14:paraId="6475AC07" w14:textId="77777777" w:rsidTr="005C04E7">
        <w:trPr>
          <w:trHeight w:val="320"/>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14:paraId="3DE521F3" w14:textId="77777777" w:rsidR="002B4528" w:rsidRPr="000E5260" w:rsidRDefault="002B4528" w:rsidP="005C04E7">
            <w:pPr>
              <w:jc w:val="center"/>
              <w:rPr>
                <w:color w:val="000000" w:themeColor="text1"/>
              </w:rPr>
            </w:pPr>
            <w:r w:rsidRPr="000E5260">
              <w:rPr>
                <w:color w:val="000000" w:themeColor="text1"/>
              </w:rPr>
              <w:t>PCE (mg/kg)</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5434E8"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E62A7"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B6741"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4E023"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nil"/>
              <w:left w:val="nil"/>
              <w:bottom w:val="single" w:sz="4" w:space="0" w:color="auto"/>
              <w:right w:val="single" w:sz="4" w:space="0" w:color="auto"/>
            </w:tcBorders>
            <w:shd w:val="clear" w:color="auto" w:fill="FDE9D9" w:themeFill="accent6" w:themeFillTint="33"/>
            <w:noWrap/>
            <w:vAlign w:val="bottom"/>
            <w:hideMark/>
          </w:tcPr>
          <w:p w14:paraId="4FA7690B" w14:textId="77777777" w:rsidR="002B4528" w:rsidRPr="000E5260" w:rsidRDefault="002B4528" w:rsidP="005C04E7">
            <w:pPr>
              <w:jc w:val="center"/>
              <w:rPr>
                <w:color w:val="000000" w:themeColor="text1"/>
              </w:rPr>
            </w:pPr>
            <w:r w:rsidRPr="000E5260">
              <w:rPr>
                <w:color w:val="000000" w:themeColor="text1"/>
              </w:rPr>
              <w:t>0.00608</w:t>
            </w:r>
          </w:p>
        </w:tc>
      </w:tr>
      <w:tr w:rsidR="002B4528" w:rsidRPr="000E5260" w14:paraId="3C559594" w14:textId="77777777" w:rsidTr="005C04E7">
        <w:trPr>
          <w:trHeight w:val="320"/>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14:paraId="11556B00" w14:textId="77777777" w:rsidR="002B4528" w:rsidRPr="000E5260" w:rsidRDefault="002B4528" w:rsidP="005C04E7">
            <w:pPr>
              <w:jc w:val="center"/>
              <w:rPr>
                <w:color w:val="000000" w:themeColor="text1"/>
              </w:rPr>
            </w:pPr>
            <w:r w:rsidRPr="000E5260">
              <w:rPr>
                <w:color w:val="000000" w:themeColor="text1"/>
              </w:rPr>
              <w:t>1,1-DCE (mg/kg)</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6AC67"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0B73F"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2BED6"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FCE24"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40FF8" w14:textId="77777777" w:rsidR="002B4528" w:rsidRPr="000E5260" w:rsidRDefault="002B4528" w:rsidP="005C04E7">
            <w:pPr>
              <w:jc w:val="center"/>
              <w:rPr>
                <w:color w:val="000000" w:themeColor="text1"/>
              </w:rPr>
            </w:pPr>
            <w:r w:rsidRPr="000E5260">
              <w:rPr>
                <w:color w:val="000000" w:themeColor="text1"/>
              </w:rPr>
              <w:t>ND</w:t>
            </w:r>
          </w:p>
        </w:tc>
      </w:tr>
    </w:tbl>
    <w:p w14:paraId="41C775FA" w14:textId="07977924" w:rsidR="00F24668" w:rsidRDefault="00F24668" w:rsidP="002B4528">
      <w:pPr>
        <w:rPr>
          <w:lang w:bidi="en-US"/>
        </w:rPr>
      </w:pPr>
      <w:bookmarkStart w:id="145" w:name="_Ref62042908"/>
      <w:bookmarkStart w:id="146" w:name="_Toc62051313"/>
      <w:bookmarkStart w:id="147" w:name="_Toc63154237"/>
    </w:p>
    <w:p w14:paraId="168BADCE" w14:textId="30612F84" w:rsidR="002B4528" w:rsidRPr="00D523D6" w:rsidRDefault="00F24668" w:rsidP="002B4528">
      <w:pPr>
        <w:rPr>
          <w:lang w:bidi="en-US"/>
        </w:rPr>
      </w:pPr>
      <w:r>
        <w:rPr>
          <w:lang w:bidi="en-US"/>
        </w:rPr>
        <w:br w:type="page"/>
      </w:r>
    </w:p>
    <w:p w14:paraId="1C05C094" w14:textId="41896DE3" w:rsidR="002B4528" w:rsidRPr="007C7996" w:rsidRDefault="002B4528" w:rsidP="002B4528">
      <w:pPr>
        <w:pStyle w:val="Caption"/>
        <w:rPr>
          <w:b w:val="0"/>
          <w:bCs w:val="0"/>
          <w:lang w:bidi="en-US"/>
        </w:rPr>
      </w:pPr>
      <w:bookmarkStart w:id="148" w:name="_Ref66799047"/>
      <w:bookmarkStart w:id="149" w:name="_Toc68164490"/>
      <w:r w:rsidRPr="000E5260">
        <w:lastRenderedPageBreak/>
        <w:t xml:space="preserve">Table </w:t>
      </w:r>
      <w:fldSimple w:instr=" SEQ Table \* ARABIC ">
        <w:r w:rsidR="001A5CB2">
          <w:rPr>
            <w:noProof/>
          </w:rPr>
          <w:t>4</w:t>
        </w:r>
      </w:fldSimple>
      <w:bookmarkEnd w:id="145"/>
      <w:bookmarkEnd w:id="148"/>
      <w:r w:rsidRPr="000E5260">
        <w:t xml:space="preserve">. </w:t>
      </w:r>
      <w:r w:rsidRPr="00204F49">
        <w:rPr>
          <w:b w:val="0"/>
          <w:bCs w:val="0"/>
        </w:rPr>
        <w:t>Groundwater Volatile Organic Compound Data.</w:t>
      </w:r>
      <w:bookmarkEnd w:id="146"/>
      <w:bookmarkEnd w:id="147"/>
      <w:bookmarkEnd w:id="149"/>
    </w:p>
    <w:tbl>
      <w:tblPr>
        <w:tblW w:w="8006" w:type="dxa"/>
        <w:tblLook w:val="04A0" w:firstRow="1" w:lastRow="0" w:firstColumn="1" w:lastColumn="0" w:noHBand="0" w:noVBand="1"/>
      </w:tblPr>
      <w:tblGrid>
        <w:gridCol w:w="2246"/>
        <w:gridCol w:w="1440"/>
        <w:gridCol w:w="1440"/>
        <w:gridCol w:w="1440"/>
        <w:gridCol w:w="1440"/>
      </w:tblGrid>
      <w:tr w:rsidR="002B4528" w:rsidRPr="000E5260" w14:paraId="42A94EA0" w14:textId="77777777" w:rsidTr="005C04E7">
        <w:trPr>
          <w:trHeight w:val="320"/>
        </w:trPr>
        <w:tc>
          <w:tcPr>
            <w:tcW w:w="2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B9AF8E" w14:textId="77777777" w:rsidR="002B4528" w:rsidRPr="000E5260" w:rsidRDefault="002B4528" w:rsidP="005C04E7">
            <w:pPr>
              <w:jc w:val="center"/>
              <w:rPr>
                <w:b/>
                <w:bCs/>
                <w:color w:val="000000" w:themeColor="text1"/>
              </w:rPr>
            </w:pPr>
            <w:r w:rsidRPr="000E5260">
              <w:rPr>
                <w:b/>
                <w:bCs/>
                <w:color w:val="000000" w:themeColor="text1"/>
              </w:rPr>
              <w:t>Sampling Location and Depth (mbgs)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2590A07F" w14:textId="77777777" w:rsidR="002B4528" w:rsidRPr="000E5260" w:rsidRDefault="002B4528" w:rsidP="005C04E7">
            <w:pPr>
              <w:jc w:val="center"/>
              <w:rPr>
                <w:b/>
                <w:bCs/>
                <w:color w:val="000000" w:themeColor="text1"/>
              </w:rPr>
            </w:pPr>
            <w:r w:rsidRPr="000E5260">
              <w:rPr>
                <w:b/>
                <w:bCs/>
                <w:color w:val="000000" w:themeColor="text1"/>
              </w:rPr>
              <w:t xml:space="preserve">BHA1 </w:t>
            </w:r>
          </w:p>
          <w:p w14:paraId="3869EDAC" w14:textId="77777777" w:rsidR="002B4528" w:rsidRPr="000E5260" w:rsidRDefault="002B4528" w:rsidP="005C04E7">
            <w:pPr>
              <w:jc w:val="center"/>
              <w:rPr>
                <w:b/>
                <w:bCs/>
                <w:color w:val="000000" w:themeColor="text1"/>
              </w:rPr>
            </w:pPr>
            <w:r w:rsidRPr="000E5260">
              <w:rPr>
                <w:b/>
                <w:bCs/>
                <w:color w:val="000000" w:themeColor="text1"/>
              </w:rPr>
              <w:t>12.25–12.50</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52CFA88A" w14:textId="77777777" w:rsidR="002B4528" w:rsidRPr="000E5260" w:rsidRDefault="002B4528" w:rsidP="005C04E7">
            <w:pPr>
              <w:jc w:val="center"/>
              <w:rPr>
                <w:b/>
                <w:bCs/>
                <w:color w:val="000000" w:themeColor="text1"/>
              </w:rPr>
            </w:pPr>
            <w:r w:rsidRPr="000E5260">
              <w:rPr>
                <w:b/>
                <w:bCs/>
                <w:color w:val="000000" w:themeColor="text1"/>
              </w:rPr>
              <w:t>BHA3</w:t>
            </w:r>
          </w:p>
          <w:p w14:paraId="038193CC" w14:textId="77777777" w:rsidR="002B4528" w:rsidRPr="000E5260" w:rsidRDefault="002B4528" w:rsidP="005C04E7">
            <w:pPr>
              <w:jc w:val="center"/>
              <w:rPr>
                <w:b/>
                <w:bCs/>
                <w:color w:val="000000" w:themeColor="text1"/>
              </w:rPr>
            </w:pPr>
            <w:r w:rsidRPr="000E5260">
              <w:rPr>
                <w:b/>
                <w:bCs/>
                <w:color w:val="000000" w:themeColor="text1"/>
              </w:rPr>
              <w:t>12.80–14.50</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D0FAE89" w14:textId="77777777" w:rsidR="002B4528" w:rsidRPr="000E5260" w:rsidRDefault="002B4528" w:rsidP="005C04E7">
            <w:pPr>
              <w:jc w:val="center"/>
              <w:rPr>
                <w:b/>
                <w:bCs/>
                <w:color w:val="000000" w:themeColor="text1"/>
              </w:rPr>
            </w:pPr>
            <w:r w:rsidRPr="000E5260">
              <w:rPr>
                <w:b/>
                <w:bCs/>
                <w:color w:val="000000" w:themeColor="text1"/>
              </w:rPr>
              <w:t xml:space="preserve">BHA3 </w:t>
            </w:r>
          </w:p>
          <w:p w14:paraId="7DA784CC" w14:textId="77777777" w:rsidR="002B4528" w:rsidRPr="00812B40" w:rsidRDefault="002B4528" w:rsidP="005C04E7">
            <w:pPr>
              <w:pStyle w:val="BodyText"/>
              <w:rPr>
                <w:lang w:bidi="en-US"/>
              </w:rPr>
            </w:pPr>
            <w:r w:rsidRPr="00812B40">
              <w:t>19.70–24.70</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E9E8DCF" w14:textId="77777777" w:rsidR="002B4528" w:rsidRPr="000E5260" w:rsidRDefault="002B4528" w:rsidP="005C04E7">
            <w:pPr>
              <w:jc w:val="center"/>
              <w:rPr>
                <w:b/>
                <w:bCs/>
                <w:color w:val="000000" w:themeColor="text1"/>
              </w:rPr>
            </w:pPr>
            <w:r w:rsidRPr="000E5260">
              <w:rPr>
                <w:b/>
                <w:bCs/>
                <w:color w:val="000000" w:themeColor="text1"/>
              </w:rPr>
              <w:t>BHA4</w:t>
            </w:r>
          </w:p>
          <w:p w14:paraId="43B2EFE0" w14:textId="77777777" w:rsidR="002B4528" w:rsidRPr="000E5260" w:rsidRDefault="002B4528" w:rsidP="005C04E7">
            <w:pPr>
              <w:jc w:val="center"/>
              <w:rPr>
                <w:b/>
                <w:bCs/>
                <w:color w:val="000000" w:themeColor="text1"/>
              </w:rPr>
            </w:pPr>
            <w:r w:rsidRPr="000E5260">
              <w:rPr>
                <w:b/>
                <w:bCs/>
                <w:color w:val="000000" w:themeColor="text1"/>
              </w:rPr>
              <w:t>9.95–11.30</w:t>
            </w:r>
          </w:p>
        </w:tc>
      </w:tr>
      <w:tr w:rsidR="002B4528" w:rsidRPr="000E5260" w14:paraId="10809756" w14:textId="77777777" w:rsidTr="005C04E7">
        <w:trPr>
          <w:trHeight w:val="320"/>
        </w:trPr>
        <w:tc>
          <w:tcPr>
            <w:tcW w:w="2246" w:type="dxa"/>
            <w:tcBorders>
              <w:top w:val="nil"/>
              <w:left w:val="single" w:sz="4" w:space="0" w:color="auto"/>
              <w:bottom w:val="single" w:sz="4" w:space="0" w:color="auto"/>
              <w:right w:val="single" w:sz="4" w:space="0" w:color="auto"/>
            </w:tcBorders>
            <w:shd w:val="clear" w:color="auto" w:fill="auto"/>
            <w:noWrap/>
            <w:vAlign w:val="bottom"/>
            <w:hideMark/>
          </w:tcPr>
          <w:p w14:paraId="743A1954" w14:textId="77777777" w:rsidR="002B4528" w:rsidRPr="000E5260" w:rsidRDefault="002B4528" w:rsidP="005C04E7">
            <w:pPr>
              <w:jc w:val="center"/>
              <w:rPr>
                <w:color w:val="000000" w:themeColor="text1"/>
              </w:rPr>
            </w:pPr>
            <w:r w:rsidRPr="000E5260">
              <w:rPr>
                <w:color w:val="000000" w:themeColor="text1"/>
              </w:rPr>
              <w:t>CT (µg/L)</w:t>
            </w:r>
          </w:p>
        </w:tc>
        <w:tc>
          <w:tcPr>
            <w:tcW w:w="1440" w:type="dxa"/>
            <w:tcBorders>
              <w:top w:val="nil"/>
              <w:left w:val="nil"/>
              <w:bottom w:val="single" w:sz="4" w:space="0" w:color="auto"/>
              <w:right w:val="single" w:sz="4" w:space="0" w:color="auto"/>
            </w:tcBorders>
            <w:shd w:val="clear" w:color="auto" w:fill="FDE9D9" w:themeFill="accent6" w:themeFillTint="33"/>
            <w:noWrap/>
            <w:vAlign w:val="bottom"/>
            <w:hideMark/>
          </w:tcPr>
          <w:p w14:paraId="73EA971C" w14:textId="77777777" w:rsidR="002B4528" w:rsidRPr="000E5260" w:rsidRDefault="002B4528" w:rsidP="005C04E7">
            <w:pPr>
              <w:jc w:val="center"/>
              <w:rPr>
                <w:color w:val="000000" w:themeColor="text1"/>
              </w:rPr>
            </w:pPr>
            <w:r w:rsidRPr="000E5260">
              <w:rPr>
                <w:color w:val="000000" w:themeColor="text1"/>
              </w:rPr>
              <w:t>5.77</w:t>
            </w:r>
          </w:p>
        </w:tc>
        <w:tc>
          <w:tcPr>
            <w:tcW w:w="1440" w:type="dxa"/>
            <w:tcBorders>
              <w:top w:val="nil"/>
              <w:left w:val="nil"/>
              <w:bottom w:val="single" w:sz="4" w:space="0" w:color="auto"/>
              <w:right w:val="single" w:sz="4" w:space="0" w:color="auto"/>
            </w:tcBorders>
            <w:shd w:val="clear" w:color="auto" w:fill="FDE9D9" w:themeFill="accent6" w:themeFillTint="33"/>
            <w:noWrap/>
            <w:vAlign w:val="bottom"/>
          </w:tcPr>
          <w:p w14:paraId="09B40715" w14:textId="77777777" w:rsidR="002B4528" w:rsidRPr="000E5260" w:rsidRDefault="002B4528" w:rsidP="005C04E7">
            <w:pPr>
              <w:jc w:val="center"/>
              <w:rPr>
                <w:color w:val="000000" w:themeColor="text1"/>
              </w:rPr>
            </w:pPr>
            <w:r w:rsidRPr="000E5260">
              <w:rPr>
                <w:color w:val="000000"/>
              </w:rPr>
              <w:t>488</w:t>
            </w:r>
          </w:p>
        </w:tc>
        <w:tc>
          <w:tcPr>
            <w:tcW w:w="1440" w:type="dxa"/>
            <w:tcBorders>
              <w:top w:val="nil"/>
              <w:left w:val="nil"/>
              <w:bottom w:val="single" w:sz="4" w:space="0" w:color="auto"/>
              <w:right w:val="single" w:sz="4" w:space="0" w:color="auto"/>
            </w:tcBorders>
            <w:shd w:val="clear" w:color="auto" w:fill="FDE9D9" w:themeFill="accent6" w:themeFillTint="33"/>
            <w:noWrap/>
            <w:vAlign w:val="bottom"/>
            <w:hideMark/>
          </w:tcPr>
          <w:p w14:paraId="5A80787C" w14:textId="77777777" w:rsidR="002B4528" w:rsidRPr="000E5260" w:rsidRDefault="002B4528" w:rsidP="005C04E7">
            <w:pPr>
              <w:jc w:val="center"/>
              <w:rPr>
                <w:color w:val="000000" w:themeColor="text1"/>
              </w:rPr>
            </w:pPr>
            <w:r w:rsidRPr="000E5260">
              <w:rPr>
                <w:color w:val="000000" w:themeColor="text1"/>
              </w:rPr>
              <w:t>4570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B0E4F" w14:textId="77777777" w:rsidR="002B4528" w:rsidRPr="000E5260" w:rsidRDefault="002B4528" w:rsidP="005C04E7">
            <w:pPr>
              <w:jc w:val="center"/>
              <w:rPr>
                <w:color w:val="000000" w:themeColor="text1"/>
              </w:rPr>
            </w:pPr>
            <w:r w:rsidRPr="000E5260">
              <w:rPr>
                <w:color w:val="000000" w:themeColor="text1"/>
              </w:rPr>
              <w:t>ND</w:t>
            </w:r>
          </w:p>
        </w:tc>
      </w:tr>
      <w:tr w:rsidR="002B4528" w:rsidRPr="000E5260" w14:paraId="2257AA6B" w14:textId="77777777" w:rsidTr="005C04E7">
        <w:trPr>
          <w:trHeight w:val="320"/>
        </w:trPr>
        <w:tc>
          <w:tcPr>
            <w:tcW w:w="2246" w:type="dxa"/>
            <w:tcBorders>
              <w:top w:val="nil"/>
              <w:left w:val="single" w:sz="4" w:space="0" w:color="auto"/>
              <w:bottom w:val="single" w:sz="4" w:space="0" w:color="auto"/>
              <w:right w:val="single" w:sz="4" w:space="0" w:color="auto"/>
            </w:tcBorders>
            <w:shd w:val="clear" w:color="auto" w:fill="auto"/>
            <w:noWrap/>
            <w:vAlign w:val="bottom"/>
            <w:hideMark/>
          </w:tcPr>
          <w:p w14:paraId="303A7F48" w14:textId="77777777" w:rsidR="002B4528" w:rsidRPr="000E5260" w:rsidRDefault="002B4528" w:rsidP="005C04E7">
            <w:pPr>
              <w:jc w:val="center"/>
              <w:rPr>
                <w:color w:val="000000" w:themeColor="text1"/>
              </w:rPr>
            </w:pPr>
            <w:r w:rsidRPr="000E5260">
              <w:rPr>
                <w:color w:val="000000" w:themeColor="text1"/>
              </w:rPr>
              <w:t>CF (µg/L)</w:t>
            </w:r>
          </w:p>
        </w:tc>
        <w:tc>
          <w:tcPr>
            <w:tcW w:w="1440" w:type="dxa"/>
            <w:tcBorders>
              <w:top w:val="nil"/>
              <w:left w:val="nil"/>
              <w:bottom w:val="single" w:sz="4" w:space="0" w:color="auto"/>
              <w:right w:val="single" w:sz="4" w:space="0" w:color="auto"/>
            </w:tcBorders>
            <w:shd w:val="clear" w:color="auto" w:fill="FDE9D9" w:themeFill="accent6" w:themeFillTint="33"/>
            <w:noWrap/>
            <w:vAlign w:val="bottom"/>
            <w:hideMark/>
          </w:tcPr>
          <w:p w14:paraId="4F31BA1B" w14:textId="77777777" w:rsidR="002B4528" w:rsidRPr="000E5260" w:rsidRDefault="002B4528" w:rsidP="005C04E7">
            <w:pPr>
              <w:jc w:val="center"/>
              <w:rPr>
                <w:color w:val="000000" w:themeColor="text1"/>
              </w:rPr>
            </w:pPr>
            <w:r w:rsidRPr="000E5260">
              <w:rPr>
                <w:color w:val="000000" w:themeColor="text1"/>
              </w:rPr>
              <w:t>11.5</w:t>
            </w:r>
          </w:p>
        </w:tc>
        <w:tc>
          <w:tcPr>
            <w:tcW w:w="1440" w:type="dxa"/>
            <w:tcBorders>
              <w:top w:val="nil"/>
              <w:left w:val="nil"/>
              <w:bottom w:val="single" w:sz="4" w:space="0" w:color="auto"/>
              <w:right w:val="single" w:sz="4" w:space="0" w:color="auto"/>
            </w:tcBorders>
            <w:shd w:val="clear" w:color="auto" w:fill="FDE9D9" w:themeFill="accent6" w:themeFillTint="33"/>
            <w:noWrap/>
            <w:vAlign w:val="bottom"/>
          </w:tcPr>
          <w:p w14:paraId="41BD8C8E" w14:textId="77777777" w:rsidR="002B4528" w:rsidRPr="000E5260" w:rsidRDefault="002B4528" w:rsidP="005C04E7">
            <w:pPr>
              <w:jc w:val="center"/>
              <w:rPr>
                <w:color w:val="000000" w:themeColor="text1"/>
              </w:rPr>
            </w:pPr>
            <w:r w:rsidRPr="000E5260">
              <w:rPr>
                <w:color w:val="000000"/>
              </w:rPr>
              <w:t>530</w:t>
            </w:r>
          </w:p>
        </w:tc>
        <w:tc>
          <w:tcPr>
            <w:tcW w:w="1440" w:type="dxa"/>
            <w:tcBorders>
              <w:top w:val="nil"/>
              <w:left w:val="nil"/>
              <w:bottom w:val="single" w:sz="4" w:space="0" w:color="auto"/>
              <w:right w:val="single" w:sz="4" w:space="0" w:color="auto"/>
            </w:tcBorders>
            <w:shd w:val="clear" w:color="auto" w:fill="FDE9D9" w:themeFill="accent6" w:themeFillTint="33"/>
            <w:noWrap/>
            <w:vAlign w:val="bottom"/>
            <w:hideMark/>
          </w:tcPr>
          <w:p w14:paraId="1FC5E8E6" w14:textId="77777777" w:rsidR="002B4528" w:rsidRPr="000E5260" w:rsidRDefault="002B4528" w:rsidP="005C04E7">
            <w:pPr>
              <w:jc w:val="center"/>
              <w:rPr>
                <w:color w:val="000000" w:themeColor="text1"/>
              </w:rPr>
            </w:pPr>
            <w:r w:rsidRPr="000E5260">
              <w:rPr>
                <w:color w:val="000000" w:themeColor="text1"/>
              </w:rPr>
              <w:t>1100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473B5" w14:textId="77777777" w:rsidR="002B4528" w:rsidRPr="000E5260" w:rsidRDefault="002B4528" w:rsidP="005C04E7">
            <w:pPr>
              <w:jc w:val="center"/>
              <w:rPr>
                <w:color w:val="000000" w:themeColor="text1"/>
              </w:rPr>
            </w:pPr>
            <w:r w:rsidRPr="000E5260">
              <w:rPr>
                <w:color w:val="000000" w:themeColor="text1"/>
              </w:rPr>
              <w:t>ND</w:t>
            </w:r>
          </w:p>
        </w:tc>
      </w:tr>
      <w:tr w:rsidR="002B4528" w:rsidRPr="000E5260" w14:paraId="31DA2985" w14:textId="77777777" w:rsidTr="005C04E7">
        <w:trPr>
          <w:trHeight w:val="320"/>
        </w:trPr>
        <w:tc>
          <w:tcPr>
            <w:tcW w:w="2246" w:type="dxa"/>
            <w:tcBorders>
              <w:top w:val="nil"/>
              <w:left w:val="single" w:sz="4" w:space="0" w:color="auto"/>
              <w:bottom w:val="single" w:sz="4" w:space="0" w:color="auto"/>
              <w:right w:val="single" w:sz="4" w:space="0" w:color="auto"/>
            </w:tcBorders>
            <w:shd w:val="clear" w:color="auto" w:fill="auto"/>
            <w:noWrap/>
            <w:vAlign w:val="bottom"/>
            <w:hideMark/>
          </w:tcPr>
          <w:p w14:paraId="18317F2C" w14:textId="77777777" w:rsidR="002B4528" w:rsidRPr="000E5260" w:rsidRDefault="002B4528" w:rsidP="005C04E7">
            <w:pPr>
              <w:jc w:val="center"/>
              <w:rPr>
                <w:color w:val="000000" w:themeColor="text1"/>
              </w:rPr>
            </w:pPr>
            <w:r w:rsidRPr="000E5260">
              <w:rPr>
                <w:color w:val="000000" w:themeColor="text1"/>
              </w:rPr>
              <w:t>CFC-11 (µg/L)</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88C95"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nil"/>
              <w:left w:val="nil"/>
              <w:bottom w:val="single" w:sz="4" w:space="0" w:color="auto"/>
              <w:right w:val="single" w:sz="4" w:space="0" w:color="auto"/>
            </w:tcBorders>
            <w:shd w:val="clear" w:color="auto" w:fill="FDE9D9" w:themeFill="accent6" w:themeFillTint="33"/>
            <w:noWrap/>
            <w:vAlign w:val="bottom"/>
          </w:tcPr>
          <w:p w14:paraId="1D66028D" w14:textId="77777777" w:rsidR="002B4528" w:rsidRPr="000E5260" w:rsidRDefault="002B4528" w:rsidP="005C04E7">
            <w:pPr>
              <w:jc w:val="center"/>
              <w:rPr>
                <w:color w:val="000000" w:themeColor="text1"/>
              </w:rPr>
            </w:pPr>
            <w:r w:rsidRPr="000E5260">
              <w:rPr>
                <w:color w:val="000000"/>
              </w:rPr>
              <w:t>19.1</w:t>
            </w:r>
          </w:p>
        </w:tc>
        <w:tc>
          <w:tcPr>
            <w:tcW w:w="1440" w:type="dxa"/>
            <w:tcBorders>
              <w:top w:val="nil"/>
              <w:left w:val="nil"/>
              <w:bottom w:val="single" w:sz="4" w:space="0" w:color="auto"/>
              <w:right w:val="single" w:sz="4" w:space="0" w:color="auto"/>
            </w:tcBorders>
            <w:shd w:val="clear" w:color="auto" w:fill="FDE9D9" w:themeFill="accent6" w:themeFillTint="33"/>
            <w:noWrap/>
            <w:vAlign w:val="bottom"/>
            <w:hideMark/>
          </w:tcPr>
          <w:p w14:paraId="6D7CAD91" w14:textId="77777777" w:rsidR="002B4528" w:rsidRPr="000E5260" w:rsidRDefault="002B4528" w:rsidP="005C04E7">
            <w:pPr>
              <w:jc w:val="center"/>
              <w:rPr>
                <w:color w:val="000000" w:themeColor="text1"/>
              </w:rPr>
            </w:pPr>
            <w:r w:rsidRPr="000E5260">
              <w:rPr>
                <w:color w:val="000000" w:themeColor="text1"/>
              </w:rPr>
              <w:t>97.4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B856A" w14:textId="77777777" w:rsidR="002B4528" w:rsidRPr="000E5260" w:rsidRDefault="002B4528" w:rsidP="005C04E7">
            <w:pPr>
              <w:jc w:val="center"/>
              <w:rPr>
                <w:color w:val="000000" w:themeColor="text1"/>
              </w:rPr>
            </w:pPr>
            <w:r w:rsidRPr="000E5260">
              <w:rPr>
                <w:color w:val="000000" w:themeColor="text1"/>
              </w:rPr>
              <w:t>ND</w:t>
            </w:r>
          </w:p>
        </w:tc>
      </w:tr>
      <w:tr w:rsidR="002B4528" w:rsidRPr="000E5260" w14:paraId="56ADE029" w14:textId="77777777" w:rsidTr="005C04E7">
        <w:trPr>
          <w:trHeight w:val="320"/>
        </w:trPr>
        <w:tc>
          <w:tcPr>
            <w:tcW w:w="2246" w:type="dxa"/>
            <w:tcBorders>
              <w:top w:val="nil"/>
              <w:left w:val="single" w:sz="4" w:space="0" w:color="auto"/>
              <w:bottom w:val="single" w:sz="4" w:space="0" w:color="auto"/>
              <w:right w:val="single" w:sz="4" w:space="0" w:color="auto"/>
            </w:tcBorders>
            <w:shd w:val="clear" w:color="auto" w:fill="auto"/>
            <w:noWrap/>
            <w:vAlign w:val="bottom"/>
            <w:hideMark/>
          </w:tcPr>
          <w:p w14:paraId="1977B061" w14:textId="77777777" w:rsidR="002B4528" w:rsidRPr="000E5260" w:rsidRDefault="002B4528" w:rsidP="005C04E7">
            <w:pPr>
              <w:jc w:val="center"/>
              <w:rPr>
                <w:color w:val="000000" w:themeColor="text1"/>
              </w:rPr>
            </w:pPr>
            <w:r w:rsidRPr="000E5260">
              <w:rPr>
                <w:color w:val="000000" w:themeColor="text1"/>
              </w:rPr>
              <w:t>CFC-12 (µg/L)</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643A5"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nil"/>
              <w:left w:val="nil"/>
              <w:bottom w:val="single" w:sz="4" w:space="0" w:color="auto"/>
              <w:right w:val="single" w:sz="4" w:space="0" w:color="auto"/>
            </w:tcBorders>
            <w:shd w:val="clear" w:color="auto" w:fill="auto"/>
            <w:noWrap/>
            <w:vAlign w:val="bottom"/>
          </w:tcPr>
          <w:p w14:paraId="2E4DD294"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14:paraId="7A945619" w14:textId="77777777" w:rsidR="002B4528" w:rsidRPr="000E5260" w:rsidRDefault="002B4528" w:rsidP="005C04E7">
            <w:pPr>
              <w:jc w:val="center"/>
              <w:rPr>
                <w:color w:val="000000" w:themeColor="text1"/>
              </w:rPr>
            </w:pPr>
            <w:r w:rsidRPr="000E5260">
              <w:rPr>
                <w:color w:val="000000" w:themeColor="text1"/>
              </w:rPr>
              <w:t>5.47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7F139" w14:textId="77777777" w:rsidR="002B4528" w:rsidRPr="000E5260" w:rsidRDefault="002B4528" w:rsidP="005C04E7">
            <w:pPr>
              <w:jc w:val="center"/>
              <w:rPr>
                <w:color w:val="000000" w:themeColor="text1"/>
              </w:rPr>
            </w:pPr>
            <w:r w:rsidRPr="000E5260">
              <w:rPr>
                <w:color w:val="000000" w:themeColor="text1"/>
              </w:rPr>
              <w:t>ND</w:t>
            </w:r>
          </w:p>
        </w:tc>
      </w:tr>
      <w:tr w:rsidR="002B4528" w:rsidRPr="000E5260" w14:paraId="79FF3B3B" w14:textId="77777777" w:rsidTr="005C04E7">
        <w:trPr>
          <w:trHeight w:val="320"/>
        </w:trPr>
        <w:tc>
          <w:tcPr>
            <w:tcW w:w="2246" w:type="dxa"/>
            <w:tcBorders>
              <w:top w:val="nil"/>
              <w:left w:val="single" w:sz="4" w:space="0" w:color="auto"/>
              <w:bottom w:val="single" w:sz="4" w:space="0" w:color="auto"/>
              <w:right w:val="single" w:sz="4" w:space="0" w:color="auto"/>
            </w:tcBorders>
            <w:shd w:val="clear" w:color="auto" w:fill="auto"/>
            <w:noWrap/>
            <w:vAlign w:val="bottom"/>
            <w:hideMark/>
          </w:tcPr>
          <w:p w14:paraId="677D7788" w14:textId="77777777" w:rsidR="002B4528" w:rsidRPr="000E5260" w:rsidRDefault="002B4528" w:rsidP="005C04E7">
            <w:pPr>
              <w:jc w:val="center"/>
              <w:rPr>
                <w:color w:val="000000" w:themeColor="text1"/>
              </w:rPr>
            </w:pPr>
            <w:r w:rsidRPr="000E5260">
              <w:rPr>
                <w:color w:val="000000" w:themeColor="text1"/>
              </w:rPr>
              <w:t>PCE (µg/L)</w:t>
            </w:r>
          </w:p>
        </w:tc>
        <w:tc>
          <w:tcPr>
            <w:tcW w:w="1440" w:type="dxa"/>
            <w:tcBorders>
              <w:top w:val="nil"/>
              <w:left w:val="nil"/>
              <w:bottom w:val="single" w:sz="4" w:space="0" w:color="auto"/>
              <w:right w:val="single" w:sz="4" w:space="0" w:color="auto"/>
            </w:tcBorders>
            <w:shd w:val="clear" w:color="auto" w:fill="FDE9D9" w:themeFill="accent6" w:themeFillTint="33"/>
            <w:noWrap/>
            <w:vAlign w:val="bottom"/>
            <w:hideMark/>
          </w:tcPr>
          <w:p w14:paraId="535F9929" w14:textId="77777777" w:rsidR="002B4528" w:rsidRPr="000E5260" w:rsidRDefault="002B4528" w:rsidP="005C04E7">
            <w:pPr>
              <w:jc w:val="center"/>
              <w:rPr>
                <w:color w:val="000000" w:themeColor="text1"/>
              </w:rPr>
            </w:pPr>
            <w:r w:rsidRPr="000E5260">
              <w:rPr>
                <w:color w:val="000000" w:themeColor="text1"/>
              </w:rPr>
              <w:t>1.44</w:t>
            </w:r>
          </w:p>
        </w:tc>
        <w:tc>
          <w:tcPr>
            <w:tcW w:w="1440" w:type="dxa"/>
            <w:tcBorders>
              <w:top w:val="nil"/>
              <w:left w:val="nil"/>
              <w:bottom w:val="single" w:sz="4" w:space="0" w:color="auto"/>
              <w:right w:val="single" w:sz="4" w:space="0" w:color="auto"/>
            </w:tcBorders>
            <w:shd w:val="clear" w:color="auto" w:fill="FDE9D9" w:themeFill="accent6" w:themeFillTint="33"/>
            <w:noWrap/>
            <w:vAlign w:val="bottom"/>
          </w:tcPr>
          <w:p w14:paraId="1583A44C" w14:textId="77777777" w:rsidR="002B4528" w:rsidRPr="000E5260" w:rsidRDefault="002B4528" w:rsidP="005C04E7">
            <w:pPr>
              <w:jc w:val="center"/>
              <w:rPr>
                <w:color w:val="000000" w:themeColor="text1"/>
              </w:rPr>
            </w:pPr>
            <w:r w:rsidRPr="000E5260">
              <w:rPr>
                <w:color w:val="000000"/>
              </w:rPr>
              <w:t>6.38</w:t>
            </w:r>
          </w:p>
        </w:tc>
        <w:tc>
          <w:tcPr>
            <w:tcW w:w="1440" w:type="dxa"/>
            <w:tcBorders>
              <w:top w:val="nil"/>
              <w:left w:val="nil"/>
              <w:bottom w:val="single" w:sz="4" w:space="0" w:color="auto"/>
              <w:right w:val="single" w:sz="4" w:space="0" w:color="auto"/>
            </w:tcBorders>
            <w:shd w:val="clear" w:color="auto" w:fill="FDE9D9" w:themeFill="accent6" w:themeFillTint="33"/>
            <w:noWrap/>
            <w:vAlign w:val="bottom"/>
            <w:hideMark/>
          </w:tcPr>
          <w:p w14:paraId="7642A862" w14:textId="77777777" w:rsidR="002B4528" w:rsidRPr="000E5260" w:rsidRDefault="002B4528" w:rsidP="005C04E7">
            <w:pPr>
              <w:jc w:val="center"/>
              <w:rPr>
                <w:color w:val="000000" w:themeColor="text1"/>
              </w:rPr>
            </w:pPr>
            <w:r w:rsidRPr="000E5260">
              <w:rPr>
                <w:color w:val="000000" w:themeColor="text1"/>
              </w:rPr>
              <w:t>10.4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2C151" w14:textId="77777777" w:rsidR="002B4528" w:rsidRPr="000E5260" w:rsidRDefault="002B4528" w:rsidP="005C04E7">
            <w:pPr>
              <w:jc w:val="center"/>
              <w:rPr>
                <w:color w:val="000000" w:themeColor="text1"/>
              </w:rPr>
            </w:pPr>
            <w:r w:rsidRPr="000E5260">
              <w:rPr>
                <w:color w:val="000000" w:themeColor="text1"/>
              </w:rPr>
              <w:t>ND</w:t>
            </w:r>
          </w:p>
        </w:tc>
      </w:tr>
      <w:tr w:rsidR="002B4528" w:rsidRPr="000E5260" w14:paraId="67A8EAD9" w14:textId="77777777" w:rsidTr="005C04E7">
        <w:trPr>
          <w:trHeight w:val="320"/>
        </w:trPr>
        <w:tc>
          <w:tcPr>
            <w:tcW w:w="2246" w:type="dxa"/>
            <w:tcBorders>
              <w:top w:val="nil"/>
              <w:left w:val="single" w:sz="4" w:space="0" w:color="auto"/>
              <w:bottom w:val="single" w:sz="4" w:space="0" w:color="auto"/>
              <w:right w:val="single" w:sz="4" w:space="0" w:color="auto"/>
            </w:tcBorders>
            <w:shd w:val="clear" w:color="auto" w:fill="auto"/>
            <w:noWrap/>
            <w:vAlign w:val="bottom"/>
            <w:hideMark/>
          </w:tcPr>
          <w:p w14:paraId="4F903B8C" w14:textId="77777777" w:rsidR="002B4528" w:rsidRPr="000E5260" w:rsidRDefault="002B4528" w:rsidP="005C04E7">
            <w:pPr>
              <w:jc w:val="center"/>
              <w:rPr>
                <w:color w:val="000000" w:themeColor="text1"/>
              </w:rPr>
            </w:pPr>
            <w:r w:rsidRPr="000E5260">
              <w:rPr>
                <w:color w:val="000000" w:themeColor="text1"/>
              </w:rPr>
              <w:t>1,1-DCE (µg/L)</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94019"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nil"/>
              <w:left w:val="nil"/>
              <w:bottom w:val="single" w:sz="4" w:space="0" w:color="auto"/>
              <w:right w:val="single" w:sz="4" w:space="0" w:color="auto"/>
            </w:tcBorders>
            <w:shd w:val="clear" w:color="auto" w:fill="auto"/>
            <w:noWrap/>
            <w:vAlign w:val="bottom"/>
          </w:tcPr>
          <w:p w14:paraId="742D01E7" w14:textId="77777777" w:rsidR="002B4528" w:rsidRPr="000E5260" w:rsidRDefault="002B4528" w:rsidP="005C04E7">
            <w:pPr>
              <w:jc w:val="center"/>
              <w:rPr>
                <w:color w:val="000000" w:themeColor="text1"/>
              </w:rPr>
            </w:pPr>
            <w:r w:rsidRPr="000E5260">
              <w:rPr>
                <w:color w:val="000000" w:themeColor="text1"/>
              </w:rPr>
              <w:t>ND</w:t>
            </w:r>
          </w:p>
        </w:tc>
        <w:tc>
          <w:tcPr>
            <w:tcW w:w="144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14:paraId="7DAF00D0" w14:textId="77777777" w:rsidR="002B4528" w:rsidRPr="000E5260" w:rsidRDefault="002B4528" w:rsidP="005C04E7">
            <w:pPr>
              <w:jc w:val="center"/>
              <w:rPr>
                <w:color w:val="000000" w:themeColor="text1"/>
              </w:rPr>
            </w:pPr>
            <w:r w:rsidRPr="000E5260">
              <w:rPr>
                <w:color w:val="000000" w:themeColor="text1"/>
              </w:rPr>
              <w:t>1.34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F1C2E" w14:textId="77777777" w:rsidR="002B4528" w:rsidRPr="000E5260" w:rsidRDefault="002B4528" w:rsidP="005C04E7">
            <w:pPr>
              <w:jc w:val="center"/>
              <w:rPr>
                <w:color w:val="000000" w:themeColor="text1"/>
              </w:rPr>
            </w:pPr>
            <w:r w:rsidRPr="000E5260">
              <w:rPr>
                <w:color w:val="000000" w:themeColor="text1"/>
              </w:rPr>
              <w:t>ND</w:t>
            </w:r>
          </w:p>
        </w:tc>
      </w:tr>
    </w:tbl>
    <w:p w14:paraId="5E2AD4BB" w14:textId="60613DFB" w:rsidR="00F24668" w:rsidRDefault="00F24668" w:rsidP="002B4528">
      <w:pPr>
        <w:rPr>
          <w:lang w:bidi="en-US"/>
        </w:rPr>
      </w:pPr>
      <w:bookmarkStart w:id="150" w:name="_Toc62051176"/>
      <w:bookmarkStart w:id="151" w:name="_Toc66638984"/>
    </w:p>
    <w:p w14:paraId="00F55F9A" w14:textId="77151948" w:rsidR="002B4528" w:rsidRPr="00D523D6" w:rsidRDefault="00F24668" w:rsidP="002B4528">
      <w:pPr>
        <w:rPr>
          <w:lang w:bidi="en-US"/>
        </w:rPr>
      </w:pPr>
      <w:r>
        <w:rPr>
          <w:lang w:bidi="en-US"/>
        </w:rPr>
        <w:br w:type="page"/>
      </w:r>
    </w:p>
    <w:p w14:paraId="2C2FF24F" w14:textId="77777777" w:rsidR="002B4528" w:rsidRPr="000E5260" w:rsidRDefault="002B4528" w:rsidP="002B4528">
      <w:pPr>
        <w:pStyle w:val="Heading3"/>
        <w:rPr>
          <w:lang w:bidi="en-US"/>
        </w:rPr>
      </w:pPr>
      <w:bookmarkStart w:id="152" w:name="_Toc68164277"/>
      <w:r w:rsidRPr="000E5260">
        <w:rPr>
          <w:lang w:bidi="en-US"/>
        </w:rPr>
        <w:lastRenderedPageBreak/>
        <w:t>Dissolved Iron</w:t>
      </w:r>
      <w:bookmarkEnd w:id="150"/>
      <w:r>
        <w:rPr>
          <w:lang w:bidi="en-US"/>
        </w:rPr>
        <w:t xml:space="preserve"> Data</w:t>
      </w:r>
      <w:bookmarkEnd w:id="151"/>
      <w:bookmarkEnd w:id="152"/>
    </w:p>
    <w:p w14:paraId="466F9B83" w14:textId="77777777" w:rsidR="002B4528" w:rsidRPr="000E5260" w:rsidRDefault="002B4528" w:rsidP="002B4528">
      <w:pPr>
        <w:rPr>
          <w:i/>
          <w:iCs/>
          <w:lang w:bidi="en-US"/>
        </w:rPr>
      </w:pPr>
      <w:r w:rsidRPr="000E5260">
        <w:rPr>
          <w:b/>
          <w:bCs/>
          <w:lang w:bidi="en-US"/>
        </w:rPr>
        <w:fldChar w:fldCharType="begin"/>
      </w:r>
      <w:r w:rsidRPr="000E5260">
        <w:rPr>
          <w:b/>
          <w:bCs/>
          <w:lang w:bidi="en-US"/>
        </w:rPr>
        <w:instrText xml:space="preserve"> REF _Ref46918630 \h  \* MERGEFORMAT </w:instrText>
      </w:r>
      <w:r w:rsidRPr="000E5260">
        <w:rPr>
          <w:b/>
          <w:bCs/>
          <w:lang w:bidi="en-US"/>
        </w:rPr>
      </w:r>
      <w:r w:rsidRPr="000E5260">
        <w:rPr>
          <w:b/>
          <w:bCs/>
          <w:lang w:bidi="en-US"/>
        </w:rPr>
        <w:fldChar w:fldCharType="separate"/>
      </w:r>
      <w:r w:rsidRPr="00D005FB">
        <w:rPr>
          <w:b/>
          <w:bCs/>
        </w:rPr>
        <w:t>Table 4</w:t>
      </w:r>
      <w:r w:rsidRPr="000E5260">
        <w:rPr>
          <w:b/>
          <w:bCs/>
          <w:lang w:bidi="en-US"/>
        </w:rPr>
        <w:fldChar w:fldCharType="end"/>
      </w:r>
      <w:r w:rsidRPr="000E5260">
        <w:rPr>
          <w:lang w:bidi="en-US"/>
        </w:rPr>
        <w:t xml:space="preserve"> reports the values of dissolved iron in the groundwater samples identified by ICPOES. Notably, the groundwater sample from BHA4 has a </w:t>
      </w:r>
      <w:r w:rsidRPr="000E5260">
        <w:rPr>
          <w:color w:val="000000" w:themeColor="text1"/>
          <w:lang w:bidi="en-US"/>
        </w:rPr>
        <w:t xml:space="preserve">higher </w:t>
      </w:r>
      <w:r w:rsidRPr="000E5260">
        <w:rPr>
          <w:lang w:bidi="en-US"/>
        </w:rPr>
        <w:t>concentration of iron than the other samples.</w:t>
      </w:r>
    </w:p>
    <w:p w14:paraId="33FD26F7" w14:textId="11CC977E" w:rsidR="002B4528" w:rsidRPr="000E5260" w:rsidRDefault="00F24668" w:rsidP="002B4528">
      <w:pPr>
        <w:rPr>
          <w:lang w:bidi="en-US"/>
        </w:rPr>
      </w:pPr>
      <w:r>
        <w:rPr>
          <w:lang w:bidi="en-US"/>
        </w:rPr>
        <w:br w:type="page"/>
      </w:r>
    </w:p>
    <w:p w14:paraId="129C8765" w14:textId="5B6481B5" w:rsidR="002B4528" w:rsidRPr="000E5260" w:rsidRDefault="002B4528" w:rsidP="002B4528">
      <w:pPr>
        <w:pStyle w:val="Caption"/>
        <w:rPr>
          <w:b w:val="0"/>
          <w:bCs w:val="0"/>
          <w:lang w:bidi="en-US"/>
        </w:rPr>
      </w:pPr>
      <w:bookmarkStart w:id="153" w:name="_Ref46918630"/>
      <w:bookmarkStart w:id="154" w:name="_Toc46919523"/>
      <w:bookmarkStart w:id="155" w:name="_Toc59124722"/>
      <w:bookmarkStart w:id="156" w:name="_Toc62051314"/>
      <w:bookmarkStart w:id="157" w:name="_Toc63154238"/>
      <w:bookmarkStart w:id="158" w:name="_Toc68164491"/>
      <w:r w:rsidRPr="000E5260">
        <w:lastRenderedPageBreak/>
        <w:t xml:space="preserve">Table </w:t>
      </w:r>
      <w:fldSimple w:instr=" SEQ Table \* ARABIC ">
        <w:r w:rsidR="001A5CB2">
          <w:rPr>
            <w:noProof/>
          </w:rPr>
          <w:t>5</w:t>
        </w:r>
      </w:fldSimple>
      <w:bookmarkEnd w:id="153"/>
      <w:r w:rsidRPr="000E5260">
        <w:t xml:space="preserve">. </w:t>
      </w:r>
      <w:r w:rsidRPr="000E5260">
        <w:rPr>
          <w:b w:val="0"/>
          <w:bCs w:val="0"/>
          <w:lang w:bidi="en-US"/>
        </w:rPr>
        <w:t xml:space="preserve">Dissolved </w:t>
      </w:r>
      <w:r>
        <w:rPr>
          <w:b w:val="0"/>
          <w:bCs w:val="0"/>
          <w:lang w:bidi="en-US"/>
        </w:rPr>
        <w:t xml:space="preserve">ferrous </w:t>
      </w:r>
      <w:r w:rsidRPr="000E5260">
        <w:rPr>
          <w:b w:val="0"/>
          <w:bCs w:val="0"/>
          <w:lang w:bidi="en-US"/>
        </w:rPr>
        <w:t>iron in groundwater samples</w:t>
      </w:r>
      <w:bookmarkEnd w:id="154"/>
      <w:bookmarkEnd w:id="155"/>
      <w:bookmarkEnd w:id="156"/>
      <w:bookmarkEnd w:id="157"/>
      <w:r>
        <w:rPr>
          <w:b w:val="0"/>
          <w:bCs w:val="0"/>
          <w:lang w:bidi="en-US"/>
        </w:rPr>
        <w:t>.</w:t>
      </w:r>
      <w:bookmarkEnd w:id="1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1235"/>
      </w:tblGrid>
      <w:tr w:rsidR="002B4528" w:rsidRPr="000E5260" w14:paraId="2DEDB976" w14:textId="77777777" w:rsidTr="005C04E7">
        <w:trPr>
          <w:trHeight w:val="300"/>
        </w:trPr>
        <w:tc>
          <w:tcPr>
            <w:tcW w:w="1483" w:type="dxa"/>
            <w:shd w:val="clear" w:color="auto" w:fill="auto"/>
            <w:noWrap/>
            <w:hideMark/>
          </w:tcPr>
          <w:p w14:paraId="1A02FAA5" w14:textId="77777777" w:rsidR="002B4528" w:rsidRPr="000E5260" w:rsidRDefault="002B4528" w:rsidP="005C04E7">
            <w:pPr>
              <w:jc w:val="center"/>
              <w:rPr>
                <w:lang w:bidi="en-US"/>
              </w:rPr>
            </w:pPr>
            <w:r w:rsidRPr="000E5260">
              <w:rPr>
                <w:lang w:bidi="en-US"/>
              </w:rPr>
              <w:t>Sample Location</w:t>
            </w:r>
          </w:p>
        </w:tc>
        <w:tc>
          <w:tcPr>
            <w:tcW w:w="1235" w:type="dxa"/>
            <w:shd w:val="clear" w:color="auto" w:fill="auto"/>
            <w:noWrap/>
            <w:hideMark/>
          </w:tcPr>
          <w:p w14:paraId="7F565452" w14:textId="77777777" w:rsidR="002B4528" w:rsidRPr="000E5260" w:rsidRDefault="002B4528" w:rsidP="005C04E7">
            <w:pPr>
              <w:jc w:val="center"/>
              <w:rPr>
                <w:lang w:bidi="en-US"/>
              </w:rPr>
            </w:pPr>
            <w:r w:rsidRPr="000E5260">
              <w:rPr>
                <w:lang w:bidi="en-US"/>
              </w:rPr>
              <w:t>Fe (mg/L)</w:t>
            </w:r>
          </w:p>
        </w:tc>
      </w:tr>
      <w:tr w:rsidR="002B4528" w:rsidRPr="000E5260" w14:paraId="1BB343E5" w14:textId="77777777" w:rsidTr="005C04E7">
        <w:trPr>
          <w:trHeight w:val="300"/>
        </w:trPr>
        <w:tc>
          <w:tcPr>
            <w:tcW w:w="1483" w:type="dxa"/>
            <w:shd w:val="clear" w:color="auto" w:fill="auto"/>
            <w:noWrap/>
            <w:hideMark/>
          </w:tcPr>
          <w:p w14:paraId="13F0BE75" w14:textId="77777777" w:rsidR="002B4528" w:rsidRPr="000E5260" w:rsidRDefault="002B4528" w:rsidP="005C04E7">
            <w:pPr>
              <w:jc w:val="center"/>
              <w:rPr>
                <w:lang w:bidi="en-US"/>
              </w:rPr>
            </w:pPr>
            <w:r w:rsidRPr="000E5260">
              <w:rPr>
                <w:lang w:bidi="en-US"/>
              </w:rPr>
              <w:t>BHA1</w:t>
            </w:r>
          </w:p>
        </w:tc>
        <w:tc>
          <w:tcPr>
            <w:tcW w:w="1235" w:type="dxa"/>
            <w:shd w:val="clear" w:color="auto" w:fill="auto"/>
            <w:noWrap/>
            <w:hideMark/>
          </w:tcPr>
          <w:p w14:paraId="15C75923" w14:textId="77777777" w:rsidR="002B4528" w:rsidRPr="000E5260" w:rsidRDefault="002B4528" w:rsidP="005C04E7">
            <w:pPr>
              <w:jc w:val="center"/>
              <w:rPr>
                <w:lang w:bidi="en-US"/>
              </w:rPr>
            </w:pPr>
            <w:r w:rsidRPr="000E5260">
              <w:rPr>
                <w:lang w:bidi="en-US"/>
              </w:rPr>
              <w:t>2.2</w:t>
            </w:r>
          </w:p>
        </w:tc>
      </w:tr>
      <w:tr w:rsidR="002B4528" w:rsidRPr="000E5260" w14:paraId="58911EA2" w14:textId="77777777" w:rsidTr="005C04E7">
        <w:trPr>
          <w:trHeight w:val="300"/>
        </w:trPr>
        <w:tc>
          <w:tcPr>
            <w:tcW w:w="1483" w:type="dxa"/>
            <w:shd w:val="clear" w:color="auto" w:fill="auto"/>
            <w:noWrap/>
            <w:hideMark/>
          </w:tcPr>
          <w:p w14:paraId="47407A2A" w14:textId="77777777" w:rsidR="002B4528" w:rsidRPr="000E5260" w:rsidRDefault="002B4528" w:rsidP="005C04E7">
            <w:pPr>
              <w:jc w:val="center"/>
              <w:rPr>
                <w:lang w:bidi="en-US"/>
              </w:rPr>
            </w:pPr>
            <w:r w:rsidRPr="000E5260">
              <w:rPr>
                <w:lang w:bidi="en-US"/>
              </w:rPr>
              <w:t>BHA3</w:t>
            </w:r>
          </w:p>
        </w:tc>
        <w:tc>
          <w:tcPr>
            <w:tcW w:w="1235" w:type="dxa"/>
            <w:shd w:val="clear" w:color="auto" w:fill="auto"/>
            <w:noWrap/>
            <w:hideMark/>
          </w:tcPr>
          <w:p w14:paraId="0F9B6C29" w14:textId="77777777" w:rsidR="002B4528" w:rsidRPr="000E5260" w:rsidRDefault="002B4528" w:rsidP="005C04E7">
            <w:pPr>
              <w:jc w:val="center"/>
              <w:rPr>
                <w:lang w:bidi="en-US"/>
              </w:rPr>
            </w:pPr>
            <w:r w:rsidRPr="000E5260">
              <w:rPr>
                <w:lang w:bidi="en-US"/>
              </w:rPr>
              <w:t>1.3</w:t>
            </w:r>
          </w:p>
        </w:tc>
      </w:tr>
      <w:tr w:rsidR="002B4528" w:rsidRPr="000E5260" w14:paraId="6B10C53B" w14:textId="77777777" w:rsidTr="005C04E7">
        <w:trPr>
          <w:trHeight w:val="300"/>
        </w:trPr>
        <w:tc>
          <w:tcPr>
            <w:tcW w:w="1483" w:type="dxa"/>
            <w:shd w:val="clear" w:color="auto" w:fill="auto"/>
            <w:noWrap/>
            <w:hideMark/>
          </w:tcPr>
          <w:p w14:paraId="52512077" w14:textId="77777777" w:rsidR="002B4528" w:rsidRPr="000E5260" w:rsidRDefault="002B4528" w:rsidP="005C04E7">
            <w:pPr>
              <w:jc w:val="center"/>
              <w:rPr>
                <w:lang w:bidi="en-US"/>
              </w:rPr>
            </w:pPr>
            <w:r w:rsidRPr="000E5260">
              <w:rPr>
                <w:lang w:bidi="en-US"/>
              </w:rPr>
              <w:t>BHA4</w:t>
            </w:r>
          </w:p>
        </w:tc>
        <w:tc>
          <w:tcPr>
            <w:tcW w:w="1235" w:type="dxa"/>
            <w:shd w:val="clear" w:color="auto" w:fill="auto"/>
            <w:noWrap/>
            <w:hideMark/>
          </w:tcPr>
          <w:p w14:paraId="0D57597D" w14:textId="77777777" w:rsidR="002B4528" w:rsidRPr="000E5260" w:rsidRDefault="002B4528" w:rsidP="005C04E7">
            <w:pPr>
              <w:jc w:val="center"/>
              <w:rPr>
                <w:lang w:bidi="en-US"/>
              </w:rPr>
            </w:pPr>
            <w:r w:rsidRPr="000E5260">
              <w:rPr>
                <w:lang w:bidi="en-US"/>
              </w:rPr>
              <w:t>33.3</w:t>
            </w:r>
          </w:p>
        </w:tc>
      </w:tr>
      <w:tr w:rsidR="002B4528" w:rsidRPr="000E5260" w14:paraId="5A010AC2" w14:textId="77777777" w:rsidTr="005C04E7">
        <w:trPr>
          <w:trHeight w:val="300"/>
        </w:trPr>
        <w:tc>
          <w:tcPr>
            <w:tcW w:w="1483" w:type="dxa"/>
            <w:shd w:val="clear" w:color="auto" w:fill="auto"/>
            <w:noWrap/>
            <w:hideMark/>
          </w:tcPr>
          <w:p w14:paraId="7D6B6ACE" w14:textId="77777777" w:rsidR="002B4528" w:rsidRPr="000E5260" w:rsidRDefault="002B4528" w:rsidP="005C04E7">
            <w:pPr>
              <w:jc w:val="center"/>
              <w:rPr>
                <w:lang w:bidi="en-US"/>
              </w:rPr>
            </w:pPr>
            <w:r w:rsidRPr="000E5260">
              <w:rPr>
                <w:lang w:bidi="en-US"/>
              </w:rPr>
              <w:t>PZ2</w:t>
            </w:r>
          </w:p>
        </w:tc>
        <w:tc>
          <w:tcPr>
            <w:tcW w:w="1235" w:type="dxa"/>
            <w:shd w:val="clear" w:color="auto" w:fill="auto"/>
            <w:noWrap/>
            <w:hideMark/>
          </w:tcPr>
          <w:p w14:paraId="1CED6324" w14:textId="77777777" w:rsidR="002B4528" w:rsidRPr="000E5260" w:rsidRDefault="002B4528" w:rsidP="005C04E7">
            <w:pPr>
              <w:jc w:val="center"/>
              <w:rPr>
                <w:lang w:bidi="en-US"/>
              </w:rPr>
            </w:pPr>
            <w:r w:rsidRPr="000E5260">
              <w:rPr>
                <w:lang w:bidi="en-US"/>
              </w:rPr>
              <w:t>0.1</w:t>
            </w:r>
          </w:p>
        </w:tc>
      </w:tr>
    </w:tbl>
    <w:p w14:paraId="520A8C7D" w14:textId="77777777" w:rsidR="00F24668" w:rsidRDefault="00F24668" w:rsidP="002B4528">
      <w:pPr>
        <w:rPr>
          <w:lang w:bidi="en-US"/>
        </w:rPr>
      </w:pPr>
      <w:bookmarkStart w:id="159" w:name="_Toc62051177"/>
      <w:bookmarkStart w:id="160" w:name="_Toc66638985"/>
    </w:p>
    <w:p w14:paraId="546931CF" w14:textId="784A6221" w:rsidR="002B4528" w:rsidRPr="00D523D6" w:rsidRDefault="00F24668" w:rsidP="002B4528">
      <w:pPr>
        <w:rPr>
          <w:lang w:bidi="en-US"/>
        </w:rPr>
      </w:pPr>
      <w:r>
        <w:rPr>
          <w:lang w:bidi="en-US"/>
        </w:rPr>
        <w:br w:type="page"/>
      </w:r>
    </w:p>
    <w:p w14:paraId="79BC7764" w14:textId="77777777" w:rsidR="002B4528" w:rsidRPr="000E5260" w:rsidRDefault="002B4528" w:rsidP="002B4528">
      <w:pPr>
        <w:pStyle w:val="Heading3"/>
        <w:rPr>
          <w:lang w:bidi="en-US"/>
        </w:rPr>
      </w:pPr>
      <w:bookmarkStart w:id="161" w:name="_Toc68164278"/>
      <w:r w:rsidRPr="000E5260">
        <w:rPr>
          <w:lang w:bidi="en-US"/>
        </w:rPr>
        <w:lastRenderedPageBreak/>
        <w:t>Overview of Treatability Study Microcosm Performance</w:t>
      </w:r>
      <w:bookmarkEnd w:id="159"/>
      <w:bookmarkEnd w:id="160"/>
      <w:bookmarkEnd w:id="161"/>
    </w:p>
    <w:p w14:paraId="4E3D2B51" w14:textId="456AC682" w:rsidR="002B4528" w:rsidRPr="007256AA" w:rsidRDefault="002B4528" w:rsidP="002B4528">
      <w:pPr>
        <w:rPr>
          <w:lang w:bidi="en-US"/>
        </w:rPr>
      </w:pPr>
      <w:r w:rsidRPr="000E5260">
        <w:rPr>
          <w:lang w:bidi="en-US"/>
        </w:rPr>
        <w:t xml:space="preserve">To generate </w:t>
      </w:r>
      <w:r w:rsidRPr="000E5260">
        <w:rPr>
          <w:b/>
          <w:bCs/>
          <w:lang w:bidi="en-US"/>
        </w:rPr>
        <w:fldChar w:fldCharType="begin"/>
      </w:r>
      <w:r w:rsidRPr="000E5260">
        <w:rPr>
          <w:b/>
          <w:bCs/>
          <w:lang w:bidi="en-US"/>
        </w:rPr>
        <w:instrText xml:space="preserve"> REF _Ref62043221 \h  \* MERGEFORMAT </w:instrText>
      </w:r>
      <w:r w:rsidRPr="000E5260">
        <w:rPr>
          <w:b/>
          <w:bCs/>
          <w:lang w:bidi="en-US"/>
        </w:rPr>
      </w:r>
      <w:r w:rsidRPr="000E5260">
        <w:rPr>
          <w:b/>
          <w:bCs/>
          <w:lang w:bidi="en-US"/>
        </w:rPr>
        <w:fldChar w:fldCharType="separate"/>
      </w:r>
      <w:r w:rsidR="001A5CB2" w:rsidRPr="001A5CB2">
        <w:rPr>
          <w:b/>
          <w:bCs/>
        </w:rPr>
        <w:t>Figure 9</w:t>
      </w:r>
      <w:r w:rsidRPr="000E5260">
        <w:rPr>
          <w:b/>
          <w:bCs/>
          <w:lang w:bidi="en-US"/>
        </w:rPr>
        <w:fldChar w:fldCharType="end"/>
      </w:r>
      <w:r w:rsidRPr="00150682">
        <w:rPr>
          <w:lang w:bidi="en-US"/>
        </w:rPr>
        <w:t>,</w:t>
      </w:r>
      <w:r w:rsidRPr="000E5260">
        <w:rPr>
          <w:lang w:bidi="en-US"/>
        </w:rPr>
        <w:t xml:space="preserve"> microcosm performance was deemed successful if contaminant degradation occurred, and unsuccessful if degradation of the target contaminant did not occur. Percentages were determined based on the number of successful microcosms from each borehole that received the same treatment. Microcosms tested for the same remediation strategy, but set up with different aqueous phases (i.e., groundwater or RAMM) were considered to be part of the same group when determining the percent of successful microcosms. VOC concentrations over time for each contaminant, borehole, and remediation strategy can be seen in </w:t>
      </w:r>
      <w:r>
        <w:rPr>
          <w:lang w:bidi="en-US"/>
        </w:rPr>
        <w:fldChar w:fldCharType="begin"/>
      </w:r>
      <w:r>
        <w:rPr>
          <w:lang w:bidi="en-US"/>
        </w:rPr>
        <w:instrText xml:space="preserve"> REF _Ref46489343 \h </w:instrText>
      </w:r>
      <w:r>
        <w:rPr>
          <w:lang w:bidi="en-US"/>
        </w:rPr>
      </w:r>
      <w:r>
        <w:rPr>
          <w:lang w:bidi="en-US"/>
        </w:rPr>
        <w:fldChar w:fldCharType="separate"/>
      </w:r>
      <w:r w:rsidR="001A5CB2" w:rsidRPr="000E5260">
        <w:rPr>
          <w:b/>
          <w:bCs/>
        </w:rPr>
        <w:t xml:space="preserve">Figure </w:t>
      </w:r>
      <w:r w:rsidR="001A5CB2">
        <w:rPr>
          <w:b/>
          <w:bCs/>
          <w:noProof/>
        </w:rPr>
        <w:t>11</w:t>
      </w:r>
      <w:r>
        <w:rPr>
          <w:lang w:bidi="en-US"/>
        </w:rPr>
        <w:fldChar w:fldCharType="end"/>
      </w:r>
      <w:r>
        <w:rPr>
          <w:lang w:bidi="en-US"/>
        </w:rPr>
        <w:t xml:space="preserve"> through </w:t>
      </w:r>
      <w:r w:rsidRPr="007256AA">
        <w:rPr>
          <w:b/>
          <w:bCs/>
          <w:lang w:bidi="en-US"/>
        </w:rPr>
        <w:fldChar w:fldCharType="begin"/>
      </w:r>
      <w:r w:rsidRPr="007256AA">
        <w:rPr>
          <w:b/>
          <w:bCs/>
          <w:lang w:bidi="en-US"/>
        </w:rPr>
        <w:instrText xml:space="preserve"> REF _Ref46524288 \h </w:instrText>
      </w:r>
      <w:r>
        <w:rPr>
          <w:b/>
          <w:bCs/>
          <w:lang w:bidi="en-US"/>
        </w:rPr>
        <w:instrText xml:space="preserve"> \* MERGEFORMAT </w:instrText>
      </w:r>
      <w:r w:rsidRPr="007256AA">
        <w:rPr>
          <w:b/>
          <w:bCs/>
          <w:lang w:bidi="en-US"/>
        </w:rPr>
      </w:r>
      <w:r w:rsidRPr="007256AA">
        <w:rPr>
          <w:b/>
          <w:bCs/>
          <w:lang w:bidi="en-US"/>
        </w:rPr>
        <w:fldChar w:fldCharType="separate"/>
      </w:r>
      <w:r w:rsidR="001A5CB2" w:rsidRPr="001A5CB2">
        <w:rPr>
          <w:b/>
          <w:bCs/>
        </w:rPr>
        <w:t xml:space="preserve">Figure </w:t>
      </w:r>
      <w:r w:rsidR="001A5CB2" w:rsidRPr="001A5CB2">
        <w:rPr>
          <w:b/>
          <w:bCs/>
          <w:noProof/>
        </w:rPr>
        <w:t>41</w:t>
      </w:r>
      <w:r w:rsidRPr="007256AA">
        <w:rPr>
          <w:b/>
          <w:bCs/>
          <w:lang w:bidi="en-US"/>
        </w:rPr>
        <w:fldChar w:fldCharType="end"/>
      </w:r>
      <w:r>
        <w:rPr>
          <w:lang w:bidi="en-US"/>
        </w:rPr>
        <w:t>.</w:t>
      </w:r>
    </w:p>
    <w:p w14:paraId="1BB3A329" w14:textId="77777777" w:rsidR="002B4528" w:rsidRPr="000E5260" w:rsidRDefault="002B4528" w:rsidP="002B4528">
      <w:pPr>
        <w:rPr>
          <w:lang w:bidi="en-US"/>
        </w:rPr>
      </w:pPr>
    </w:p>
    <w:p w14:paraId="5587227A" w14:textId="468AF126" w:rsidR="002B4528" w:rsidRPr="000E5260" w:rsidRDefault="002B4528" w:rsidP="002B4528">
      <w:pPr>
        <w:rPr>
          <w:lang w:bidi="en-US"/>
        </w:rPr>
      </w:pPr>
      <w:r w:rsidRPr="000E5260">
        <w:rPr>
          <w:lang w:bidi="en-US"/>
        </w:rPr>
        <w:t>Degradation of 1,1-DCE, CT, CF, CFC-11, or CFC-12 was not observed in any microcosms where MNA was tested as a remediation strategy</w:t>
      </w:r>
      <w:r w:rsidRPr="000E5260">
        <w:rPr>
          <w:b/>
          <w:bCs/>
          <w:lang w:bidi="en-US"/>
        </w:rPr>
        <w:t xml:space="preserve"> </w:t>
      </w:r>
      <w:r w:rsidRPr="000E5260">
        <w:rPr>
          <w:b/>
          <w:bCs/>
          <w:lang w:bidi="en-US"/>
        </w:rPr>
        <w:fldChar w:fldCharType="begin"/>
      </w:r>
      <w:r w:rsidRPr="000E5260">
        <w:rPr>
          <w:b/>
          <w:bCs/>
          <w:lang w:bidi="en-US"/>
        </w:rPr>
        <w:instrText xml:space="preserve"> REF _Ref62043221 \h  \* MERGEFORMAT </w:instrText>
      </w:r>
      <w:r w:rsidRPr="000E5260">
        <w:rPr>
          <w:b/>
          <w:bCs/>
          <w:lang w:bidi="en-US"/>
        </w:rPr>
      </w:r>
      <w:r w:rsidRPr="000E5260">
        <w:rPr>
          <w:b/>
          <w:bCs/>
          <w:lang w:bidi="en-US"/>
        </w:rPr>
        <w:fldChar w:fldCharType="separate"/>
      </w:r>
      <w:r w:rsidR="001A5CB2" w:rsidRPr="001A5CB2">
        <w:rPr>
          <w:b/>
          <w:bCs/>
        </w:rPr>
        <w:t>Figure 9</w:t>
      </w:r>
      <w:r w:rsidRPr="000E5260">
        <w:rPr>
          <w:b/>
          <w:bCs/>
          <w:lang w:bidi="en-US"/>
        </w:rPr>
        <w:fldChar w:fldCharType="end"/>
      </w:r>
      <w:r w:rsidRPr="000E5260">
        <w:rPr>
          <w:lang w:bidi="en-US"/>
        </w:rPr>
        <w:t xml:space="preserve">. In contrast, degradation of PCE </w:t>
      </w:r>
      <w:r>
        <w:rPr>
          <w:lang w:bidi="en-US"/>
        </w:rPr>
        <w:t xml:space="preserve">and the formation of TCE, cDCE, VC, and ethene was observed </w:t>
      </w:r>
      <w:r w:rsidRPr="000E5260">
        <w:rPr>
          <w:lang w:bidi="en-US"/>
        </w:rPr>
        <w:t xml:space="preserve">under MNA </w:t>
      </w:r>
      <w:r>
        <w:rPr>
          <w:lang w:bidi="en-US"/>
        </w:rPr>
        <w:t xml:space="preserve">conditions 1 year after initial set up </w:t>
      </w:r>
      <w:r w:rsidRPr="000E5260">
        <w:rPr>
          <w:lang w:bidi="en-US"/>
        </w:rPr>
        <w:t>in all microcosms set up with aquifer material from BHA3-7 m, BHA3-15 m, and BHA4-10 m</w:t>
      </w:r>
      <w:r>
        <w:rPr>
          <w:lang w:bidi="en-US"/>
        </w:rPr>
        <w:t xml:space="preserve">. </w:t>
      </w:r>
      <w:r w:rsidRPr="000E5260">
        <w:rPr>
          <w:lang w:bidi="en-US"/>
        </w:rPr>
        <w:t xml:space="preserve">Furthermore, no activity was observed in </w:t>
      </w:r>
      <w:r>
        <w:rPr>
          <w:lang w:bidi="en-US"/>
        </w:rPr>
        <w:t xml:space="preserve">any </w:t>
      </w:r>
      <w:r w:rsidRPr="000E5260">
        <w:rPr>
          <w:lang w:bidi="en-US"/>
        </w:rPr>
        <w:t>heat-killed microcosms. In addition, biostimulation was not a successful remediation strategy in microcosms that contained 1,1-DCE, CT, CF, CFC-11, or CFC-12. Some transformation of PCE was observed in biostimulation microcosms set up with aquifer material from BHA3-15 m, BHA3-7 m, and BHA4-10 m. Degradation was observed in all PCE and 1,1-DCE microcosms bioaugmented with SDC-9 and biostimulated with lactate. Degradation of CF was observed in microcosms set up with aquifer material from BHA1-12 m, BHA3-15 m, and BHA3-24 m that were bioaugmented with KB-1 Plus and biostimulated with lactate. CF degradation was observed in bioaugmented microcosms set up with sediment and RAMM from BHA3-7m and BHA4-10 m, but not in microcosms where groundwater was the liquid phase. It is possible that redox conditions were not favorable for reductive dechlorination in the microcosms containing groundwater from BHA3-7</w:t>
      </w:r>
      <w:r>
        <w:rPr>
          <w:lang w:bidi="en-US"/>
        </w:rPr>
        <w:t xml:space="preserve"> </w:t>
      </w:r>
      <w:r w:rsidRPr="000E5260">
        <w:rPr>
          <w:lang w:bidi="en-US"/>
        </w:rPr>
        <w:t xml:space="preserve">m and BHA4-10 m, but </w:t>
      </w:r>
      <w:r>
        <w:rPr>
          <w:lang w:bidi="en-US"/>
        </w:rPr>
        <w:t xml:space="preserve">this observation is </w:t>
      </w:r>
      <w:r w:rsidRPr="00570234">
        <w:rPr>
          <w:lang w:bidi="en-US"/>
        </w:rPr>
        <w:t>ambiguous</w:t>
      </w:r>
      <w:r>
        <w:rPr>
          <w:lang w:bidi="en-US"/>
        </w:rPr>
        <w:t xml:space="preserve"> </w:t>
      </w:r>
      <w:r w:rsidRPr="000E5260">
        <w:rPr>
          <w:lang w:bidi="en-US"/>
        </w:rPr>
        <w:t xml:space="preserve">as a redox indicator was not added to the microcosm set up with groundwater. </w:t>
      </w:r>
    </w:p>
    <w:p w14:paraId="3C428035" w14:textId="77777777" w:rsidR="002B4528" w:rsidRPr="000E5260" w:rsidRDefault="002B4528" w:rsidP="002B4528">
      <w:pPr>
        <w:rPr>
          <w:lang w:bidi="en-US"/>
        </w:rPr>
      </w:pPr>
    </w:p>
    <w:p w14:paraId="5E3D3B95" w14:textId="6D21FB77" w:rsidR="002B4528" w:rsidRPr="001A5CB2" w:rsidRDefault="002B4528" w:rsidP="002B4528">
      <w:pPr>
        <w:rPr>
          <w:rFonts w:eastAsia="Yu Gothic Light"/>
          <w:b/>
          <w:bCs/>
        </w:rPr>
      </w:pPr>
      <w:r w:rsidRPr="000E5260">
        <w:rPr>
          <w:lang w:bidi="en-US"/>
        </w:rPr>
        <w:t xml:space="preserve">Additional remediation strategies were tested </w:t>
      </w:r>
      <w:r>
        <w:rPr>
          <w:lang w:bidi="en-US"/>
        </w:rPr>
        <w:t>for</w:t>
      </w:r>
      <w:r w:rsidRPr="000E5260">
        <w:rPr>
          <w:lang w:bidi="en-US"/>
        </w:rPr>
        <w:t xml:space="preserve"> CT</w:t>
      </w:r>
      <w:r>
        <w:rPr>
          <w:b/>
          <w:bCs/>
          <w:lang w:bidi="en-US"/>
        </w:rPr>
        <w:t xml:space="preserve"> </w:t>
      </w:r>
      <w:r w:rsidRPr="000E5260">
        <w:rPr>
          <w:b/>
          <w:bCs/>
          <w:lang w:bidi="en-US"/>
        </w:rPr>
        <w:fldChar w:fldCharType="begin"/>
      </w:r>
      <w:r w:rsidRPr="000E5260">
        <w:rPr>
          <w:b/>
          <w:bCs/>
          <w:lang w:bidi="en-US"/>
        </w:rPr>
        <w:instrText xml:space="preserve"> REF _Ref62043370 \h  \* MERGEFORMAT </w:instrText>
      </w:r>
      <w:r w:rsidRPr="000E5260">
        <w:rPr>
          <w:b/>
          <w:bCs/>
          <w:lang w:bidi="en-US"/>
        </w:rPr>
      </w:r>
      <w:r w:rsidRPr="000E5260">
        <w:rPr>
          <w:b/>
          <w:bCs/>
          <w:lang w:bidi="en-US"/>
        </w:rPr>
        <w:fldChar w:fldCharType="separate"/>
      </w:r>
      <w:r w:rsidR="001A5CB2" w:rsidRPr="001A5CB2">
        <w:rPr>
          <w:b/>
          <w:bCs/>
        </w:rPr>
        <w:t>Figure 10</w:t>
      </w:r>
      <w:r w:rsidRPr="000E5260">
        <w:rPr>
          <w:b/>
          <w:bCs/>
          <w:lang w:bidi="en-US"/>
        </w:rPr>
        <w:fldChar w:fldCharType="end"/>
      </w:r>
      <w:r w:rsidRPr="000E5260">
        <w:rPr>
          <w:lang w:bidi="en-US"/>
        </w:rPr>
        <w:t>. Transformation of CT to CF was observed in all microcosms that were amended with ZVI or FeS. Amending CT-containing microcosms with Fe</w:t>
      </w:r>
      <w:r w:rsidRPr="000E5260">
        <w:rPr>
          <w:vertAlign w:val="subscript"/>
          <w:lang w:bidi="en-US"/>
        </w:rPr>
        <w:t>3</w:t>
      </w:r>
      <w:r w:rsidRPr="000E5260">
        <w:rPr>
          <w:lang w:bidi="en-US"/>
        </w:rPr>
        <w:t>O</w:t>
      </w:r>
      <w:r w:rsidRPr="000E5260">
        <w:rPr>
          <w:vertAlign w:val="subscript"/>
          <w:lang w:bidi="en-US"/>
        </w:rPr>
        <w:t>4</w:t>
      </w:r>
      <w:r w:rsidRPr="000E5260">
        <w:rPr>
          <w:lang w:bidi="en-US"/>
        </w:rPr>
        <w:t xml:space="preserve"> was successful in microcosms set up with aquifer material from BHA4-10 m. Similarly, combining reactive iron species, biostimulation, and bioaugmentation followed the same pattern of activity as the reactive iron species alone. However, in microcosms where reactive iron species, biostimulation, and bioaugmentation were combined, CT was degraded to non-halogenated end products </w:t>
      </w:r>
      <w:r w:rsidRPr="000E5260">
        <w:rPr>
          <w:lang w:bidi="en-US"/>
        </w:rPr>
        <w:fldChar w:fldCharType="begin"/>
      </w:r>
      <w:r w:rsidRPr="000E5260">
        <w:rPr>
          <w:lang w:bidi="en-US"/>
        </w:rPr>
        <w:instrText xml:space="preserve"> REF _Ref46253702 \h </w:instrText>
      </w:r>
      <w:r w:rsidRPr="000E5260">
        <w:rPr>
          <w:lang w:bidi="en-US"/>
        </w:rPr>
      </w:r>
      <w:r w:rsidRPr="000E5260">
        <w:rPr>
          <w:lang w:bidi="en-US"/>
        </w:rPr>
        <w:fldChar w:fldCharType="separate"/>
      </w:r>
      <w:r w:rsidR="001A5CB2" w:rsidRPr="000E5260">
        <w:rPr>
          <w:rFonts w:eastAsia="Yu Gothic Light"/>
          <w:b/>
          <w:bCs/>
        </w:rPr>
        <w:t xml:space="preserve">Figure </w:t>
      </w:r>
      <w:r w:rsidR="001A5CB2">
        <w:rPr>
          <w:rFonts w:eastAsia="Yu Gothic Light"/>
          <w:b/>
          <w:bCs/>
          <w:noProof/>
        </w:rPr>
        <w:t>14</w:t>
      </w:r>
      <w:r w:rsidRPr="000E5260">
        <w:rPr>
          <w:lang w:bidi="en-US"/>
        </w:rPr>
        <w:fldChar w:fldCharType="end"/>
      </w:r>
      <w:r w:rsidRPr="000E5260">
        <w:rPr>
          <w:lang w:bidi="en-US"/>
        </w:rPr>
        <w:t xml:space="preserve">, </w:t>
      </w:r>
      <w:r w:rsidRPr="001C0132">
        <w:rPr>
          <w:b/>
          <w:bCs/>
          <w:lang w:bidi="en-US"/>
        </w:rPr>
        <w:fldChar w:fldCharType="begin"/>
      </w:r>
      <w:r w:rsidRPr="001C0132">
        <w:rPr>
          <w:b/>
          <w:bCs/>
          <w:lang w:bidi="en-US"/>
        </w:rPr>
        <w:instrText xml:space="preserve"> REF _Ref46526654 \h </w:instrText>
      </w:r>
      <w:r>
        <w:rPr>
          <w:b/>
          <w:bCs/>
          <w:lang w:bidi="en-US"/>
        </w:rPr>
        <w:instrText xml:space="preserve"> \* MERGEFORMAT </w:instrText>
      </w:r>
      <w:r w:rsidRPr="001C0132">
        <w:rPr>
          <w:b/>
          <w:bCs/>
          <w:lang w:bidi="en-US"/>
        </w:rPr>
      </w:r>
      <w:r w:rsidRPr="001C0132">
        <w:rPr>
          <w:b/>
          <w:bCs/>
          <w:lang w:bidi="en-US"/>
        </w:rPr>
        <w:fldChar w:fldCharType="separate"/>
      </w:r>
      <w:r w:rsidR="001A5CB2" w:rsidRPr="001C0132">
        <w:rPr>
          <w:rFonts w:eastAsia="Yu Gothic Light"/>
          <w:b/>
          <w:bCs/>
          <w:noProof/>
        </w:rPr>
        <w:t>Figure</w:t>
      </w:r>
      <w:r w:rsidR="001A5CB2" w:rsidRPr="001C0132">
        <w:rPr>
          <w:rFonts w:eastAsia="Yu Gothic Light"/>
          <w:b/>
          <w:bCs/>
        </w:rPr>
        <w:t xml:space="preserve"> </w:t>
      </w:r>
      <w:r w:rsidR="001A5CB2">
        <w:rPr>
          <w:rFonts w:eastAsia="Yu Gothic Light"/>
          <w:b/>
          <w:bCs/>
          <w:noProof/>
        </w:rPr>
        <w:t>15</w:t>
      </w:r>
      <w:r w:rsidRPr="001C0132">
        <w:rPr>
          <w:b/>
          <w:bCs/>
          <w:lang w:bidi="en-US"/>
        </w:rPr>
        <w:fldChar w:fldCharType="end"/>
      </w:r>
      <w:r w:rsidRPr="000E5260">
        <w:rPr>
          <w:lang w:bidi="en-US"/>
        </w:rPr>
        <w:t>,</w:t>
      </w:r>
      <w:r>
        <w:rPr>
          <w:lang w:bidi="en-US"/>
        </w:rPr>
        <w:t xml:space="preserve"> </w:t>
      </w:r>
      <w:r>
        <w:rPr>
          <w:lang w:bidi="en-US"/>
        </w:rPr>
        <w:fldChar w:fldCharType="begin"/>
      </w:r>
      <w:r>
        <w:rPr>
          <w:lang w:bidi="en-US"/>
        </w:rPr>
        <w:instrText xml:space="preserve"> REF _Ref63151033 \h </w:instrText>
      </w:r>
      <w:r>
        <w:rPr>
          <w:lang w:bidi="en-US"/>
        </w:rPr>
      </w:r>
      <w:r>
        <w:rPr>
          <w:lang w:bidi="en-US"/>
        </w:rPr>
        <w:fldChar w:fldCharType="separate"/>
      </w:r>
      <w:r w:rsidR="001A5CB2" w:rsidRPr="00C83E30">
        <w:rPr>
          <w:b/>
          <w:bCs/>
        </w:rPr>
        <w:t xml:space="preserve">Figure </w:t>
      </w:r>
      <w:r w:rsidR="001A5CB2">
        <w:rPr>
          <w:b/>
          <w:bCs/>
          <w:noProof/>
        </w:rPr>
        <w:t>21</w:t>
      </w:r>
      <w:r>
        <w:rPr>
          <w:lang w:bidi="en-US"/>
        </w:rPr>
        <w:fldChar w:fldCharType="end"/>
      </w:r>
      <w:r>
        <w:rPr>
          <w:lang w:bidi="en-US"/>
        </w:rPr>
        <w:t>,</w:t>
      </w:r>
      <w:r w:rsidRPr="000E5260">
        <w:rPr>
          <w:lang w:bidi="en-US"/>
        </w:rPr>
        <w:t xml:space="preserve"> </w:t>
      </w:r>
      <w:r w:rsidRPr="000E5260">
        <w:rPr>
          <w:b/>
          <w:bCs/>
          <w:lang w:bidi="en-US"/>
        </w:rPr>
        <w:fldChar w:fldCharType="begin"/>
      </w:r>
      <w:r w:rsidRPr="000E5260">
        <w:rPr>
          <w:b/>
          <w:bCs/>
          <w:lang w:bidi="en-US"/>
        </w:rPr>
        <w:instrText xml:space="preserve"> REF _Ref46523984 \h  \* MERGEFORMAT </w:instrText>
      </w:r>
      <w:r w:rsidRPr="000E5260">
        <w:rPr>
          <w:b/>
          <w:bCs/>
          <w:lang w:bidi="en-US"/>
        </w:rPr>
      </w:r>
      <w:r w:rsidRPr="000E5260">
        <w:rPr>
          <w:b/>
          <w:bCs/>
          <w:lang w:bidi="en-US"/>
        </w:rPr>
        <w:fldChar w:fldCharType="separate"/>
      </w:r>
      <w:r w:rsidR="001A5CB2" w:rsidRPr="001A5CB2">
        <w:rPr>
          <w:b/>
          <w:bCs/>
        </w:rPr>
        <w:t>Figure 27</w:t>
      </w:r>
      <w:r w:rsidRPr="000E5260">
        <w:rPr>
          <w:b/>
          <w:bCs/>
          <w:lang w:bidi="en-US"/>
        </w:rPr>
        <w:fldChar w:fldCharType="end"/>
      </w:r>
      <w:r w:rsidRPr="000E5260">
        <w:rPr>
          <w:lang w:bidi="en-US"/>
        </w:rPr>
        <w:t xml:space="preserve">, </w:t>
      </w:r>
      <w:r w:rsidRPr="000E5260">
        <w:rPr>
          <w:b/>
          <w:bCs/>
          <w:lang w:bidi="en-US"/>
        </w:rPr>
        <w:fldChar w:fldCharType="begin"/>
      </w:r>
      <w:r w:rsidRPr="000E5260">
        <w:rPr>
          <w:b/>
          <w:bCs/>
          <w:lang w:bidi="en-US"/>
        </w:rPr>
        <w:instrText xml:space="preserve"> REF _Ref46530359 \h  \* MERGEFORMAT </w:instrText>
      </w:r>
      <w:r w:rsidRPr="000E5260">
        <w:rPr>
          <w:b/>
          <w:bCs/>
          <w:lang w:bidi="en-US"/>
        </w:rPr>
      </w:r>
      <w:r w:rsidRPr="000E5260">
        <w:rPr>
          <w:b/>
          <w:bCs/>
          <w:lang w:bidi="en-US"/>
        </w:rPr>
        <w:fldChar w:fldCharType="separate"/>
      </w:r>
      <w:r w:rsidR="001A5CB2" w:rsidRPr="001A5CB2">
        <w:rPr>
          <w:b/>
          <w:bCs/>
        </w:rPr>
        <w:t>Figure 33</w:t>
      </w:r>
      <w:r w:rsidRPr="000E5260">
        <w:rPr>
          <w:b/>
          <w:bCs/>
          <w:lang w:bidi="en-US"/>
        </w:rPr>
        <w:fldChar w:fldCharType="end"/>
      </w:r>
      <w:r w:rsidRPr="000E5260">
        <w:rPr>
          <w:lang w:bidi="en-US"/>
        </w:rPr>
        <w:t xml:space="preserve">, and </w:t>
      </w:r>
      <w:r w:rsidRPr="000E5260">
        <w:rPr>
          <w:b/>
          <w:bCs/>
          <w:lang w:bidi="en-US"/>
        </w:rPr>
        <w:fldChar w:fldCharType="begin"/>
      </w:r>
      <w:r w:rsidRPr="000E5260">
        <w:rPr>
          <w:b/>
          <w:bCs/>
          <w:lang w:bidi="en-US"/>
        </w:rPr>
        <w:instrText xml:space="preserve"> REF _Ref46530420 \h  \* MERGEFORMAT </w:instrText>
      </w:r>
      <w:r w:rsidRPr="000E5260">
        <w:rPr>
          <w:b/>
          <w:bCs/>
          <w:lang w:bidi="en-US"/>
        </w:rPr>
      </w:r>
      <w:r w:rsidRPr="000E5260">
        <w:rPr>
          <w:b/>
          <w:bCs/>
          <w:lang w:bidi="en-US"/>
        </w:rPr>
        <w:fldChar w:fldCharType="separate"/>
      </w:r>
      <w:r w:rsidR="001A5CB2" w:rsidRPr="001A5CB2">
        <w:rPr>
          <w:b/>
          <w:bCs/>
        </w:rPr>
        <w:t>Figure 39</w:t>
      </w:r>
      <w:r w:rsidRPr="000E5260">
        <w:rPr>
          <w:b/>
          <w:bCs/>
          <w:lang w:bidi="en-US"/>
        </w:rPr>
        <w:fldChar w:fldCharType="end"/>
      </w:r>
      <w:r w:rsidRPr="000E5260">
        <w:rPr>
          <w:lang w:bidi="en-US"/>
        </w:rPr>
        <w:t>.</w:t>
      </w:r>
    </w:p>
    <w:p w14:paraId="42B4AD15" w14:textId="5893C6E5" w:rsidR="00F24668" w:rsidRDefault="00F24668" w:rsidP="005C04E7">
      <w:pPr>
        <w:rPr>
          <w:lang w:bidi="en-US"/>
        </w:rPr>
        <w:sectPr w:rsidR="00F24668" w:rsidSect="00F24668">
          <w:headerReference w:type="even" r:id="rId23"/>
          <w:footerReference w:type="even" r:id="rId24"/>
          <w:footerReference w:type="default" r:id="rId25"/>
          <w:headerReference w:type="first" r:id="rId26"/>
          <w:footerReference w:type="first" r:id="rId27"/>
          <w:pgSz w:w="12240" w:h="15840"/>
          <w:pgMar w:top="1440" w:right="1440" w:bottom="1440" w:left="1440" w:header="720" w:footer="720" w:gutter="0"/>
          <w:cols w:space="720"/>
          <w:titlePg/>
          <w:docGrid w:linePitch="360"/>
        </w:sectPr>
      </w:pPr>
    </w:p>
    <w:p w14:paraId="6A1D993E" w14:textId="38422C10" w:rsidR="002B4528" w:rsidRPr="000E5260" w:rsidRDefault="002B4528" w:rsidP="005C04E7">
      <w:pPr>
        <w:pStyle w:val="Caption"/>
      </w:pPr>
      <w:r w:rsidRPr="003A2C99">
        <w:rPr>
          <w:noProof/>
          <w:lang w:val="en-GB"/>
        </w:rPr>
        <w:lastRenderedPageBreak/>
        <w:drawing>
          <wp:inline distT="0" distB="0" distL="0" distR="0" wp14:anchorId="3DEF1D3A" wp14:editId="5A558C42">
            <wp:extent cx="8275899" cy="50292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275899" cy="5029200"/>
                    </a:xfrm>
                    <a:prstGeom prst="rect">
                      <a:avLst/>
                    </a:prstGeom>
                  </pic:spPr>
                </pic:pic>
              </a:graphicData>
            </a:graphic>
          </wp:inline>
        </w:drawing>
      </w:r>
    </w:p>
    <w:p w14:paraId="0C8CDFA7" w14:textId="12874F28" w:rsidR="002B4528" w:rsidRPr="000E5260" w:rsidRDefault="002B4528" w:rsidP="005C04E7">
      <w:pPr>
        <w:pStyle w:val="Caption"/>
        <w:rPr>
          <w:b w:val="0"/>
          <w:bCs w:val="0"/>
        </w:rPr>
      </w:pPr>
      <w:bookmarkStart w:id="162" w:name="_Ref62043221"/>
      <w:bookmarkStart w:id="163" w:name="_Toc62051989"/>
      <w:bookmarkStart w:id="164" w:name="_Toc63154198"/>
      <w:bookmarkStart w:id="165" w:name="_Toc66638694"/>
      <w:bookmarkStart w:id="166" w:name="_Toc68164537"/>
      <w:r w:rsidRPr="000E5260">
        <w:t xml:space="preserve">Figure </w:t>
      </w:r>
      <w:fldSimple w:instr=" SEQ Figure \* ARABIC ">
        <w:r w:rsidR="001A5CB2">
          <w:rPr>
            <w:noProof/>
          </w:rPr>
          <w:t>9</w:t>
        </w:r>
      </w:fldSimple>
      <w:bookmarkEnd w:id="162"/>
      <w:r w:rsidRPr="000E5260">
        <w:t xml:space="preserve">. </w:t>
      </w:r>
      <w:r w:rsidRPr="000E5260">
        <w:rPr>
          <w:b w:val="0"/>
          <w:bCs w:val="0"/>
        </w:rPr>
        <w:t>Performance of monitored natural attenuation, heat kill, biostimulation, and bioaugmentation microcosms.</w:t>
      </w:r>
      <w:bookmarkEnd w:id="163"/>
      <w:bookmarkEnd w:id="164"/>
      <w:bookmarkEnd w:id="165"/>
      <w:bookmarkEnd w:id="166"/>
    </w:p>
    <w:p w14:paraId="136CD460" w14:textId="77777777" w:rsidR="002B4528" w:rsidRDefault="002B4528" w:rsidP="005C04E7">
      <w:pPr>
        <w:rPr>
          <w:b/>
          <w:bCs/>
        </w:rPr>
      </w:pPr>
    </w:p>
    <w:p w14:paraId="25AB0D49" w14:textId="77777777" w:rsidR="00F24668" w:rsidRDefault="00F24668" w:rsidP="005C04E7">
      <w:pPr>
        <w:sectPr w:rsidR="00F24668" w:rsidSect="00F24668">
          <w:pgSz w:w="15840" w:h="12240" w:orient="landscape"/>
          <w:pgMar w:top="1440" w:right="1440" w:bottom="1440" w:left="1440" w:header="720" w:footer="720" w:gutter="0"/>
          <w:cols w:space="720"/>
          <w:titlePg/>
          <w:docGrid w:linePitch="360"/>
        </w:sectPr>
      </w:pPr>
    </w:p>
    <w:p w14:paraId="3EB89A08" w14:textId="77777777" w:rsidR="002B4528" w:rsidRPr="000E5260" w:rsidRDefault="002B4528" w:rsidP="005C04E7">
      <w:r w:rsidRPr="003A2C99">
        <w:rPr>
          <w:noProof/>
          <w:lang w:val="en-GB"/>
        </w:rPr>
        <w:lastRenderedPageBreak/>
        <w:drawing>
          <wp:inline distT="0" distB="0" distL="0" distR="0" wp14:anchorId="72CD8A7C" wp14:editId="52469ED2">
            <wp:extent cx="4165600" cy="6756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165600" cy="6756400"/>
                    </a:xfrm>
                    <a:prstGeom prst="rect">
                      <a:avLst/>
                    </a:prstGeom>
                  </pic:spPr>
                </pic:pic>
              </a:graphicData>
            </a:graphic>
          </wp:inline>
        </w:drawing>
      </w:r>
    </w:p>
    <w:p w14:paraId="4AF9F42E" w14:textId="09C54067" w:rsidR="002B4528" w:rsidRPr="000E5260" w:rsidRDefault="002B4528" w:rsidP="005C04E7">
      <w:pPr>
        <w:pStyle w:val="Caption"/>
      </w:pPr>
      <w:bookmarkStart w:id="167" w:name="_Ref62043370"/>
      <w:bookmarkStart w:id="168" w:name="_Toc62051990"/>
      <w:bookmarkStart w:id="169" w:name="_Toc63154199"/>
      <w:bookmarkStart w:id="170" w:name="_Toc66638695"/>
      <w:bookmarkStart w:id="171" w:name="_Toc68164538"/>
      <w:r w:rsidRPr="000E5260">
        <w:t xml:space="preserve">Figure </w:t>
      </w:r>
      <w:fldSimple w:instr=" SEQ Figure \* ARABIC ">
        <w:r w:rsidR="001A5CB2">
          <w:rPr>
            <w:noProof/>
          </w:rPr>
          <w:t>10</w:t>
        </w:r>
      </w:fldSimple>
      <w:bookmarkEnd w:id="167"/>
      <w:r w:rsidRPr="000E5260">
        <w:t xml:space="preserve">. </w:t>
      </w:r>
      <w:r w:rsidRPr="000E5260">
        <w:rPr>
          <w:b w:val="0"/>
          <w:bCs w:val="0"/>
        </w:rPr>
        <w:t>Performance of microcosms amended with reactive iron species, and combined bioaugmentation with reactive iron species.</w:t>
      </w:r>
      <w:bookmarkEnd w:id="168"/>
      <w:bookmarkEnd w:id="169"/>
      <w:bookmarkEnd w:id="170"/>
      <w:bookmarkEnd w:id="171"/>
      <w:r w:rsidRPr="000E5260">
        <w:t xml:space="preserve"> </w:t>
      </w:r>
    </w:p>
    <w:p w14:paraId="367940BE" w14:textId="6CAF431A" w:rsidR="00F24668" w:rsidRDefault="00F24668">
      <w:r>
        <w:br w:type="page"/>
      </w:r>
    </w:p>
    <w:p w14:paraId="64B5829A" w14:textId="77777777" w:rsidR="002B4528" w:rsidRDefault="002B4528" w:rsidP="005C04E7">
      <w:pPr>
        <w:pStyle w:val="Heading3"/>
      </w:pPr>
      <w:bookmarkStart w:id="172" w:name="_Toc59124879"/>
      <w:bookmarkStart w:id="173" w:name="_Toc62051178"/>
      <w:bookmarkStart w:id="174" w:name="_Toc66638986"/>
      <w:bookmarkStart w:id="175" w:name="_Toc59124881"/>
      <w:bookmarkStart w:id="176" w:name="_Toc62051180"/>
      <w:bookmarkStart w:id="177" w:name="_Toc68164279"/>
      <w:r w:rsidRPr="000E5260">
        <w:lastRenderedPageBreak/>
        <w:t>Lactate Fermentation and Microcosm Performance: Borehole A1 at 12-m depth (BHA1-12 m)</w:t>
      </w:r>
      <w:bookmarkEnd w:id="172"/>
      <w:bookmarkEnd w:id="173"/>
      <w:bookmarkEnd w:id="174"/>
      <w:bookmarkEnd w:id="177"/>
    </w:p>
    <w:p w14:paraId="22603606" w14:textId="5A7B6FDC" w:rsidR="002B4528" w:rsidRPr="000E5260" w:rsidRDefault="002B4528" w:rsidP="005C04E7">
      <w:r w:rsidRPr="000E5260">
        <w:t xml:space="preserve">Lactate fermentation was observed under biostimulation and bioaugmentation conditions in all microcosms that contained PCE, 1,1-DCE, or CF </w:t>
      </w:r>
      <w:r w:rsidRPr="000E5260">
        <w:rPr>
          <w:b/>
          <w:bCs/>
        </w:rPr>
        <w:fldChar w:fldCharType="begin"/>
      </w:r>
      <w:r w:rsidRPr="000E5260">
        <w:rPr>
          <w:b/>
          <w:bCs/>
        </w:rPr>
        <w:instrText xml:space="preserve"> REF _Ref59124101 \h  \* MERGEFORMAT </w:instrText>
      </w:r>
      <w:r w:rsidRPr="000E5260">
        <w:rPr>
          <w:b/>
          <w:bCs/>
        </w:rPr>
      </w:r>
      <w:r w:rsidRPr="000E5260">
        <w:rPr>
          <w:b/>
          <w:bCs/>
        </w:rPr>
        <w:fldChar w:fldCharType="separate"/>
      </w:r>
      <w:r w:rsidR="001A5CB2" w:rsidRPr="001A5CB2">
        <w:rPr>
          <w:b/>
          <w:bCs/>
        </w:rPr>
        <w:t>Table 6</w:t>
      </w:r>
      <w:r w:rsidRPr="000E5260">
        <w:rPr>
          <w:b/>
          <w:bCs/>
        </w:rPr>
        <w:fldChar w:fldCharType="end"/>
      </w:r>
      <w:r w:rsidRPr="000E5260">
        <w:t xml:space="preserve">. In microcosms that contained CT, lactate fermentation occurred under bioaugmentation conditions, but not under biostimulation conditions. </w:t>
      </w:r>
      <w:r w:rsidRPr="00150682">
        <w:rPr>
          <w:b/>
          <w:bCs/>
        </w:rPr>
        <w:fldChar w:fldCharType="begin"/>
      </w:r>
      <w:r w:rsidRPr="00150682">
        <w:rPr>
          <w:b/>
          <w:bCs/>
        </w:rPr>
        <w:instrText xml:space="preserve"> REF _Ref59124101 \h </w:instrText>
      </w:r>
      <w:r>
        <w:rPr>
          <w:b/>
          <w:bCs/>
        </w:rPr>
        <w:instrText xml:space="preserve"> \* MERGEFORMAT </w:instrText>
      </w:r>
      <w:r w:rsidRPr="00150682">
        <w:rPr>
          <w:b/>
          <w:bCs/>
        </w:rPr>
      </w:r>
      <w:r w:rsidRPr="00150682">
        <w:rPr>
          <w:b/>
          <w:bCs/>
        </w:rPr>
        <w:fldChar w:fldCharType="separate"/>
      </w:r>
      <w:r w:rsidR="001A5CB2" w:rsidRPr="001A5CB2">
        <w:rPr>
          <w:b/>
          <w:bCs/>
        </w:rPr>
        <w:t xml:space="preserve">Table </w:t>
      </w:r>
      <w:r w:rsidR="001A5CB2" w:rsidRPr="001A5CB2">
        <w:rPr>
          <w:b/>
          <w:bCs/>
          <w:noProof/>
        </w:rPr>
        <w:t>6</w:t>
      </w:r>
      <w:r w:rsidRPr="00150682">
        <w:rPr>
          <w:b/>
          <w:bCs/>
        </w:rPr>
        <w:fldChar w:fldCharType="end"/>
      </w:r>
      <w:r>
        <w:t xml:space="preserve"> </w:t>
      </w:r>
      <w:r w:rsidRPr="000E5260">
        <w:t>lists the percentage of microcosms in which lactate fermentation occurred under those conditions for microcosms that contained PCE, 1,1-DCE, CT, and CF.</w:t>
      </w:r>
    </w:p>
    <w:p w14:paraId="7F82C39C" w14:textId="273476AE" w:rsidR="00F24668" w:rsidRDefault="00F24668">
      <w:r>
        <w:br w:type="page"/>
      </w:r>
    </w:p>
    <w:p w14:paraId="79085D2A" w14:textId="4598B657" w:rsidR="00F24668" w:rsidRDefault="002B4528" w:rsidP="005C04E7">
      <w:pPr>
        <w:pStyle w:val="Caption"/>
        <w:rPr>
          <w:b w:val="0"/>
          <w:bCs w:val="0"/>
        </w:rPr>
      </w:pPr>
      <w:bookmarkStart w:id="178" w:name="_Ref59124101"/>
      <w:bookmarkStart w:id="179" w:name="_Toc59124724"/>
      <w:bookmarkStart w:id="180" w:name="_Toc62051315"/>
      <w:bookmarkStart w:id="181" w:name="_Toc63154239"/>
      <w:bookmarkStart w:id="182" w:name="_Toc68164492"/>
      <w:r w:rsidRPr="000E5260">
        <w:lastRenderedPageBreak/>
        <w:t xml:space="preserve">Table </w:t>
      </w:r>
      <w:fldSimple w:instr=" SEQ Table \* ARABIC ">
        <w:r w:rsidR="001A5CB2">
          <w:rPr>
            <w:noProof/>
          </w:rPr>
          <w:t>6</w:t>
        </w:r>
      </w:fldSimple>
      <w:bookmarkEnd w:id="178"/>
      <w:r w:rsidRPr="000E5260">
        <w:t xml:space="preserve">. </w:t>
      </w:r>
      <w:r w:rsidRPr="000E5260">
        <w:rPr>
          <w:b w:val="0"/>
          <w:bCs w:val="0"/>
        </w:rPr>
        <w:t>Borehole A1-12 m lactate fermentation performance</w:t>
      </w:r>
      <w:bookmarkEnd w:id="179"/>
      <w:bookmarkEnd w:id="180"/>
      <w:bookmarkEnd w:id="181"/>
      <w:bookmarkEnd w:id="182"/>
    </w:p>
    <w:p w14:paraId="56972F55" w14:textId="36EE8F9D" w:rsidR="002B4528" w:rsidRPr="004538A1" w:rsidRDefault="002B4528" w:rsidP="005C04E7">
      <w:pPr>
        <w:pStyle w:val="Caption"/>
        <w:rPr>
          <w:b w:val="0"/>
          <w:bCs w:val="0"/>
        </w:rPr>
      </w:pPr>
      <w:r w:rsidRPr="004538A1">
        <w:rPr>
          <w:noProof/>
          <w:lang w:val="en-GB"/>
        </w:rPr>
        <w:drawing>
          <wp:inline distT="0" distB="0" distL="0" distR="0" wp14:anchorId="7A47CE27" wp14:editId="2FBCB5A4">
            <wp:extent cx="5943600" cy="745490"/>
            <wp:effectExtent l="0" t="0" r="0" b="381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745490"/>
                    </a:xfrm>
                    <a:prstGeom prst="rect">
                      <a:avLst/>
                    </a:prstGeom>
                  </pic:spPr>
                </pic:pic>
              </a:graphicData>
            </a:graphic>
          </wp:inline>
        </w:drawing>
      </w:r>
    </w:p>
    <w:p w14:paraId="37405CB6" w14:textId="77777777" w:rsidR="00F24668" w:rsidRDefault="00F24668">
      <w:bookmarkStart w:id="183" w:name="_Toc59124880"/>
      <w:bookmarkStart w:id="184" w:name="_Toc62051179"/>
      <w:bookmarkStart w:id="185" w:name="_Toc66638987"/>
      <w:r>
        <w:rPr>
          <w:b/>
          <w:bCs/>
          <w:i/>
        </w:rPr>
        <w:br w:type="page"/>
      </w:r>
    </w:p>
    <w:p w14:paraId="40E73CC9" w14:textId="4DE076F4" w:rsidR="002B4528" w:rsidRPr="000E5260" w:rsidRDefault="002B4528" w:rsidP="005C04E7">
      <w:pPr>
        <w:pStyle w:val="Heading3"/>
      </w:pPr>
      <w:bookmarkStart w:id="186" w:name="_Toc68164280"/>
      <w:r w:rsidRPr="005310FA">
        <w:lastRenderedPageBreak/>
        <w:t>PCE</w:t>
      </w:r>
      <w:bookmarkEnd w:id="183"/>
      <w:bookmarkEnd w:id="184"/>
      <w:r>
        <w:t xml:space="preserve"> (BHA1-12 m)</w:t>
      </w:r>
      <w:bookmarkEnd w:id="185"/>
      <w:bookmarkEnd w:id="186"/>
    </w:p>
    <w:p w14:paraId="0213CFA7" w14:textId="79797FF2" w:rsidR="002B4528" w:rsidRDefault="002B4528" w:rsidP="005C04E7">
      <w:bookmarkStart w:id="187" w:name="_Ref40703217"/>
      <w:r w:rsidRPr="000E5260">
        <w:t xml:space="preserve">No PCE degradation products including TCE, DCEs, VC, and ethene were observed in killed control microcosms (a1, a2; </w:t>
      </w:r>
      <w:r w:rsidRPr="000E5260">
        <w:fldChar w:fldCharType="begin"/>
      </w:r>
      <w:r w:rsidRPr="000E5260">
        <w:instrText xml:space="preserve"> REF _Ref46489343 \h </w:instrText>
      </w:r>
      <w:r w:rsidRPr="000E5260">
        <w:fldChar w:fldCharType="separate"/>
      </w:r>
      <w:r w:rsidR="001A5CB2" w:rsidRPr="000E5260">
        <w:rPr>
          <w:b/>
          <w:bCs/>
        </w:rPr>
        <w:t xml:space="preserve">Figure </w:t>
      </w:r>
      <w:r w:rsidR="001A5CB2">
        <w:rPr>
          <w:b/>
          <w:bCs/>
          <w:noProof/>
        </w:rPr>
        <w:t>11</w:t>
      </w:r>
      <w:r w:rsidRPr="000E5260">
        <w:fldChar w:fldCharType="end"/>
      </w:r>
      <w:r w:rsidRPr="000E5260">
        <w:t xml:space="preserve">). PCE degradation products were also not observed in microcosms established with aquifer material from BHA1-12 m under natural attenuation (a3) and biostimulation (a4, a5 a9, a10) conditions, regardless of whether groundwater or RAMM was used for microcosm setup. The degradation of PCE and the formation of ethene were only observed in the microcosms that received lactate and were bioaugmented with the SDC-9 consortium (a6, a7 and a11, a12). </w:t>
      </w:r>
      <w:bookmarkStart w:id="188" w:name="_Ref36541197"/>
      <w:bookmarkEnd w:id="187"/>
      <w:r w:rsidRPr="000E5260">
        <w:t>The killed control vessels were heat inactivated, and some PCE loss occurred during the autoclave cycle, which explains the lower initial PCE amounts in these vessels (e.g., a2). Some loss of PCE occurred over time, as evidenced in vessels without transformation product formation (e.g., a3, a4, a9).</w:t>
      </w:r>
      <w:r>
        <w:t xml:space="preserve"> </w:t>
      </w:r>
      <w:r w:rsidRPr="000E5260">
        <w:t xml:space="preserve">Additional measurements were taken for these microcosms 1 year after the initial setup, and no additional PCE degradation was </w:t>
      </w:r>
      <w:r>
        <w:t>apparent</w:t>
      </w:r>
      <w:r w:rsidRPr="000E5260">
        <w:t>.</w:t>
      </w:r>
    </w:p>
    <w:p w14:paraId="31F00D17" w14:textId="3B318570" w:rsidR="00F24668" w:rsidRDefault="00F24668">
      <w:r>
        <w:br w:type="page"/>
      </w:r>
    </w:p>
    <w:p w14:paraId="6133008C" w14:textId="77777777" w:rsidR="002B4528" w:rsidRPr="000E5260" w:rsidRDefault="002B4528" w:rsidP="005C04E7">
      <w:pPr>
        <w:rPr>
          <w:b/>
          <w:bCs/>
        </w:rPr>
      </w:pPr>
      <w:r w:rsidRPr="000E5260">
        <w:rPr>
          <w:b/>
          <w:noProof/>
        </w:rPr>
        <w:lastRenderedPageBreak/>
        <w:drawing>
          <wp:inline distT="0" distB="0" distL="0" distR="0" wp14:anchorId="759117A3" wp14:editId="5A44B7DB">
            <wp:extent cx="5939155" cy="4499610"/>
            <wp:effectExtent l="0" t="0" r="0" b="0"/>
            <wp:docPr id="7"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9155" cy="4499610"/>
                    </a:xfrm>
                    <a:prstGeom prst="rect">
                      <a:avLst/>
                    </a:prstGeom>
                    <a:noFill/>
                    <a:ln>
                      <a:noFill/>
                    </a:ln>
                  </pic:spPr>
                </pic:pic>
              </a:graphicData>
            </a:graphic>
          </wp:inline>
        </w:drawing>
      </w:r>
    </w:p>
    <w:p w14:paraId="7CA8E8DA" w14:textId="54B2EBC4" w:rsidR="002B4528" w:rsidRDefault="002B4528" w:rsidP="005C04E7">
      <w:bookmarkStart w:id="189" w:name="_Ref46489343"/>
      <w:bookmarkStart w:id="190" w:name="_Toc46523686"/>
      <w:bookmarkStart w:id="191" w:name="_Toc62051991"/>
      <w:bookmarkStart w:id="192" w:name="_Toc63154200"/>
      <w:bookmarkStart w:id="193" w:name="_Toc66638696"/>
      <w:bookmarkStart w:id="194" w:name="_Toc68164539"/>
      <w:r w:rsidRPr="000E5260">
        <w:rPr>
          <w:b/>
          <w:bCs/>
        </w:rPr>
        <w:t xml:space="preserve">Figure </w:t>
      </w:r>
      <w:r w:rsidRPr="000E5260">
        <w:rPr>
          <w:b/>
          <w:bCs/>
        </w:rPr>
        <w:fldChar w:fldCharType="begin"/>
      </w:r>
      <w:r w:rsidRPr="000E5260">
        <w:rPr>
          <w:b/>
          <w:bCs/>
        </w:rPr>
        <w:instrText xml:space="preserve"> SEQ Figure \* ARABIC </w:instrText>
      </w:r>
      <w:r w:rsidRPr="000E5260">
        <w:rPr>
          <w:b/>
          <w:bCs/>
        </w:rPr>
        <w:fldChar w:fldCharType="separate"/>
      </w:r>
      <w:r w:rsidR="001A5CB2">
        <w:rPr>
          <w:b/>
          <w:bCs/>
          <w:noProof/>
        </w:rPr>
        <w:t>11</w:t>
      </w:r>
      <w:r w:rsidRPr="000E5260">
        <w:rPr>
          <w:b/>
          <w:bCs/>
        </w:rPr>
        <w:fldChar w:fldCharType="end"/>
      </w:r>
      <w:bookmarkEnd w:id="188"/>
      <w:bookmarkEnd w:id="189"/>
      <w:r w:rsidRPr="000E5260">
        <w:rPr>
          <w:b/>
          <w:bCs/>
        </w:rPr>
        <w:t>.</w:t>
      </w:r>
      <w:r w:rsidRPr="000E5260">
        <w:t xml:space="preserve"> Borehole A1-12 m microcosm performance (PCE).</w:t>
      </w:r>
      <w:bookmarkEnd w:id="190"/>
      <w:bookmarkEnd w:id="191"/>
      <w:bookmarkEnd w:id="192"/>
      <w:bookmarkEnd w:id="193"/>
      <w:bookmarkEnd w:id="194"/>
      <w:r w:rsidRPr="000E5260">
        <w:t xml:space="preserve"> </w:t>
      </w:r>
    </w:p>
    <w:p w14:paraId="7854CD4C" w14:textId="671BD47D" w:rsidR="00F24668" w:rsidRDefault="00F24668">
      <w:bookmarkStart w:id="195" w:name="_Toc66638988"/>
      <w:bookmarkEnd w:id="175"/>
      <w:bookmarkEnd w:id="176"/>
      <w:r>
        <w:br w:type="page"/>
      </w:r>
    </w:p>
    <w:p w14:paraId="6854E1FB" w14:textId="77777777" w:rsidR="002B4528" w:rsidRPr="000E5260" w:rsidRDefault="002B4528" w:rsidP="005C04E7">
      <w:pPr>
        <w:pStyle w:val="Heading3"/>
      </w:pPr>
      <w:bookmarkStart w:id="196" w:name="_Toc68164281"/>
      <w:r w:rsidRPr="000E5260">
        <w:lastRenderedPageBreak/>
        <w:t>1,1-DCE</w:t>
      </w:r>
      <w:r>
        <w:t xml:space="preserve"> (BHA1-12 m)</w:t>
      </w:r>
      <w:bookmarkEnd w:id="195"/>
      <w:bookmarkEnd w:id="196"/>
    </w:p>
    <w:p w14:paraId="1B6E4050" w14:textId="07FFA5F3" w:rsidR="002B4528" w:rsidRDefault="002B4528" w:rsidP="005C04E7">
      <w:r w:rsidRPr="000E5260">
        <w:t xml:space="preserve">No 1,1-DCE degradation products including VC and ethene were observed in killed control microcosms (a13, a14) established with BHA1-12 m aquifer material. 1,1-DCE degradation products were also not observed in microcosms mimicking natural attenuation (a15) or biostimulation (a16, a17 and a21, a22) conditions, regardless of whether groundwater or RAMM was used for microcosm setup </w:t>
      </w:r>
      <w:r w:rsidRPr="000E5260">
        <w:rPr>
          <w:b/>
          <w:bCs/>
        </w:rPr>
        <w:fldChar w:fldCharType="begin"/>
      </w:r>
      <w:r w:rsidRPr="000E5260">
        <w:instrText xml:space="preserve"> REF _Ref39477330 \h </w:instrText>
      </w:r>
      <w:r w:rsidRPr="000E5260">
        <w:rPr>
          <w:b/>
          <w:bCs/>
        </w:rPr>
        <w:instrText xml:space="preserve"> \* MERGEFORMAT </w:instrText>
      </w:r>
      <w:r w:rsidRPr="000E5260">
        <w:rPr>
          <w:b/>
          <w:bCs/>
        </w:rPr>
      </w:r>
      <w:r w:rsidRPr="000E5260">
        <w:rPr>
          <w:b/>
          <w:bCs/>
        </w:rPr>
        <w:fldChar w:fldCharType="separate"/>
      </w:r>
      <w:r w:rsidR="001A5CB2" w:rsidRPr="001A5CB2">
        <w:rPr>
          <w:b/>
          <w:bCs/>
        </w:rPr>
        <w:t>Figure 12</w:t>
      </w:r>
      <w:r w:rsidRPr="000E5260">
        <w:rPr>
          <w:b/>
          <w:bCs/>
        </w:rPr>
        <w:fldChar w:fldCharType="end"/>
      </w:r>
      <w:r w:rsidRPr="000E5260">
        <w:t>. The formation of VC and ethene was only observed in microcosms amended with 5 mM of lactate and the SDC-9 consortium (a18, a19 and a23, a24). Additional measurements were taken for these microcosms 1 year after the initial setup, and no additional 1,1-DCE degradation was seen.</w:t>
      </w:r>
    </w:p>
    <w:p w14:paraId="0FD53AC9" w14:textId="77777777" w:rsidR="00F24668" w:rsidRDefault="00F24668" w:rsidP="005C04E7"/>
    <w:p w14:paraId="74A972B8" w14:textId="77777777" w:rsidR="00F24668" w:rsidRDefault="00F24668">
      <w:r>
        <w:br w:type="page"/>
      </w:r>
    </w:p>
    <w:p w14:paraId="70E34091" w14:textId="023CE1A7" w:rsidR="002B4528" w:rsidRPr="000E5260" w:rsidRDefault="002B4528" w:rsidP="005C04E7">
      <w:r w:rsidRPr="000E5260">
        <w:rPr>
          <w:noProof/>
        </w:rPr>
        <w:lastRenderedPageBreak/>
        <w:drawing>
          <wp:inline distT="0" distB="0" distL="0" distR="0" wp14:anchorId="194E3F47" wp14:editId="69DE3DCA">
            <wp:extent cx="5920740" cy="4372610"/>
            <wp:effectExtent l="0" t="0" r="0" b="0"/>
            <wp:docPr id="8"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20740" cy="4372610"/>
                    </a:xfrm>
                    <a:prstGeom prst="rect">
                      <a:avLst/>
                    </a:prstGeom>
                    <a:noFill/>
                    <a:ln>
                      <a:noFill/>
                    </a:ln>
                  </pic:spPr>
                </pic:pic>
              </a:graphicData>
            </a:graphic>
          </wp:inline>
        </w:drawing>
      </w:r>
    </w:p>
    <w:p w14:paraId="5930E872" w14:textId="4D33F129" w:rsidR="002B4528" w:rsidRPr="000E5260" w:rsidRDefault="002B4528" w:rsidP="005C04E7">
      <w:pPr>
        <w:pStyle w:val="Caption"/>
        <w:rPr>
          <w:b w:val="0"/>
          <w:bCs w:val="0"/>
        </w:rPr>
      </w:pPr>
      <w:bookmarkStart w:id="197" w:name="_Ref39477330"/>
      <w:bookmarkStart w:id="198" w:name="_Ref40703892"/>
      <w:bookmarkStart w:id="199" w:name="_Toc46523687"/>
      <w:bookmarkStart w:id="200" w:name="_Toc62051992"/>
      <w:bookmarkStart w:id="201" w:name="_Toc63154201"/>
      <w:bookmarkStart w:id="202" w:name="_Toc66638697"/>
      <w:bookmarkStart w:id="203" w:name="_Toc68164540"/>
      <w:r w:rsidRPr="000E5260">
        <w:t xml:space="preserve">Figure </w:t>
      </w:r>
      <w:fldSimple w:instr=" SEQ Figure \* ARABIC ">
        <w:r w:rsidR="001A5CB2">
          <w:rPr>
            <w:noProof/>
          </w:rPr>
          <w:t>12</w:t>
        </w:r>
      </w:fldSimple>
      <w:bookmarkEnd w:id="197"/>
      <w:r w:rsidRPr="000E5260">
        <w:t xml:space="preserve">. </w:t>
      </w:r>
      <w:bookmarkEnd w:id="198"/>
      <w:r w:rsidRPr="000E5260">
        <w:rPr>
          <w:b w:val="0"/>
          <w:bCs w:val="0"/>
        </w:rPr>
        <w:t>Borehole A1-12 m microcosm performance (1,1-DCE).</w:t>
      </w:r>
      <w:bookmarkEnd w:id="199"/>
      <w:bookmarkEnd w:id="200"/>
      <w:bookmarkEnd w:id="201"/>
      <w:bookmarkEnd w:id="202"/>
      <w:bookmarkEnd w:id="203"/>
    </w:p>
    <w:p w14:paraId="44F42EB1" w14:textId="23A2FFBF" w:rsidR="00F24668" w:rsidRDefault="00F24668">
      <w:r>
        <w:br w:type="page"/>
      </w:r>
    </w:p>
    <w:p w14:paraId="66B00847" w14:textId="77777777" w:rsidR="002B4528" w:rsidRPr="000E5260" w:rsidRDefault="002B4528" w:rsidP="005C04E7">
      <w:pPr>
        <w:pStyle w:val="Heading3"/>
      </w:pPr>
      <w:bookmarkStart w:id="204" w:name="_Toc59124882"/>
      <w:bookmarkStart w:id="205" w:name="_Toc62051181"/>
      <w:bookmarkStart w:id="206" w:name="_Toc66638989"/>
      <w:bookmarkStart w:id="207" w:name="_Toc68164282"/>
      <w:r w:rsidRPr="000E5260">
        <w:lastRenderedPageBreak/>
        <w:t>CF</w:t>
      </w:r>
      <w:bookmarkEnd w:id="204"/>
      <w:bookmarkEnd w:id="205"/>
      <w:r>
        <w:t xml:space="preserve"> (BHA1-12 m)</w:t>
      </w:r>
      <w:bookmarkEnd w:id="206"/>
      <w:bookmarkEnd w:id="207"/>
    </w:p>
    <w:p w14:paraId="0A3A6CAE" w14:textId="0133DD3A" w:rsidR="002B4528" w:rsidRDefault="002B4528" w:rsidP="005C04E7">
      <w:r w:rsidRPr="000E5260">
        <w:t xml:space="preserve">The degradation of CF and the formation of DCM were observed in bioaugmentation microcosms established with aquifer material from BHA1-12 m for microcosms established with groundwater (a30, a31) or RAMM (a35, a36), as illustrated in </w:t>
      </w:r>
      <w:r w:rsidRPr="000E5260">
        <w:fldChar w:fldCharType="begin"/>
      </w:r>
      <w:r w:rsidRPr="000E5260">
        <w:instrText xml:space="preserve"> REF _Ref41822333 \h  \* MERGEFORMAT </w:instrText>
      </w:r>
      <w:r w:rsidRPr="000E5260">
        <w:fldChar w:fldCharType="separate"/>
      </w:r>
      <w:r w:rsidR="001A5CB2" w:rsidRPr="001A5CB2">
        <w:rPr>
          <w:b/>
          <w:bCs/>
        </w:rPr>
        <w:t>Figure 13</w:t>
      </w:r>
      <w:r w:rsidRPr="000E5260">
        <w:fldChar w:fldCharType="end"/>
      </w:r>
      <w:r w:rsidRPr="000E5260">
        <w:t xml:space="preserve">. No CF degradation was observed in microcosms without the addition of the bioaugmentation consortium KB-1 Plus. Active microcosms a30, a31, a35, and a36 were re-spiked with an additional 12 </w:t>
      </w:r>
      <w:r w:rsidRPr="000E5260">
        <w:sym w:font="Symbol" w:char="F06D"/>
      </w:r>
      <w:r w:rsidRPr="000E5260">
        <w:t xml:space="preserve">mol/bottle of CF on Day 112; this is indicated by a star in </w:t>
      </w:r>
      <w:r w:rsidRPr="000E5260">
        <w:rPr>
          <w:b/>
          <w:bCs/>
        </w:rPr>
        <w:fldChar w:fldCharType="begin"/>
      </w:r>
      <w:r w:rsidRPr="000E5260">
        <w:rPr>
          <w:b/>
          <w:bCs/>
        </w:rPr>
        <w:instrText xml:space="preserve"> REF _Ref41822333 \h  \* MERGEFORMAT </w:instrText>
      </w:r>
      <w:r w:rsidRPr="000E5260">
        <w:rPr>
          <w:b/>
          <w:bCs/>
        </w:rPr>
      </w:r>
      <w:r w:rsidRPr="000E5260">
        <w:rPr>
          <w:b/>
          <w:bCs/>
        </w:rPr>
        <w:fldChar w:fldCharType="separate"/>
      </w:r>
      <w:r w:rsidR="001A5CB2" w:rsidRPr="001A5CB2">
        <w:rPr>
          <w:b/>
          <w:bCs/>
        </w:rPr>
        <w:t>Figure 13</w:t>
      </w:r>
      <w:r w:rsidRPr="000E5260">
        <w:rPr>
          <w:b/>
          <w:bCs/>
        </w:rPr>
        <w:fldChar w:fldCharType="end"/>
      </w:r>
      <w:r w:rsidRPr="000E5260">
        <w:t xml:space="preserve">. The killed control vessels were heat inactivated, and some CF loss occurred during the autoclave cycle (e.g., a25). Some loss of CF occurred over time, as evidenced in vessels without transformation product formation (e.g., a34). Additional measurements were taken for these microcosms 1 year after the initial setup, and no additional CF degradation was observed. </w:t>
      </w:r>
    </w:p>
    <w:p w14:paraId="3E16EE71" w14:textId="32EC73A8" w:rsidR="00F24668" w:rsidRDefault="00F24668">
      <w:r>
        <w:br w:type="page"/>
      </w:r>
    </w:p>
    <w:p w14:paraId="10C642CA" w14:textId="77777777" w:rsidR="002B4528" w:rsidRPr="000E5260" w:rsidRDefault="002B4528" w:rsidP="005C04E7">
      <w:r w:rsidRPr="000E5260">
        <w:rPr>
          <w:noProof/>
        </w:rPr>
        <w:lastRenderedPageBreak/>
        <w:drawing>
          <wp:inline distT="0" distB="0" distL="0" distR="0" wp14:anchorId="0DF554AA" wp14:editId="17BDAEEA">
            <wp:extent cx="5948045" cy="4454525"/>
            <wp:effectExtent l="0" t="0" r="0" b="0"/>
            <wp:docPr id="9"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8045" cy="4454525"/>
                    </a:xfrm>
                    <a:prstGeom prst="rect">
                      <a:avLst/>
                    </a:prstGeom>
                    <a:noFill/>
                    <a:ln>
                      <a:noFill/>
                    </a:ln>
                  </pic:spPr>
                </pic:pic>
              </a:graphicData>
            </a:graphic>
          </wp:inline>
        </w:drawing>
      </w:r>
    </w:p>
    <w:p w14:paraId="20FCFBC7" w14:textId="19400F03" w:rsidR="002B4528" w:rsidRPr="000E5260" w:rsidRDefault="002B4528" w:rsidP="005C04E7">
      <w:pPr>
        <w:pStyle w:val="Caption"/>
        <w:spacing w:after="0"/>
        <w:rPr>
          <w:b w:val="0"/>
          <w:bCs w:val="0"/>
        </w:rPr>
      </w:pPr>
      <w:bookmarkStart w:id="208" w:name="_Ref41822333"/>
      <w:bookmarkStart w:id="209" w:name="_Toc46523688"/>
      <w:bookmarkStart w:id="210" w:name="_Toc62051993"/>
      <w:bookmarkStart w:id="211" w:name="_Toc63154202"/>
      <w:bookmarkStart w:id="212" w:name="_Toc66638698"/>
      <w:bookmarkStart w:id="213" w:name="_Toc68164541"/>
      <w:r w:rsidRPr="000E5260">
        <w:t xml:space="preserve">Figure </w:t>
      </w:r>
      <w:fldSimple w:instr=" SEQ Figure \* ARABIC ">
        <w:r w:rsidR="001A5CB2">
          <w:rPr>
            <w:noProof/>
          </w:rPr>
          <w:t>13</w:t>
        </w:r>
      </w:fldSimple>
      <w:bookmarkEnd w:id="208"/>
      <w:r w:rsidRPr="000E5260">
        <w:t xml:space="preserve">. </w:t>
      </w:r>
      <w:r w:rsidRPr="000E5260">
        <w:rPr>
          <w:b w:val="0"/>
          <w:bCs w:val="0"/>
        </w:rPr>
        <w:t>Borehole A1-12 m microcosm performance (CF).</w:t>
      </w:r>
      <w:bookmarkEnd w:id="209"/>
      <w:bookmarkEnd w:id="210"/>
      <w:bookmarkEnd w:id="211"/>
      <w:bookmarkEnd w:id="212"/>
      <w:bookmarkEnd w:id="213"/>
    </w:p>
    <w:p w14:paraId="2453C435" w14:textId="77777777" w:rsidR="002B4528" w:rsidRPr="000E5260" w:rsidRDefault="002B4528" w:rsidP="005C04E7">
      <w:pPr>
        <w:sectPr w:rsidR="002B4528" w:rsidRPr="000E5260" w:rsidSect="00F24668">
          <w:pgSz w:w="12240" w:h="15840"/>
          <w:pgMar w:top="1440" w:right="1440" w:bottom="1440" w:left="1440" w:header="720" w:footer="720" w:gutter="0"/>
          <w:cols w:space="720"/>
          <w:titlePg/>
          <w:docGrid w:linePitch="360"/>
        </w:sectPr>
      </w:pPr>
    </w:p>
    <w:p w14:paraId="3C9AE099" w14:textId="77777777" w:rsidR="002B4528" w:rsidRPr="000E5260" w:rsidRDefault="002B4528" w:rsidP="005C04E7">
      <w:pPr>
        <w:pStyle w:val="Heading3"/>
      </w:pPr>
      <w:bookmarkStart w:id="214" w:name="_Toc59124883"/>
      <w:bookmarkStart w:id="215" w:name="_Toc62051182"/>
      <w:bookmarkStart w:id="216" w:name="_Toc66638990"/>
      <w:bookmarkStart w:id="217" w:name="_Toc59124884"/>
      <w:bookmarkStart w:id="218" w:name="_Toc62051183"/>
      <w:bookmarkStart w:id="219" w:name="_Toc68164283"/>
      <w:r w:rsidRPr="000E5260">
        <w:lastRenderedPageBreak/>
        <w:t>CT</w:t>
      </w:r>
      <w:bookmarkEnd w:id="214"/>
      <w:bookmarkEnd w:id="215"/>
      <w:r>
        <w:t xml:space="preserve"> (BHA1-12 m)</w:t>
      </w:r>
      <w:bookmarkEnd w:id="216"/>
      <w:bookmarkEnd w:id="219"/>
    </w:p>
    <w:p w14:paraId="1CA72207" w14:textId="51334763" w:rsidR="002B4528" w:rsidRPr="000E5260" w:rsidRDefault="002B4528" w:rsidP="005C04E7">
      <w:pPr>
        <w:rPr>
          <w:rFonts w:eastAsia="Yu Gothic Light"/>
        </w:rPr>
      </w:pPr>
      <w:r w:rsidRPr="000E5260">
        <w:rPr>
          <w:rFonts w:eastAsia="Yu Gothic Light"/>
        </w:rPr>
        <w:t xml:space="preserve">Microcosms a55–a62 were set up without aquifer material but received the KB-1 Plus culture to test whether this culture alone could mediate CT transformation </w:t>
      </w:r>
      <w:r w:rsidRPr="000E5260">
        <w:rPr>
          <w:rFonts w:eastAsia="Yu Gothic Light"/>
        </w:rPr>
        <w:fldChar w:fldCharType="begin"/>
      </w:r>
      <w:r w:rsidRPr="000E5260">
        <w:rPr>
          <w:rFonts w:eastAsia="Yu Gothic Light"/>
        </w:rPr>
        <w:instrText xml:space="preserve"> REF _Ref46253702 \h  \* MERGEFORMAT </w:instrText>
      </w:r>
      <w:r w:rsidRPr="000E5260">
        <w:rPr>
          <w:rFonts w:eastAsia="Yu Gothic Light"/>
        </w:rPr>
      </w:r>
      <w:r w:rsidRPr="000E5260">
        <w:rPr>
          <w:rFonts w:eastAsia="Yu Gothic Light"/>
        </w:rPr>
        <w:fldChar w:fldCharType="separate"/>
      </w:r>
      <w:r w:rsidR="001A5CB2" w:rsidRPr="000E5260">
        <w:rPr>
          <w:rFonts w:eastAsia="Yu Gothic Light"/>
          <w:b/>
          <w:bCs/>
        </w:rPr>
        <w:t xml:space="preserve">Figure </w:t>
      </w:r>
      <w:r w:rsidR="001A5CB2">
        <w:rPr>
          <w:rFonts w:eastAsia="Yu Gothic Light"/>
          <w:b/>
          <w:bCs/>
        </w:rPr>
        <w:t>14</w:t>
      </w:r>
      <w:r w:rsidRPr="000E5260">
        <w:rPr>
          <w:rFonts w:eastAsia="Yu Gothic Light"/>
        </w:rPr>
        <w:fldChar w:fldCharType="end"/>
      </w:r>
      <w:r w:rsidRPr="000E5260">
        <w:rPr>
          <w:rFonts w:eastAsia="Yu Gothic Light"/>
        </w:rPr>
        <w:t>. Moreover, microcosms a55 and a56 were set up without additional reactive iron minerals to determine whether the FeS present in the KB-1 Plus consortium was sufficient to degrade the amount of CT added to the microcosms. The potential degradation products of CT (i.e., CF, DCM, CM, and methane) were not observed in microcosms a55 and a56. Microcosms a57–a62 were then amended with KB-1 Plus and a reactive iron species. Microcosms a57 and a58 contained ZVI, while microcosms a59 and a60 contained additional FeS, and microcosms a61 and a62 contained Fe</w:t>
      </w:r>
      <w:r w:rsidRPr="000E5260">
        <w:rPr>
          <w:rFonts w:eastAsia="Yu Gothic Light"/>
          <w:vertAlign w:val="subscript"/>
        </w:rPr>
        <w:t>3</w:t>
      </w:r>
      <w:r w:rsidRPr="000E5260">
        <w:rPr>
          <w:rFonts w:eastAsia="Yu Gothic Light"/>
        </w:rPr>
        <w:t>O</w:t>
      </w:r>
      <w:r w:rsidRPr="000E5260">
        <w:rPr>
          <w:rFonts w:eastAsia="Yu Gothic Light"/>
          <w:vertAlign w:val="subscript"/>
        </w:rPr>
        <w:t>4</w:t>
      </w:r>
      <w:r w:rsidRPr="000E5260">
        <w:rPr>
          <w:rFonts w:eastAsia="Yu Gothic Light"/>
        </w:rPr>
        <w:t xml:space="preserve"> (magnetite). Degradation of CT was observed in microcosms a57, a58, a59, and a60, but not in microcosms a61 and a62. Unexpectedly, the magnetite used in these experiments (50–100-nm particles purchased from Sigma-Aldrich) was not active toward CT.</w:t>
      </w:r>
    </w:p>
    <w:p w14:paraId="52D13538" w14:textId="77777777" w:rsidR="002B4528" w:rsidRPr="000E5260" w:rsidRDefault="002B4528" w:rsidP="005C04E7">
      <w:pPr>
        <w:rPr>
          <w:rFonts w:eastAsia="Yu Gothic Light"/>
        </w:rPr>
      </w:pPr>
    </w:p>
    <w:p w14:paraId="3EF3748B" w14:textId="5D838503" w:rsidR="002B4528" w:rsidRPr="001A5CB2" w:rsidRDefault="002B4528" w:rsidP="005C04E7">
      <w:pPr>
        <w:rPr>
          <w:rFonts w:eastAsia="Yu Gothic Light"/>
          <w:b/>
          <w:bCs/>
        </w:rPr>
      </w:pPr>
      <w:r w:rsidRPr="000E5260">
        <w:t xml:space="preserve">In microcosms established with aquifer material from BHA1-12m, CT degradation products including CF, DCM, CM, and methane were not observed in killed control microcosms (a37, a38) or natural attenuation microcosms (a63, a64), as illustrated in </w:t>
      </w:r>
      <w:r w:rsidRPr="000E5260">
        <w:fldChar w:fldCharType="begin"/>
      </w:r>
      <w:r w:rsidRPr="000E5260">
        <w:instrText xml:space="preserve"> REF _Ref46526654 \h  \* MERGEFORMAT </w:instrText>
      </w:r>
      <w:r w:rsidRPr="000E5260">
        <w:fldChar w:fldCharType="separate"/>
      </w:r>
      <w:r w:rsidR="001A5CB2" w:rsidRPr="001C0132">
        <w:rPr>
          <w:rFonts w:eastAsia="Yu Gothic Light"/>
          <w:b/>
          <w:bCs/>
        </w:rPr>
        <w:t xml:space="preserve">Figure </w:t>
      </w:r>
      <w:r w:rsidR="001A5CB2">
        <w:rPr>
          <w:rFonts w:eastAsia="Yu Gothic Light"/>
          <w:b/>
          <w:bCs/>
          <w:noProof/>
        </w:rPr>
        <w:t>15</w:t>
      </w:r>
      <w:r w:rsidRPr="000E5260">
        <w:fldChar w:fldCharType="end"/>
      </w:r>
      <w:r w:rsidRPr="000E5260">
        <w:t>. CT degradation products were also not observed in biostimulation (a39, a40, a41, a42) and bioaugmentation (a47, a48) microcosms, independent of whether groundwater or RAMM was used as the liquid phase. CT was transformed to CF in microcosms amended with ZVI (a43, a44) or FeS (a83, a84). However, degradation products were not observed in microcosms amended with Fe</w:t>
      </w:r>
      <w:r w:rsidRPr="000E5260">
        <w:rPr>
          <w:vertAlign w:val="subscript"/>
        </w:rPr>
        <w:t>3</w:t>
      </w:r>
      <w:r w:rsidRPr="000E5260">
        <w:t>O</w:t>
      </w:r>
      <w:r w:rsidRPr="000E5260">
        <w:rPr>
          <w:vertAlign w:val="subscript"/>
        </w:rPr>
        <w:t>4</w:t>
      </w:r>
      <w:r w:rsidRPr="000E5260">
        <w:t xml:space="preserve"> (a85, a86). In microcosms amended with </w:t>
      </w:r>
      <w:r w:rsidRPr="000E5260">
        <w:rPr>
          <w:rFonts w:eastAsia="Yu Gothic Light"/>
        </w:rPr>
        <w:t>KB-1 Plus and additional ZVI (a49, a50) or FeS (a51, a52), the degradation products CF and DCM were observed. Degradation products were also not observed in microcosms amended with KB-1 Plus and Fe</w:t>
      </w:r>
      <w:r w:rsidRPr="000E5260">
        <w:rPr>
          <w:rFonts w:eastAsia="Yu Gothic Light"/>
          <w:vertAlign w:val="subscript"/>
        </w:rPr>
        <w:t>3</w:t>
      </w:r>
      <w:r w:rsidRPr="000E5260">
        <w:rPr>
          <w:rFonts w:eastAsia="Yu Gothic Light"/>
        </w:rPr>
        <w:t>O</w:t>
      </w:r>
      <w:r w:rsidRPr="000E5260">
        <w:rPr>
          <w:rFonts w:eastAsia="Yu Gothic Light"/>
          <w:vertAlign w:val="subscript"/>
        </w:rPr>
        <w:t>4</w:t>
      </w:r>
      <w:r w:rsidRPr="000E5260">
        <w:rPr>
          <w:rFonts w:eastAsia="Yu Gothic Light"/>
        </w:rPr>
        <w:t xml:space="preserve"> (a53, a54). Furthermore, </w:t>
      </w:r>
      <w:r w:rsidRPr="000E5260">
        <w:t xml:space="preserve">in heat-killed control vessels, some CT loss occurred during the autoclave cycle (e.g., a38). Some loss of CT occurred over time, as evidenced in vessels without transformation product formation (e.g., a46, a56, a64, a86). Active microcosms (a43, a44, a83, a84, a49, a50, a51, a52, a57, a58, a59, a60) were re-spiked with an additional 10 </w:t>
      </w:r>
      <w:r w:rsidRPr="000E5260">
        <w:sym w:font="Symbol" w:char="F06D"/>
      </w:r>
      <w:r w:rsidRPr="000E5260">
        <w:t>mol/bottle of CT on Day 118, as indicated by a star in</w:t>
      </w:r>
      <w:r w:rsidRPr="000E5260">
        <w:rPr>
          <w:b/>
          <w:bCs/>
        </w:rPr>
        <w:t xml:space="preserve"> </w:t>
      </w:r>
      <w:r w:rsidRPr="000E5260">
        <w:rPr>
          <w:b/>
          <w:bCs/>
        </w:rPr>
        <w:fldChar w:fldCharType="begin"/>
      </w:r>
      <w:r w:rsidRPr="000E5260">
        <w:rPr>
          <w:b/>
          <w:bCs/>
        </w:rPr>
        <w:instrText xml:space="preserve"> REF _Ref46526654 \h  \* MERGEFORMAT </w:instrText>
      </w:r>
      <w:r w:rsidRPr="000E5260">
        <w:rPr>
          <w:b/>
          <w:bCs/>
        </w:rPr>
      </w:r>
      <w:r w:rsidRPr="000E5260">
        <w:rPr>
          <w:b/>
          <w:bCs/>
        </w:rPr>
        <w:fldChar w:fldCharType="separate"/>
      </w:r>
      <w:r w:rsidR="001A5CB2" w:rsidRPr="001C0132">
        <w:rPr>
          <w:rFonts w:eastAsia="Yu Gothic Light"/>
          <w:b/>
          <w:bCs/>
        </w:rPr>
        <w:t xml:space="preserve">Figure </w:t>
      </w:r>
      <w:r w:rsidR="001A5CB2">
        <w:rPr>
          <w:rFonts w:eastAsia="Yu Gothic Light"/>
          <w:b/>
          <w:bCs/>
          <w:noProof/>
        </w:rPr>
        <w:t>15</w:t>
      </w:r>
      <w:r w:rsidRPr="000E5260">
        <w:rPr>
          <w:b/>
          <w:bCs/>
        </w:rPr>
        <w:fldChar w:fldCharType="end"/>
      </w:r>
      <w:r w:rsidRPr="000E5260">
        <w:t>. Additional measurements were taken for these microcosms 1 year after the initial setup, and no additional CT degradation was observed</w:t>
      </w:r>
      <w:r>
        <w:t>.</w:t>
      </w:r>
    </w:p>
    <w:p w14:paraId="3880B807" w14:textId="3D20C055" w:rsidR="00F24668" w:rsidRDefault="00F24668">
      <w:r>
        <w:br w:type="page"/>
      </w:r>
    </w:p>
    <w:p w14:paraId="1CCAD21D" w14:textId="77777777" w:rsidR="002B4528" w:rsidRPr="000E5260" w:rsidRDefault="002B4528" w:rsidP="005C04E7">
      <w:pPr>
        <w:rPr>
          <w:rFonts w:eastAsia="Yu Gothic Light"/>
          <w:b/>
          <w:bCs/>
        </w:rPr>
      </w:pPr>
      <w:r w:rsidRPr="000E5260">
        <w:rPr>
          <w:rFonts w:eastAsia="Yu Gothic Light"/>
          <w:b/>
          <w:noProof/>
        </w:rPr>
        <w:lastRenderedPageBreak/>
        <w:drawing>
          <wp:inline distT="0" distB="0" distL="0" distR="0" wp14:anchorId="62EC007A" wp14:editId="12DB2E60">
            <wp:extent cx="5920740" cy="4200525"/>
            <wp:effectExtent l="0" t="0" r="0" b="0"/>
            <wp:docPr id="10" name="Picture 10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4"/>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20740" cy="4200525"/>
                    </a:xfrm>
                    <a:prstGeom prst="rect">
                      <a:avLst/>
                    </a:prstGeom>
                    <a:noFill/>
                    <a:ln>
                      <a:noFill/>
                    </a:ln>
                  </pic:spPr>
                </pic:pic>
              </a:graphicData>
            </a:graphic>
          </wp:inline>
        </w:drawing>
      </w:r>
    </w:p>
    <w:p w14:paraId="2BEB5F4E" w14:textId="58961072" w:rsidR="002B4528" w:rsidRPr="000E5260" w:rsidRDefault="002B4528" w:rsidP="005C04E7">
      <w:bookmarkStart w:id="220" w:name="_Ref46253702"/>
      <w:bookmarkStart w:id="221" w:name="_Toc62051994"/>
      <w:bookmarkStart w:id="222" w:name="_Toc63154203"/>
      <w:bookmarkStart w:id="223" w:name="_Toc66638699"/>
      <w:bookmarkStart w:id="224" w:name="_Toc46523689"/>
      <w:bookmarkStart w:id="225" w:name="_Toc68164542"/>
      <w:r w:rsidRPr="000E5260">
        <w:rPr>
          <w:rFonts w:eastAsia="Yu Gothic Light"/>
          <w:b/>
          <w:bCs/>
        </w:rPr>
        <w:t xml:space="preserve">Figure </w:t>
      </w:r>
      <w:r w:rsidRPr="000E5260">
        <w:rPr>
          <w:rFonts w:eastAsia="Yu Gothic Light"/>
          <w:b/>
          <w:bCs/>
        </w:rPr>
        <w:fldChar w:fldCharType="begin"/>
      </w:r>
      <w:r w:rsidRPr="000E5260">
        <w:rPr>
          <w:rFonts w:eastAsia="Yu Gothic Light"/>
          <w:b/>
          <w:bCs/>
        </w:rPr>
        <w:instrText xml:space="preserve"> SEQ Figure \* ARABIC </w:instrText>
      </w:r>
      <w:r w:rsidRPr="000E5260">
        <w:rPr>
          <w:rFonts w:eastAsia="Yu Gothic Light"/>
          <w:b/>
          <w:bCs/>
        </w:rPr>
        <w:fldChar w:fldCharType="separate"/>
      </w:r>
      <w:r w:rsidR="001A5CB2">
        <w:rPr>
          <w:rFonts w:eastAsia="Yu Gothic Light"/>
          <w:b/>
          <w:bCs/>
          <w:noProof/>
        </w:rPr>
        <w:t>14</w:t>
      </w:r>
      <w:r w:rsidRPr="000E5260">
        <w:rPr>
          <w:rFonts w:eastAsia="Yu Gothic Light"/>
          <w:b/>
          <w:bCs/>
        </w:rPr>
        <w:fldChar w:fldCharType="end"/>
      </w:r>
      <w:bookmarkEnd w:id="220"/>
      <w:r w:rsidRPr="000E5260">
        <w:rPr>
          <w:rFonts w:eastAsia="Yu Gothic Light"/>
          <w:b/>
          <w:bCs/>
        </w:rPr>
        <w:t>.</w:t>
      </w:r>
      <w:r w:rsidRPr="000E5260">
        <w:t xml:space="preserve"> Microcosm setup to test the activity of KB-1 Plus on CT in the absence of aquifer material.</w:t>
      </w:r>
      <w:bookmarkEnd w:id="221"/>
      <w:bookmarkEnd w:id="222"/>
      <w:bookmarkEnd w:id="223"/>
      <w:bookmarkEnd w:id="225"/>
      <w:r w:rsidRPr="000E5260">
        <w:t xml:space="preserve"> </w:t>
      </w:r>
      <w:bookmarkEnd w:id="224"/>
    </w:p>
    <w:p w14:paraId="357396AC" w14:textId="295D22FA" w:rsidR="00F24668" w:rsidRDefault="00F24668">
      <w:r>
        <w:br w:type="page"/>
      </w:r>
    </w:p>
    <w:p w14:paraId="2E681AE1" w14:textId="77777777" w:rsidR="002B4528" w:rsidRDefault="002B4528" w:rsidP="005C04E7">
      <w:pPr>
        <w:rPr>
          <w:rFonts w:eastAsia="Yu Gothic Light"/>
        </w:rPr>
      </w:pPr>
      <w:r w:rsidRPr="000E5260">
        <w:rPr>
          <w:noProof/>
        </w:rPr>
        <w:lastRenderedPageBreak/>
        <w:drawing>
          <wp:inline distT="0" distB="0" distL="0" distR="0" wp14:anchorId="7D8EDB7C" wp14:editId="6C87103E">
            <wp:extent cx="5956935" cy="7863840"/>
            <wp:effectExtent l="0" t="0" r="0" b="0"/>
            <wp:docPr id="11"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56935" cy="7863840"/>
                    </a:xfrm>
                    <a:prstGeom prst="rect">
                      <a:avLst/>
                    </a:prstGeom>
                    <a:noFill/>
                    <a:ln>
                      <a:noFill/>
                    </a:ln>
                  </pic:spPr>
                </pic:pic>
              </a:graphicData>
            </a:graphic>
          </wp:inline>
        </w:drawing>
      </w:r>
      <w:bookmarkStart w:id="226" w:name="_Ref46526654"/>
      <w:bookmarkStart w:id="227" w:name="_Ref41834172"/>
      <w:bookmarkStart w:id="228" w:name="_Toc46523690"/>
      <w:bookmarkStart w:id="229" w:name="_Toc62051995"/>
      <w:bookmarkStart w:id="230" w:name="_Toc63154204"/>
      <w:bookmarkStart w:id="231" w:name="_Toc66638700"/>
      <w:bookmarkStart w:id="232" w:name="_Toc66638991"/>
    </w:p>
    <w:p w14:paraId="6ADBEDC5" w14:textId="77777777" w:rsidR="002B4528" w:rsidRDefault="002B4528" w:rsidP="005C04E7">
      <w:pPr>
        <w:rPr>
          <w:rFonts w:eastAsia="Yu Gothic Light"/>
        </w:rPr>
      </w:pPr>
    </w:p>
    <w:p w14:paraId="123D9C13" w14:textId="658D1AA2" w:rsidR="002B4528" w:rsidRDefault="002B4528" w:rsidP="005C04E7">
      <w:bookmarkStart w:id="233" w:name="_Toc68164543"/>
      <w:r w:rsidRPr="001C0132">
        <w:rPr>
          <w:rFonts w:eastAsia="Yu Gothic Light"/>
          <w:b/>
          <w:bCs/>
        </w:rPr>
        <w:t xml:space="preserve">Figure </w:t>
      </w:r>
      <w:r w:rsidRPr="001C0132">
        <w:rPr>
          <w:rFonts w:eastAsia="Yu Gothic Light"/>
          <w:b/>
          <w:bCs/>
        </w:rPr>
        <w:fldChar w:fldCharType="begin"/>
      </w:r>
      <w:r w:rsidRPr="001C0132">
        <w:rPr>
          <w:rFonts w:eastAsia="Yu Gothic Light"/>
          <w:b/>
          <w:bCs/>
        </w:rPr>
        <w:instrText xml:space="preserve"> SEQ Figure \* ARABIC </w:instrText>
      </w:r>
      <w:r w:rsidRPr="001C0132">
        <w:rPr>
          <w:rFonts w:eastAsia="Yu Gothic Light"/>
          <w:b/>
          <w:bCs/>
        </w:rPr>
        <w:fldChar w:fldCharType="separate"/>
      </w:r>
      <w:r w:rsidR="001A5CB2">
        <w:rPr>
          <w:rFonts w:eastAsia="Yu Gothic Light"/>
          <w:b/>
          <w:bCs/>
          <w:noProof/>
        </w:rPr>
        <w:t>15</w:t>
      </w:r>
      <w:r w:rsidRPr="001C0132">
        <w:rPr>
          <w:rFonts w:eastAsia="Yu Gothic Light"/>
          <w:b/>
          <w:bCs/>
        </w:rPr>
        <w:fldChar w:fldCharType="end"/>
      </w:r>
      <w:bookmarkEnd w:id="226"/>
      <w:bookmarkEnd w:id="227"/>
      <w:r w:rsidRPr="000E5260">
        <w:t>. Borehole A1-12 m microcosm performance (CT).</w:t>
      </w:r>
      <w:bookmarkEnd w:id="228"/>
      <w:bookmarkEnd w:id="229"/>
      <w:bookmarkEnd w:id="230"/>
      <w:bookmarkEnd w:id="231"/>
      <w:bookmarkEnd w:id="232"/>
      <w:bookmarkEnd w:id="233"/>
    </w:p>
    <w:p w14:paraId="609941F8" w14:textId="77777777" w:rsidR="002B4528" w:rsidRPr="000E5260" w:rsidRDefault="002B4528" w:rsidP="005C04E7">
      <w:pPr>
        <w:pStyle w:val="Heading3"/>
      </w:pPr>
      <w:bookmarkStart w:id="234" w:name="_Toc66638992"/>
      <w:bookmarkStart w:id="235" w:name="_Toc68164284"/>
      <w:bookmarkEnd w:id="217"/>
      <w:bookmarkEnd w:id="218"/>
      <w:r w:rsidRPr="000E5260">
        <w:lastRenderedPageBreak/>
        <w:t>CFC-11</w:t>
      </w:r>
      <w:r>
        <w:t xml:space="preserve"> (BHA1-12 m)</w:t>
      </w:r>
      <w:bookmarkEnd w:id="234"/>
      <w:bookmarkEnd w:id="235"/>
    </w:p>
    <w:p w14:paraId="7284A25B" w14:textId="38A4DB17" w:rsidR="002B4528" w:rsidRDefault="002B4528" w:rsidP="005C04E7">
      <w:r w:rsidRPr="000E5260">
        <w:t xml:space="preserve">During a 7-month monitoring period, no degradation of CFC-11 was observed in any of the microcosms </w:t>
      </w:r>
      <w:r w:rsidRPr="000E5260">
        <w:fldChar w:fldCharType="begin"/>
      </w:r>
      <w:r w:rsidRPr="000E5260">
        <w:instrText xml:space="preserve"> REF _Ref46523763 \h  \* MERGEFORMAT </w:instrText>
      </w:r>
      <w:r w:rsidRPr="000E5260">
        <w:fldChar w:fldCharType="separate"/>
      </w:r>
      <w:r w:rsidR="001A5CB2" w:rsidRPr="001A5CB2">
        <w:rPr>
          <w:b/>
        </w:rPr>
        <w:t>Figure 16</w:t>
      </w:r>
      <w:r w:rsidRPr="000E5260">
        <w:fldChar w:fldCharType="end"/>
      </w:r>
      <w:r w:rsidRPr="000E5260">
        <w:t>. Slight decreases in CFC-11 concentrations were observed during the first 2</w:t>
      </w:r>
      <w:r>
        <w:t xml:space="preserve"> </w:t>
      </w:r>
      <w:r w:rsidRPr="000E5260">
        <w:t>month of incubation</w:t>
      </w:r>
      <w:r>
        <w:t>.</w:t>
      </w:r>
      <w:r w:rsidRPr="000E5260">
        <w:t xml:space="preserve"> </w:t>
      </w:r>
    </w:p>
    <w:p w14:paraId="20459848" w14:textId="2E79AAC0" w:rsidR="00F24668" w:rsidRDefault="00F24668">
      <w:r>
        <w:br w:type="page"/>
      </w:r>
    </w:p>
    <w:p w14:paraId="28EFC884" w14:textId="77777777" w:rsidR="002B4528" w:rsidRPr="000E5260" w:rsidRDefault="002B4528" w:rsidP="005C04E7">
      <w:pPr>
        <w:rPr>
          <w:rFonts w:eastAsia="Yu Gothic Light"/>
          <w:b/>
          <w:bCs/>
        </w:rPr>
      </w:pPr>
      <w:r w:rsidRPr="000E5260">
        <w:rPr>
          <w:rFonts w:eastAsia="Yu Gothic Light"/>
          <w:b/>
          <w:noProof/>
        </w:rPr>
        <w:lastRenderedPageBreak/>
        <w:drawing>
          <wp:inline distT="0" distB="0" distL="0" distR="0" wp14:anchorId="1486FF74" wp14:editId="1A02D265">
            <wp:extent cx="5939155" cy="4255135"/>
            <wp:effectExtent l="0" t="0" r="0" b="0"/>
            <wp:docPr id="12"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155" cy="4255135"/>
                    </a:xfrm>
                    <a:prstGeom prst="rect">
                      <a:avLst/>
                    </a:prstGeom>
                    <a:noFill/>
                    <a:ln>
                      <a:noFill/>
                    </a:ln>
                  </pic:spPr>
                </pic:pic>
              </a:graphicData>
            </a:graphic>
          </wp:inline>
        </w:drawing>
      </w:r>
    </w:p>
    <w:p w14:paraId="11EC38F0" w14:textId="71B4D653" w:rsidR="002B4528" w:rsidRPr="000E5260" w:rsidRDefault="002B4528" w:rsidP="005C04E7">
      <w:pPr>
        <w:pStyle w:val="Caption"/>
        <w:rPr>
          <w:b w:val="0"/>
          <w:bCs w:val="0"/>
        </w:rPr>
      </w:pPr>
      <w:bookmarkStart w:id="236" w:name="_Ref46523763"/>
      <w:bookmarkStart w:id="237" w:name="_Toc46523691"/>
      <w:bookmarkStart w:id="238" w:name="_Toc62051996"/>
      <w:bookmarkStart w:id="239" w:name="_Toc63154205"/>
      <w:bookmarkStart w:id="240" w:name="_Toc66638701"/>
      <w:bookmarkStart w:id="241" w:name="_Toc68164544"/>
      <w:r w:rsidRPr="000E5260">
        <w:t xml:space="preserve">Figure </w:t>
      </w:r>
      <w:fldSimple w:instr=" SEQ Figure \* ARABIC ">
        <w:r w:rsidR="001A5CB2">
          <w:rPr>
            <w:noProof/>
          </w:rPr>
          <w:t>16</w:t>
        </w:r>
      </w:fldSimple>
      <w:bookmarkEnd w:id="236"/>
      <w:r w:rsidRPr="000E5260">
        <w:t xml:space="preserve">. </w:t>
      </w:r>
      <w:r w:rsidRPr="000E5260">
        <w:rPr>
          <w:b w:val="0"/>
          <w:bCs w:val="0"/>
        </w:rPr>
        <w:t>Borehole A1-12 m microcosm performance (CFC-11).</w:t>
      </w:r>
      <w:bookmarkEnd w:id="237"/>
      <w:bookmarkEnd w:id="238"/>
      <w:bookmarkEnd w:id="239"/>
      <w:bookmarkEnd w:id="240"/>
      <w:bookmarkEnd w:id="241"/>
    </w:p>
    <w:p w14:paraId="4BF14D03" w14:textId="4B32A30E" w:rsidR="00F24668" w:rsidRDefault="00F24668">
      <w:pPr>
        <w:rPr>
          <w:rFonts w:eastAsia="Yu Gothic Light"/>
        </w:rPr>
      </w:pPr>
      <w:bookmarkStart w:id="242" w:name="_Toc66638993"/>
      <w:r>
        <w:rPr>
          <w:rFonts w:eastAsia="Yu Gothic Light"/>
        </w:rPr>
        <w:br w:type="page"/>
      </w:r>
    </w:p>
    <w:p w14:paraId="0324446F" w14:textId="77777777" w:rsidR="002B4528" w:rsidRPr="000E5260" w:rsidRDefault="002B4528" w:rsidP="005C04E7">
      <w:pPr>
        <w:pStyle w:val="Heading3"/>
      </w:pPr>
      <w:bookmarkStart w:id="243" w:name="_Toc68164285"/>
      <w:r w:rsidRPr="000E5260">
        <w:lastRenderedPageBreak/>
        <w:t>CFC-12</w:t>
      </w:r>
      <w:r>
        <w:t xml:space="preserve"> (BHA1-12 m)</w:t>
      </w:r>
      <w:bookmarkEnd w:id="242"/>
      <w:bookmarkEnd w:id="243"/>
    </w:p>
    <w:p w14:paraId="21620FB9" w14:textId="145B501B" w:rsidR="002B4528" w:rsidRDefault="002B4528" w:rsidP="005C04E7">
      <w:r w:rsidRPr="000E5260">
        <w:t xml:space="preserve">CFC-12 was recalcitrant in all microcosms. During the 7-month monitoring period, no degradation of CFC-12 was observed in microcosms without additions (natural attenuation), biostimulation with lactate, biostimulation with sulfate, or biostimulation with lactate combined with bioaugmentation with the KB-1 Plus consortium </w:t>
      </w:r>
      <w:r w:rsidRPr="000E5260">
        <w:fldChar w:fldCharType="begin"/>
      </w:r>
      <w:r w:rsidRPr="000E5260">
        <w:instrText xml:space="preserve"> REF _Ref46523797 \h  \* MERGEFORMAT </w:instrText>
      </w:r>
      <w:r w:rsidRPr="000E5260">
        <w:fldChar w:fldCharType="separate"/>
      </w:r>
      <w:r w:rsidR="001A5CB2" w:rsidRPr="000E5260">
        <w:rPr>
          <w:rFonts w:eastAsia="Yu Gothic Light"/>
          <w:b/>
          <w:bCs/>
        </w:rPr>
        <w:t xml:space="preserve">Figure </w:t>
      </w:r>
      <w:r w:rsidR="001A5CB2">
        <w:rPr>
          <w:rFonts w:eastAsia="Yu Gothic Light"/>
          <w:b/>
          <w:bCs/>
        </w:rPr>
        <w:t>17</w:t>
      </w:r>
      <w:r w:rsidRPr="000E5260">
        <w:fldChar w:fldCharType="end"/>
      </w:r>
      <w:r w:rsidRPr="000E5260">
        <w:t>.</w:t>
      </w:r>
    </w:p>
    <w:p w14:paraId="65694182" w14:textId="32D6CCEF" w:rsidR="00F24668" w:rsidRDefault="00F24668">
      <w:r>
        <w:br w:type="page"/>
      </w:r>
    </w:p>
    <w:p w14:paraId="12030613" w14:textId="77777777" w:rsidR="002B4528" w:rsidRPr="000E5260" w:rsidRDefault="002B4528" w:rsidP="005C04E7">
      <w:pPr>
        <w:rPr>
          <w:rFonts w:eastAsia="Yu Gothic Light"/>
        </w:rPr>
      </w:pPr>
      <w:r w:rsidRPr="000E5260">
        <w:rPr>
          <w:rFonts w:eastAsia="Yu Gothic Light"/>
          <w:noProof/>
        </w:rPr>
        <w:lastRenderedPageBreak/>
        <w:drawing>
          <wp:inline distT="0" distB="0" distL="0" distR="0" wp14:anchorId="794E2A94" wp14:editId="46C47151">
            <wp:extent cx="5939155" cy="4255135"/>
            <wp:effectExtent l="0" t="0" r="0" b="0"/>
            <wp:docPr id="13"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9155" cy="4255135"/>
                    </a:xfrm>
                    <a:prstGeom prst="rect">
                      <a:avLst/>
                    </a:prstGeom>
                    <a:noFill/>
                    <a:ln>
                      <a:noFill/>
                    </a:ln>
                  </pic:spPr>
                </pic:pic>
              </a:graphicData>
            </a:graphic>
          </wp:inline>
        </w:drawing>
      </w:r>
    </w:p>
    <w:p w14:paraId="190CC552" w14:textId="177D1855" w:rsidR="002B4528" w:rsidRPr="000E5260" w:rsidRDefault="002B4528" w:rsidP="005C04E7">
      <w:bookmarkStart w:id="244" w:name="_Ref46523797"/>
      <w:bookmarkStart w:id="245" w:name="_Toc46523692"/>
      <w:bookmarkStart w:id="246" w:name="_Toc62051997"/>
      <w:bookmarkStart w:id="247" w:name="_Toc63154206"/>
      <w:bookmarkStart w:id="248" w:name="_Toc66638702"/>
      <w:bookmarkStart w:id="249" w:name="_Toc68164545"/>
      <w:r w:rsidRPr="000E5260">
        <w:rPr>
          <w:rFonts w:eastAsia="Yu Gothic Light"/>
          <w:b/>
          <w:bCs/>
        </w:rPr>
        <w:t xml:space="preserve">Figure </w:t>
      </w:r>
      <w:r w:rsidRPr="000E5260">
        <w:rPr>
          <w:rFonts w:eastAsia="Yu Gothic Light"/>
          <w:b/>
          <w:bCs/>
        </w:rPr>
        <w:fldChar w:fldCharType="begin"/>
      </w:r>
      <w:r w:rsidRPr="000E5260">
        <w:rPr>
          <w:rFonts w:eastAsia="Yu Gothic Light"/>
          <w:b/>
          <w:bCs/>
        </w:rPr>
        <w:instrText xml:space="preserve"> SEQ Figure \* ARABIC </w:instrText>
      </w:r>
      <w:r w:rsidRPr="000E5260">
        <w:rPr>
          <w:rFonts w:eastAsia="Yu Gothic Light"/>
          <w:b/>
          <w:bCs/>
        </w:rPr>
        <w:fldChar w:fldCharType="separate"/>
      </w:r>
      <w:r w:rsidR="001A5CB2">
        <w:rPr>
          <w:rFonts w:eastAsia="Yu Gothic Light"/>
          <w:b/>
          <w:bCs/>
          <w:noProof/>
        </w:rPr>
        <w:t>17</w:t>
      </w:r>
      <w:r w:rsidRPr="000E5260">
        <w:rPr>
          <w:rFonts w:eastAsia="Yu Gothic Light"/>
          <w:b/>
          <w:bCs/>
        </w:rPr>
        <w:fldChar w:fldCharType="end"/>
      </w:r>
      <w:bookmarkEnd w:id="244"/>
      <w:r w:rsidRPr="000E5260">
        <w:rPr>
          <w:rFonts w:eastAsia="Yu Gothic Light"/>
          <w:b/>
          <w:bCs/>
        </w:rPr>
        <w:t>.</w:t>
      </w:r>
      <w:r w:rsidRPr="000E5260">
        <w:t xml:space="preserve"> Borehole A1-12 m microcosm performance (CFC-12).</w:t>
      </w:r>
      <w:bookmarkEnd w:id="245"/>
      <w:bookmarkEnd w:id="246"/>
      <w:bookmarkEnd w:id="247"/>
      <w:bookmarkEnd w:id="248"/>
      <w:bookmarkEnd w:id="249"/>
      <w:r w:rsidRPr="000E5260">
        <w:t xml:space="preserve"> </w:t>
      </w:r>
    </w:p>
    <w:p w14:paraId="3DF3E412" w14:textId="656C9ACB" w:rsidR="00F24668" w:rsidRDefault="00F24668">
      <w:pPr>
        <w:rPr>
          <w:rFonts w:eastAsia="Yu Gothic Light"/>
        </w:rPr>
      </w:pPr>
      <w:r>
        <w:rPr>
          <w:rFonts w:eastAsia="Yu Gothic Light"/>
        </w:rPr>
        <w:br w:type="page"/>
      </w:r>
    </w:p>
    <w:p w14:paraId="50816519" w14:textId="77777777" w:rsidR="002B4528" w:rsidRPr="000E5260" w:rsidRDefault="002B4528" w:rsidP="002B4528">
      <w:pPr>
        <w:pStyle w:val="Heading3"/>
      </w:pPr>
      <w:bookmarkStart w:id="250" w:name="_Toc68164286"/>
      <w:r w:rsidRPr="000E5260">
        <w:lastRenderedPageBreak/>
        <w:t>Lactate Fermentation and Microcosm Performance: Borehole A3 at 7-m Depth (BHA3-7 m)</w:t>
      </w:r>
      <w:bookmarkEnd w:id="250"/>
    </w:p>
    <w:p w14:paraId="0F1052C4" w14:textId="33E5FCF6" w:rsidR="002B4528" w:rsidRPr="001A5CB2" w:rsidRDefault="002B4528" w:rsidP="002B4528">
      <w:pPr>
        <w:rPr>
          <w:b/>
          <w:bCs/>
        </w:rPr>
      </w:pPr>
      <w:r w:rsidRPr="000E5260">
        <w:t xml:space="preserve">Lactate fermentation was observed under biostimulation conditions in all microcosms that contained PCE or CF </w:t>
      </w:r>
      <w:r w:rsidRPr="000E5260">
        <w:fldChar w:fldCharType="begin"/>
      </w:r>
      <w:r w:rsidRPr="000E5260">
        <w:instrText xml:space="preserve"> REF _Ref59124272 \h  \* MERGEFORMAT </w:instrText>
      </w:r>
      <w:r w:rsidRPr="000E5260">
        <w:fldChar w:fldCharType="separate"/>
      </w:r>
      <w:r w:rsidR="001A5CB2" w:rsidRPr="00D523D6">
        <w:rPr>
          <w:b/>
          <w:bCs/>
        </w:rPr>
        <w:t xml:space="preserve">Table </w:t>
      </w:r>
      <w:r w:rsidR="001A5CB2">
        <w:rPr>
          <w:b/>
          <w:bCs/>
          <w:noProof/>
        </w:rPr>
        <w:t>7</w:t>
      </w:r>
      <w:r w:rsidRPr="000E5260">
        <w:fldChar w:fldCharType="end"/>
      </w:r>
      <w:r w:rsidRPr="000E5260">
        <w:t xml:space="preserve">. In microcosms that contained CT, lactate fermentation under biostimulation conditions was observed in microcosms that contained RAMM as the liquid phase (b43, b44), but not in microcosms that contained groundwater as the liquid phase (b41, b42). In addition, in microcosms containing 1,1-DCE lactate, fermentation occurred under biostimulation conditions in microcosms b16, b17, and b22, but not in b21, which contained RAMM as the liquid phase. Lactate fermentation was observed under bioaugmentation conditions in all microcosms that contained PCE, 1,1-DCE, CF, or CT </w:t>
      </w:r>
      <w:r w:rsidRPr="00C83E30">
        <w:rPr>
          <w:b/>
          <w:bCs/>
        </w:rPr>
        <w:fldChar w:fldCharType="begin"/>
      </w:r>
      <w:r w:rsidRPr="00C83E30">
        <w:rPr>
          <w:b/>
          <w:bCs/>
        </w:rPr>
        <w:instrText xml:space="preserve"> REF _Ref59124272 \h </w:instrText>
      </w:r>
      <w:r>
        <w:rPr>
          <w:b/>
          <w:bCs/>
        </w:rPr>
        <w:instrText xml:space="preserve"> \* MERGEFORMAT </w:instrText>
      </w:r>
      <w:r w:rsidRPr="00C83E30">
        <w:rPr>
          <w:b/>
          <w:bCs/>
        </w:rPr>
      </w:r>
      <w:r w:rsidRPr="00C83E30">
        <w:rPr>
          <w:b/>
          <w:bCs/>
        </w:rPr>
        <w:fldChar w:fldCharType="separate"/>
      </w:r>
      <w:r w:rsidR="001A5CB2" w:rsidRPr="00D523D6">
        <w:rPr>
          <w:b/>
          <w:bCs/>
        </w:rPr>
        <w:t xml:space="preserve">Table </w:t>
      </w:r>
      <w:r w:rsidR="001A5CB2">
        <w:rPr>
          <w:b/>
          <w:bCs/>
          <w:noProof/>
        </w:rPr>
        <w:t>7</w:t>
      </w:r>
      <w:r w:rsidRPr="00C83E30">
        <w:rPr>
          <w:b/>
          <w:bCs/>
        </w:rPr>
        <w:fldChar w:fldCharType="end"/>
      </w:r>
      <w:r w:rsidRPr="000E5260">
        <w:t xml:space="preserve">. </w:t>
      </w:r>
      <w:r w:rsidRPr="00C83E30">
        <w:t xml:space="preserve">Table </w:t>
      </w:r>
      <w:r w:rsidR="001A5CB2">
        <w:t>7</w:t>
      </w:r>
      <w:r w:rsidRPr="000E5260">
        <w:t xml:space="preserve"> lists the percentage of microcosms in which lactate fermentation occurred under biostimulation and bioaugmentation conditions for microcosms that contained PCE, 1,1-DCE, CT, and CF.</w:t>
      </w:r>
      <w:bookmarkStart w:id="251" w:name="_Ref59124272"/>
      <w:bookmarkStart w:id="252" w:name="_Toc59124725"/>
      <w:bookmarkStart w:id="253" w:name="_Toc62051316"/>
      <w:bookmarkStart w:id="254" w:name="_Toc63154240"/>
    </w:p>
    <w:p w14:paraId="208FF148" w14:textId="201B189C" w:rsidR="00F24668" w:rsidRDefault="00F24668">
      <w:r>
        <w:br w:type="page"/>
      </w:r>
    </w:p>
    <w:p w14:paraId="41BCE16F" w14:textId="14E7D61D" w:rsidR="00F24668" w:rsidRDefault="002B4528" w:rsidP="002B4528">
      <w:pPr>
        <w:rPr>
          <w:b/>
          <w:bCs/>
        </w:rPr>
      </w:pPr>
      <w:bookmarkStart w:id="255" w:name="_Toc68164493"/>
      <w:r w:rsidRPr="00D523D6">
        <w:rPr>
          <w:b/>
          <w:bCs/>
        </w:rPr>
        <w:lastRenderedPageBreak/>
        <w:t xml:space="preserve">Table </w:t>
      </w:r>
      <w:r w:rsidRPr="00D523D6">
        <w:rPr>
          <w:b/>
          <w:bCs/>
        </w:rPr>
        <w:fldChar w:fldCharType="begin"/>
      </w:r>
      <w:r w:rsidRPr="00D523D6">
        <w:rPr>
          <w:b/>
          <w:bCs/>
        </w:rPr>
        <w:instrText xml:space="preserve"> SEQ Table \* ARABIC </w:instrText>
      </w:r>
      <w:r w:rsidRPr="00D523D6">
        <w:rPr>
          <w:b/>
          <w:bCs/>
        </w:rPr>
        <w:fldChar w:fldCharType="separate"/>
      </w:r>
      <w:r w:rsidR="001A5CB2">
        <w:rPr>
          <w:b/>
          <w:bCs/>
          <w:noProof/>
        </w:rPr>
        <w:t>7</w:t>
      </w:r>
      <w:r w:rsidRPr="00D523D6">
        <w:rPr>
          <w:b/>
          <w:bCs/>
        </w:rPr>
        <w:fldChar w:fldCharType="end"/>
      </w:r>
      <w:bookmarkEnd w:id="251"/>
      <w:r w:rsidRPr="00D523D6">
        <w:rPr>
          <w:b/>
          <w:bCs/>
        </w:rPr>
        <w:t>.</w:t>
      </w:r>
      <w:r w:rsidRPr="000E5260">
        <w:t xml:space="preserve"> Borehole A3-7 m lactate fermentation performance</w:t>
      </w:r>
      <w:bookmarkStart w:id="256" w:name="_Toc59124886"/>
      <w:bookmarkEnd w:id="252"/>
      <w:bookmarkEnd w:id="253"/>
      <w:bookmarkEnd w:id="254"/>
      <w:r>
        <w:rPr>
          <w:b/>
          <w:bCs/>
        </w:rPr>
        <w:t>.</w:t>
      </w:r>
      <w:bookmarkEnd w:id="255"/>
    </w:p>
    <w:p w14:paraId="4D281592" w14:textId="3638F286" w:rsidR="002B4528" w:rsidRPr="00441D92" w:rsidRDefault="002B4528" w:rsidP="002B4528">
      <w:r w:rsidRPr="00C65E5C">
        <w:rPr>
          <w:noProof/>
          <w:lang w:val="en-GB"/>
        </w:rPr>
        <w:drawing>
          <wp:inline distT="0" distB="0" distL="0" distR="0" wp14:anchorId="793C0C82" wp14:editId="0FB8E080">
            <wp:extent cx="5943600" cy="74549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745490"/>
                    </a:xfrm>
                    <a:prstGeom prst="rect">
                      <a:avLst/>
                    </a:prstGeom>
                  </pic:spPr>
                </pic:pic>
              </a:graphicData>
            </a:graphic>
          </wp:inline>
        </w:drawing>
      </w:r>
      <w:bookmarkStart w:id="257" w:name="_Toc62051185"/>
    </w:p>
    <w:p w14:paraId="14CCA928" w14:textId="71F54A86" w:rsidR="00F24668" w:rsidRDefault="00F24668">
      <w:bookmarkStart w:id="258" w:name="_Toc66638995"/>
      <w:r>
        <w:br w:type="page"/>
      </w:r>
    </w:p>
    <w:p w14:paraId="0A822ED6" w14:textId="77777777" w:rsidR="002B4528" w:rsidRPr="000E5260" w:rsidRDefault="002B4528" w:rsidP="002B4528">
      <w:pPr>
        <w:pStyle w:val="Heading3"/>
      </w:pPr>
      <w:bookmarkStart w:id="259" w:name="_Toc68164287"/>
      <w:r w:rsidRPr="000E5260">
        <w:lastRenderedPageBreak/>
        <w:t>PCE</w:t>
      </w:r>
      <w:bookmarkEnd w:id="256"/>
      <w:bookmarkEnd w:id="257"/>
      <w:r w:rsidRPr="000E5260">
        <w:t xml:space="preserve"> </w:t>
      </w:r>
      <w:r>
        <w:t>(BHA3-7 m)</w:t>
      </w:r>
      <w:bookmarkEnd w:id="258"/>
      <w:bookmarkEnd w:id="259"/>
    </w:p>
    <w:p w14:paraId="3F4B9046" w14:textId="11EA4A0C" w:rsidR="002B4528" w:rsidRDefault="002B4528" w:rsidP="002B4528">
      <w:r w:rsidRPr="000E5260">
        <w:t>No PCE degradation products including TCE, DCEs, VC, and ethene were observed in killed control microcosms (b1, b2). PCE degradation products were also not observed in microcosms established with aquifer material from BHA3-7 m under natural attenuation (b3, b3-2</w:t>
      </w:r>
      <w:r w:rsidRPr="000E5260">
        <w:rPr>
          <w:vertAlign w:val="superscript"/>
        </w:rPr>
        <w:t>nd</w:t>
      </w:r>
      <w:r w:rsidRPr="000E5260">
        <w:t>) and biostimulation (b4, b5 b9, b10) conditions, independent of whether groundwater or RAMM</w:t>
      </w:r>
      <w:r w:rsidRPr="000E5260">
        <w:rPr>
          <w:b/>
          <w:bCs/>
        </w:rPr>
        <w:t xml:space="preserve"> </w:t>
      </w:r>
      <w:r w:rsidRPr="000E5260">
        <w:t xml:space="preserve">was used for microcosm setup </w:t>
      </w:r>
      <w:r w:rsidRPr="000E5260">
        <w:rPr>
          <w:b/>
          <w:bCs/>
        </w:rPr>
        <w:fldChar w:fldCharType="begin"/>
      </w:r>
      <w:r w:rsidRPr="000E5260">
        <w:instrText xml:space="preserve"> REF _Ref46328084 \h </w:instrText>
      </w:r>
      <w:r w:rsidRPr="000E5260">
        <w:rPr>
          <w:b/>
          <w:bCs/>
        </w:rPr>
        <w:instrText xml:space="preserve"> \* MERGEFORMAT </w:instrText>
      </w:r>
      <w:r w:rsidRPr="000E5260">
        <w:rPr>
          <w:b/>
          <w:bCs/>
        </w:rPr>
      </w:r>
      <w:r w:rsidRPr="000E5260">
        <w:rPr>
          <w:b/>
          <w:bCs/>
        </w:rPr>
        <w:fldChar w:fldCharType="separate"/>
      </w:r>
      <w:r w:rsidR="001A5CB2" w:rsidRPr="001A5CB2">
        <w:rPr>
          <w:b/>
          <w:bCs/>
        </w:rPr>
        <w:t>Figure 18</w:t>
      </w:r>
      <w:r w:rsidRPr="000E5260">
        <w:rPr>
          <w:b/>
          <w:bCs/>
        </w:rPr>
        <w:fldChar w:fldCharType="end"/>
      </w:r>
      <w:r w:rsidRPr="000E5260">
        <w:t>. Degradation of PCE and the formation of ethene were only observed in the microcosms that received lactate and were bioaugmented with the SDC-9 consortium (b6, b7 and b11, b12). The killed control vessels were heat inactivated, and some PCE loss occurred during the autoclave cycle (e.g., b2). Some loss of PCE occurred over time, as evidenced in vessels without transformation product formation (e.g., b3, b4, b9).</w:t>
      </w:r>
      <w:r>
        <w:t xml:space="preserve"> </w:t>
      </w:r>
      <w:r w:rsidRPr="000E5260">
        <w:t>Additional measurements were taken for these microcosms 1 year after the initial setup, and no additional PCE degradation was seen, with the exception of one microcosm (b10) initially established in RAMM and biostimulated with 5 mM lactate. Further investigation is required to confirm degradation.</w:t>
      </w:r>
    </w:p>
    <w:p w14:paraId="48EABFE8" w14:textId="4AF3EB6F" w:rsidR="00F24668" w:rsidRDefault="00F24668">
      <w:r>
        <w:br w:type="page"/>
      </w:r>
    </w:p>
    <w:p w14:paraId="70D1107A" w14:textId="77777777" w:rsidR="002B4528" w:rsidRPr="000E5260" w:rsidRDefault="002B4528" w:rsidP="002B4528">
      <w:r w:rsidRPr="000E5260">
        <w:rPr>
          <w:noProof/>
        </w:rPr>
        <w:lastRenderedPageBreak/>
        <w:drawing>
          <wp:inline distT="0" distB="0" distL="0" distR="0" wp14:anchorId="428938FC" wp14:editId="255BF503">
            <wp:extent cx="5948045" cy="4508500"/>
            <wp:effectExtent l="0" t="0" r="0" b="0"/>
            <wp:docPr id="14"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8045" cy="4508500"/>
                    </a:xfrm>
                    <a:prstGeom prst="rect">
                      <a:avLst/>
                    </a:prstGeom>
                    <a:noFill/>
                    <a:ln>
                      <a:noFill/>
                    </a:ln>
                  </pic:spPr>
                </pic:pic>
              </a:graphicData>
            </a:graphic>
          </wp:inline>
        </w:drawing>
      </w:r>
    </w:p>
    <w:p w14:paraId="1F72196D" w14:textId="77777777" w:rsidR="002B4528" w:rsidRPr="000E5260" w:rsidRDefault="002B4528" w:rsidP="002B4528"/>
    <w:p w14:paraId="77461CDF" w14:textId="35534ECC" w:rsidR="002B4528" w:rsidRPr="000E5260" w:rsidRDefault="002B4528" w:rsidP="002B4528">
      <w:pPr>
        <w:pStyle w:val="Caption"/>
      </w:pPr>
      <w:bookmarkStart w:id="260" w:name="_Ref46328084"/>
      <w:bookmarkStart w:id="261" w:name="_Toc46523693"/>
      <w:bookmarkStart w:id="262" w:name="_Toc62051998"/>
      <w:bookmarkStart w:id="263" w:name="_Toc63154207"/>
      <w:bookmarkStart w:id="264" w:name="_Toc66638703"/>
      <w:bookmarkStart w:id="265" w:name="_Toc68164546"/>
      <w:r w:rsidRPr="000E5260">
        <w:t xml:space="preserve">Figure </w:t>
      </w:r>
      <w:fldSimple w:instr=" SEQ Figure \* ARABIC ">
        <w:r w:rsidR="001A5CB2">
          <w:rPr>
            <w:noProof/>
          </w:rPr>
          <w:t>18</w:t>
        </w:r>
      </w:fldSimple>
      <w:bookmarkEnd w:id="260"/>
      <w:r w:rsidRPr="000E5260">
        <w:t xml:space="preserve">. </w:t>
      </w:r>
      <w:r w:rsidRPr="000E5260">
        <w:rPr>
          <w:b w:val="0"/>
          <w:bCs w:val="0"/>
        </w:rPr>
        <w:t>Borehole A3-7 m microcosm performance (PCE).</w:t>
      </w:r>
      <w:bookmarkEnd w:id="261"/>
      <w:bookmarkEnd w:id="262"/>
      <w:bookmarkEnd w:id="263"/>
      <w:bookmarkEnd w:id="264"/>
      <w:bookmarkEnd w:id="265"/>
    </w:p>
    <w:p w14:paraId="45D466B6" w14:textId="19E5B867" w:rsidR="00F24668" w:rsidRDefault="00F24668">
      <w:r>
        <w:br w:type="page"/>
      </w:r>
    </w:p>
    <w:p w14:paraId="00752BA3" w14:textId="77777777" w:rsidR="002B4528" w:rsidRPr="005310FA" w:rsidRDefault="002B4528" w:rsidP="002B4528">
      <w:pPr>
        <w:pStyle w:val="Heading3"/>
      </w:pPr>
      <w:bookmarkStart w:id="266" w:name="_Toc59124887"/>
      <w:bookmarkStart w:id="267" w:name="_Toc62051186"/>
      <w:bookmarkStart w:id="268" w:name="_Toc66638996"/>
      <w:bookmarkStart w:id="269" w:name="_Toc68164288"/>
      <w:r w:rsidRPr="005310FA">
        <w:lastRenderedPageBreak/>
        <w:t>1,1-DCE</w:t>
      </w:r>
      <w:bookmarkEnd w:id="266"/>
      <w:bookmarkEnd w:id="267"/>
      <w:r w:rsidRPr="005310FA">
        <w:t xml:space="preserve"> (BHA3-7 m)</w:t>
      </w:r>
      <w:bookmarkEnd w:id="268"/>
      <w:bookmarkEnd w:id="269"/>
    </w:p>
    <w:p w14:paraId="2A17C5B0" w14:textId="23891BD6" w:rsidR="002B4528" w:rsidRDefault="002B4528" w:rsidP="002B4528">
      <w:r w:rsidRPr="000E5260">
        <w:t>No 1,1-DCE degradation products including VC and ethene were observed in killed control microcosms (b13, b14) established with BHA3-7 m aquifer material. 1,1-DCE degradation products were also not observed in microcosms mimicking natural attenuation (b15, b15-2</w:t>
      </w:r>
      <w:r w:rsidRPr="000E5260">
        <w:rPr>
          <w:vertAlign w:val="superscript"/>
        </w:rPr>
        <w:t>nd</w:t>
      </w:r>
      <w:r w:rsidRPr="000E5260">
        <w:t xml:space="preserve">) or biostimulation (b16, b17 and b21, b22) conditions, regardless of whether groundwater or RAMM was used for microcosm setup </w:t>
      </w:r>
      <w:r w:rsidRPr="000E5260">
        <w:rPr>
          <w:b/>
          <w:bCs/>
        </w:rPr>
        <w:fldChar w:fldCharType="begin"/>
      </w:r>
      <w:r w:rsidRPr="000E5260">
        <w:instrText xml:space="preserve"> REF _Ref46510676 \h </w:instrText>
      </w:r>
      <w:r w:rsidRPr="000E5260">
        <w:rPr>
          <w:b/>
          <w:bCs/>
        </w:rPr>
        <w:instrText xml:space="preserve"> \* MERGEFORMAT </w:instrText>
      </w:r>
      <w:r w:rsidRPr="000E5260">
        <w:rPr>
          <w:b/>
          <w:bCs/>
        </w:rPr>
      </w:r>
      <w:r w:rsidRPr="000E5260">
        <w:rPr>
          <w:b/>
          <w:bCs/>
        </w:rPr>
        <w:fldChar w:fldCharType="separate"/>
      </w:r>
      <w:r w:rsidR="001A5CB2" w:rsidRPr="001A5CB2">
        <w:rPr>
          <w:b/>
          <w:bCs/>
        </w:rPr>
        <w:t>Figure 19</w:t>
      </w:r>
      <w:r w:rsidRPr="000E5260">
        <w:rPr>
          <w:b/>
          <w:bCs/>
        </w:rPr>
        <w:fldChar w:fldCharType="end"/>
      </w:r>
      <w:r w:rsidRPr="000E5260">
        <w:t>. The formation of VC and ethene was only observed in microcosms amended with 5 mM lactate and the SDC-9 consortium (b18, b19 and b23, b24). Additional measurements were taken for these microcosms 1 year after the initial setup, and no additional 1,1-DCE degradation was seen.</w:t>
      </w:r>
    </w:p>
    <w:p w14:paraId="7E7ED4C3" w14:textId="5C12A209" w:rsidR="00F24668" w:rsidRDefault="00F24668">
      <w:r>
        <w:br w:type="page"/>
      </w:r>
    </w:p>
    <w:p w14:paraId="62B54296" w14:textId="77777777" w:rsidR="002B4528" w:rsidRPr="000E5260" w:rsidRDefault="002B4528" w:rsidP="002B4528">
      <w:r w:rsidRPr="000E5260">
        <w:rPr>
          <w:noProof/>
        </w:rPr>
        <w:lastRenderedPageBreak/>
        <w:drawing>
          <wp:inline distT="0" distB="0" distL="0" distR="0" wp14:anchorId="53D34948" wp14:editId="6BAF3D26">
            <wp:extent cx="5948045" cy="3929380"/>
            <wp:effectExtent l="0" t="0" r="0" b="0"/>
            <wp:docPr id="15"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8045" cy="3929380"/>
                    </a:xfrm>
                    <a:prstGeom prst="rect">
                      <a:avLst/>
                    </a:prstGeom>
                    <a:noFill/>
                    <a:ln>
                      <a:noFill/>
                    </a:ln>
                  </pic:spPr>
                </pic:pic>
              </a:graphicData>
            </a:graphic>
          </wp:inline>
        </w:drawing>
      </w:r>
    </w:p>
    <w:p w14:paraId="5EC8572C" w14:textId="77777777" w:rsidR="002B4528" w:rsidRPr="000E5260" w:rsidRDefault="002B4528" w:rsidP="002B4528"/>
    <w:p w14:paraId="46C5154A" w14:textId="67D89C9C" w:rsidR="002B4528" w:rsidRDefault="002B4528" w:rsidP="002B4528">
      <w:pPr>
        <w:pStyle w:val="Caption"/>
        <w:rPr>
          <w:b w:val="0"/>
          <w:bCs w:val="0"/>
        </w:rPr>
      </w:pPr>
      <w:bookmarkStart w:id="270" w:name="_Ref46510676"/>
      <w:bookmarkStart w:id="271" w:name="_Toc46523694"/>
      <w:bookmarkStart w:id="272" w:name="_Toc62051999"/>
      <w:bookmarkStart w:id="273" w:name="_Toc63154208"/>
      <w:bookmarkStart w:id="274" w:name="_Toc66638704"/>
      <w:bookmarkStart w:id="275" w:name="_Toc68164547"/>
      <w:r w:rsidRPr="000E5260">
        <w:t xml:space="preserve">Figure </w:t>
      </w:r>
      <w:fldSimple w:instr=" SEQ Figure \* ARABIC ">
        <w:r w:rsidR="001A5CB2">
          <w:rPr>
            <w:noProof/>
          </w:rPr>
          <w:t>19</w:t>
        </w:r>
      </w:fldSimple>
      <w:bookmarkEnd w:id="270"/>
      <w:r w:rsidRPr="000E5260">
        <w:t xml:space="preserve">. </w:t>
      </w:r>
      <w:r w:rsidRPr="000E5260">
        <w:rPr>
          <w:b w:val="0"/>
          <w:bCs w:val="0"/>
        </w:rPr>
        <w:t>Borehole A3-7 m microcosm performance (1,1-DCE).</w:t>
      </w:r>
      <w:bookmarkEnd w:id="271"/>
      <w:bookmarkEnd w:id="272"/>
      <w:bookmarkEnd w:id="273"/>
      <w:bookmarkEnd w:id="274"/>
      <w:bookmarkEnd w:id="275"/>
    </w:p>
    <w:p w14:paraId="452CE6AC" w14:textId="669A1D3D" w:rsidR="00F24668" w:rsidRDefault="00F24668">
      <w:r>
        <w:br w:type="page"/>
      </w:r>
    </w:p>
    <w:p w14:paraId="26260005" w14:textId="77777777" w:rsidR="002B4528" w:rsidRPr="000E5260" w:rsidRDefault="002B4528" w:rsidP="002B4528">
      <w:pPr>
        <w:pStyle w:val="Heading3"/>
      </w:pPr>
      <w:bookmarkStart w:id="276" w:name="_Toc59124888"/>
      <w:bookmarkStart w:id="277" w:name="_Toc62051187"/>
      <w:bookmarkStart w:id="278" w:name="_Toc66638997"/>
      <w:bookmarkStart w:id="279" w:name="_Toc59124890"/>
      <w:bookmarkStart w:id="280" w:name="_Toc62051189"/>
      <w:bookmarkStart w:id="281" w:name="_Toc68164289"/>
      <w:r w:rsidRPr="000E5260">
        <w:lastRenderedPageBreak/>
        <w:t>CF</w:t>
      </w:r>
      <w:bookmarkEnd w:id="276"/>
      <w:bookmarkEnd w:id="277"/>
      <w:r>
        <w:t xml:space="preserve"> (BHA3-7 m)</w:t>
      </w:r>
      <w:bookmarkEnd w:id="278"/>
      <w:bookmarkEnd w:id="281"/>
    </w:p>
    <w:p w14:paraId="1ADB8979" w14:textId="4BF0E071" w:rsidR="002B4528" w:rsidRDefault="002B4528" w:rsidP="002B4528">
      <w:r w:rsidRPr="000E5260">
        <w:t xml:space="preserve">The degradation of CF and the formation of DCM were observed in bioaugmentation microcosms established with aquifer material from BHA3-7 m for microcosms established with RAMM (b35, b36), as illustrated in </w:t>
      </w:r>
      <w:r w:rsidRPr="000E5260">
        <w:fldChar w:fldCharType="begin"/>
      </w:r>
      <w:r w:rsidRPr="000E5260">
        <w:instrText xml:space="preserve"> REF _Ref41823018 \h  \* MERGEFORMAT </w:instrText>
      </w:r>
      <w:r w:rsidRPr="000E5260">
        <w:fldChar w:fldCharType="separate"/>
      </w:r>
      <w:r w:rsidR="001A5CB2" w:rsidRPr="00D523D6">
        <w:rPr>
          <w:rFonts w:eastAsia="Yu Gothic Light"/>
          <w:b/>
          <w:bCs/>
        </w:rPr>
        <w:t xml:space="preserve">Figure </w:t>
      </w:r>
      <w:r w:rsidR="001A5CB2">
        <w:rPr>
          <w:rFonts w:eastAsia="Yu Gothic Light"/>
          <w:b/>
          <w:bCs/>
        </w:rPr>
        <w:t>20</w:t>
      </w:r>
      <w:r w:rsidRPr="000E5260">
        <w:fldChar w:fldCharType="end"/>
      </w:r>
      <w:r w:rsidRPr="000E5260">
        <w:t xml:space="preserve">. No CF degradation was observed in groundwater microcosms with or without bioaugmentation with consortium KB-1 Plus. In contrast, CF degradation was observed in microcosms established with RAMM and bioaugmented with consortium KB-1 Plus (b35, b36). Active microcosms were re-spiked with an additional 12 </w:t>
      </w:r>
      <w:r w:rsidRPr="000E5260">
        <w:sym w:font="Symbol" w:char="F06D"/>
      </w:r>
      <w:r w:rsidRPr="000E5260">
        <w:t xml:space="preserve">mol/bottle of CF on Day 102, as indicated by a star in </w:t>
      </w:r>
      <w:r w:rsidRPr="000E5260">
        <w:rPr>
          <w:b/>
          <w:bCs/>
        </w:rPr>
        <w:fldChar w:fldCharType="begin"/>
      </w:r>
      <w:r w:rsidRPr="000E5260">
        <w:instrText xml:space="preserve"> REF _Ref41823018 \h </w:instrText>
      </w:r>
      <w:r w:rsidRPr="000E5260">
        <w:rPr>
          <w:b/>
          <w:bCs/>
        </w:rPr>
        <w:instrText xml:space="preserve"> \* MERGEFORMAT </w:instrText>
      </w:r>
      <w:r w:rsidRPr="000E5260">
        <w:rPr>
          <w:b/>
          <w:bCs/>
        </w:rPr>
      </w:r>
      <w:r w:rsidRPr="000E5260">
        <w:rPr>
          <w:b/>
          <w:bCs/>
        </w:rPr>
        <w:fldChar w:fldCharType="separate"/>
      </w:r>
      <w:r w:rsidR="001A5CB2" w:rsidRPr="00D523D6">
        <w:rPr>
          <w:rFonts w:eastAsia="Yu Gothic Light"/>
          <w:b/>
          <w:bCs/>
        </w:rPr>
        <w:t xml:space="preserve">Figure </w:t>
      </w:r>
      <w:r w:rsidR="001A5CB2">
        <w:rPr>
          <w:rFonts w:eastAsia="Yu Gothic Light"/>
          <w:b/>
          <w:bCs/>
        </w:rPr>
        <w:t>20</w:t>
      </w:r>
      <w:r w:rsidRPr="000E5260">
        <w:rPr>
          <w:b/>
          <w:bCs/>
        </w:rPr>
        <w:fldChar w:fldCharType="end"/>
      </w:r>
      <w:r w:rsidRPr="000E5260">
        <w:t>. Some loss of CF occurred over time, as evidenced in vessels without transformation product formation (e.g., b29).</w:t>
      </w:r>
      <w:r>
        <w:t xml:space="preserve"> </w:t>
      </w:r>
      <w:r w:rsidRPr="000E5260">
        <w:t xml:space="preserve">Additional measurements were taken for these microcosms 1 year after the initial setup, and no additional CF degradation was observed. </w:t>
      </w:r>
    </w:p>
    <w:p w14:paraId="0D2BBB02" w14:textId="77777777" w:rsidR="00F24668" w:rsidRDefault="00F24668">
      <w:r>
        <w:br w:type="page"/>
      </w:r>
    </w:p>
    <w:p w14:paraId="3BD5081A" w14:textId="28743541" w:rsidR="002B4528" w:rsidRPr="000E5260" w:rsidRDefault="002B4528" w:rsidP="002B4528">
      <w:r w:rsidRPr="000E5260">
        <w:rPr>
          <w:noProof/>
        </w:rPr>
        <w:lastRenderedPageBreak/>
        <w:drawing>
          <wp:inline distT="0" distB="0" distL="0" distR="0" wp14:anchorId="3CC9CD85" wp14:editId="24DE44C1">
            <wp:extent cx="5956935" cy="4291330"/>
            <wp:effectExtent l="0" t="0" r="0" b="0"/>
            <wp:docPr id="16"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56935" cy="4291330"/>
                    </a:xfrm>
                    <a:prstGeom prst="rect">
                      <a:avLst/>
                    </a:prstGeom>
                    <a:noFill/>
                    <a:ln>
                      <a:noFill/>
                    </a:ln>
                  </pic:spPr>
                </pic:pic>
              </a:graphicData>
            </a:graphic>
          </wp:inline>
        </w:drawing>
      </w:r>
    </w:p>
    <w:p w14:paraId="76A4AFC0" w14:textId="2AE916E3" w:rsidR="002B4528" w:rsidRPr="000E5260" w:rsidRDefault="002B4528" w:rsidP="002B4528">
      <w:pPr>
        <w:pStyle w:val="TOC4"/>
        <w:rPr>
          <w:u w:val="single"/>
        </w:rPr>
        <w:sectPr w:rsidR="002B4528" w:rsidRPr="000E5260" w:rsidSect="00C13797">
          <w:pgSz w:w="12240" w:h="15840"/>
          <w:pgMar w:top="1440" w:right="1440" w:bottom="1440" w:left="1440" w:header="720" w:footer="720" w:gutter="0"/>
          <w:cols w:space="720"/>
          <w:docGrid w:linePitch="360"/>
        </w:sectPr>
      </w:pPr>
      <w:bookmarkStart w:id="282" w:name="_Ref41823018"/>
      <w:bookmarkStart w:id="283" w:name="_Toc46523695"/>
      <w:bookmarkStart w:id="284" w:name="_Toc62052000"/>
      <w:bookmarkStart w:id="285" w:name="_Toc63154209"/>
      <w:bookmarkStart w:id="286" w:name="_Toc66638705"/>
      <w:bookmarkStart w:id="287" w:name="_Toc68164548"/>
      <w:r w:rsidRPr="00D523D6">
        <w:rPr>
          <w:rFonts w:eastAsia="Yu Gothic Light"/>
          <w:b/>
          <w:bCs/>
        </w:rPr>
        <w:t xml:space="preserve">Figure </w:t>
      </w:r>
      <w:r w:rsidRPr="00D523D6">
        <w:rPr>
          <w:rFonts w:eastAsia="Yu Gothic Light"/>
          <w:b/>
          <w:bCs/>
        </w:rPr>
        <w:fldChar w:fldCharType="begin"/>
      </w:r>
      <w:r w:rsidRPr="00D523D6">
        <w:rPr>
          <w:rFonts w:eastAsia="Yu Gothic Light"/>
          <w:b/>
          <w:bCs/>
        </w:rPr>
        <w:instrText xml:space="preserve"> SEQ Figure \* ARABIC </w:instrText>
      </w:r>
      <w:r w:rsidRPr="00D523D6">
        <w:rPr>
          <w:rFonts w:eastAsia="Yu Gothic Light"/>
          <w:b/>
          <w:bCs/>
        </w:rPr>
        <w:fldChar w:fldCharType="separate"/>
      </w:r>
      <w:r w:rsidR="001A5CB2">
        <w:rPr>
          <w:rFonts w:eastAsia="Yu Gothic Light"/>
          <w:b/>
          <w:bCs/>
          <w:noProof/>
        </w:rPr>
        <w:t>20</w:t>
      </w:r>
      <w:r w:rsidRPr="00D523D6">
        <w:rPr>
          <w:rFonts w:eastAsia="Yu Gothic Light"/>
          <w:b/>
          <w:bCs/>
        </w:rPr>
        <w:fldChar w:fldCharType="end"/>
      </w:r>
      <w:bookmarkEnd w:id="282"/>
      <w:r w:rsidRPr="000E5260">
        <w:rPr>
          <w:rFonts w:eastAsia="Yu Gothic Light"/>
        </w:rPr>
        <w:t>.</w:t>
      </w:r>
      <w:r w:rsidRPr="000E5260">
        <w:t xml:space="preserve"> Borehole A3-7 m microcosm performance (CF).</w:t>
      </w:r>
      <w:bookmarkEnd w:id="283"/>
      <w:bookmarkEnd w:id="284"/>
      <w:bookmarkEnd w:id="285"/>
      <w:bookmarkEnd w:id="286"/>
      <w:bookmarkEnd w:id="287"/>
    </w:p>
    <w:p w14:paraId="26F73E94" w14:textId="77777777" w:rsidR="002B4528" w:rsidRPr="000E5260" w:rsidRDefault="002B4528" w:rsidP="002B4528">
      <w:pPr>
        <w:pStyle w:val="Heading3"/>
      </w:pPr>
      <w:bookmarkStart w:id="288" w:name="_Toc59124889"/>
      <w:bookmarkStart w:id="289" w:name="_Toc62051188"/>
      <w:bookmarkStart w:id="290" w:name="_Toc66638998"/>
      <w:bookmarkStart w:id="291" w:name="_Ref62043706"/>
      <w:bookmarkStart w:id="292" w:name="_Toc68164290"/>
      <w:r w:rsidRPr="000E5260">
        <w:lastRenderedPageBreak/>
        <w:t>CT</w:t>
      </w:r>
      <w:bookmarkEnd w:id="288"/>
      <w:bookmarkEnd w:id="289"/>
      <w:r>
        <w:t xml:space="preserve"> (BHA3-7 m)</w:t>
      </w:r>
      <w:bookmarkEnd w:id="290"/>
      <w:bookmarkEnd w:id="292"/>
    </w:p>
    <w:p w14:paraId="762887E8" w14:textId="689C9E47" w:rsidR="002B4528" w:rsidRDefault="002B4528" w:rsidP="002B4528">
      <w:r w:rsidRPr="000E5260">
        <w:t>In microcosms established with aquifer material from BHA3-7</w:t>
      </w:r>
      <w:r>
        <w:t xml:space="preserve"> </w:t>
      </w:r>
      <w:r w:rsidRPr="000E5260">
        <w:t>m, CT degradation products including CF, DCM, CM, and methane were not observed in killed control microcosms (b39, b40), as illustrated i</w:t>
      </w:r>
      <w:r>
        <w:t xml:space="preserve">n </w:t>
      </w:r>
      <w:r>
        <w:fldChar w:fldCharType="begin"/>
      </w:r>
      <w:r>
        <w:instrText xml:space="preserve"> REF _Ref63151033 \h </w:instrText>
      </w:r>
      <w:r>
        <w:fldChar w:fldCharType="separate"/>
      </w:r>
      <w:r w:rsidR="001A5CB2" w:rsidRPr="00C83E30">
        <w:rPr>
          <w:b/>
          <w:bCs/>
        </w:rPr>
        <w:t xml:space="preserve">Figure </w:t>
      </w:r>
      <w:r w:rsidR="001A5CB2">
        <w:rPr>
          <w:b/>
          <w:bCs/>
          <w:noProof/>
        </w:rPr>
        <w:t>21</w:t>
      </w:r>
      <w:r>
        <w:fldChar w:fldCharType="end"/>
      </w:r>
      <w:r w:rsidRPr="000E5260">
        <w:t>. CT degradation products were also not observed in biostimulation (b41, a42, b43, b44) and bioaugmentation (b51, b52, b53, b54) conditions, regardless of whether groundwater or RAMM was used as the liquid phase. However, CT was degraded to CF in near stoichiometric ratios when ZVI (b45, b46) or FeS (b47, b48) were added to the system. Furthermore, degradation products were not observed in microcosms amended with Fe</w:t>
      </w:r>
      <w:r w:rsidRPr="000E5260">
        <w:rPr>
          <w:vertAlign w:val="subscript"/>
        </w:rPr>
        <w:t>3</w:t>
      </w:r>
      <w:r w:rsidRPr="000E5260">
        <w:t>O</w:t>
      </w:r>
      <w:r w:rsidRPr="000E5260">
        <w:rPr>
          <w:vertAlign w:val="subscript"/>
        </w:rPr>
        <w:t>4</w:t>
      </w:r>
      <w:r w:rsidRPr="000E5260">
        <w:t xml:space="preserve"> (b49, b50), whereas in microcosms amended with </w:t>
      </w:r>
      <w:r w:rsidRPr="000E5260">
        <w:rPr>
          <w:rFonts w:eastAsia="Yu Gothic Light"/>
        </w:rPr>
        <w:t>KB-1 Plus and ZVI (b55, b56) or FeS (b57, b58), the degradation products CF and DCM were observed. Degradation products were not observed in microcosms amended with KB-1 Plus and Fe</w:t>
      </w:r>
      <w:r w:rsidRPr="000E5260">
        <w:rPr>
          <w:rFonts w:eastAsia="Yu Gothic Light"/>
          <w:vertAlign w:val="subscript"/>
        </w:rPr>
        <w:t>3</w:t>
      </w:r>
      <w:r w:rsidRPr="000E5260">
        <w:rPr>
          <w:rFonts w:eastAsia="Yu Gothic Light"/>
        </w:rPr>
        <w:t>O</w:t>
      </w:r>
      <w:r w:rsidRPr="000E5260">
        <w:rPr>
          <w:rFonts w:eastAsia="Yu Gothic Light"/>
          <w:vertAlign w:val="subscript"/>
        </w:rPr>
        <w:t>4</w:t>
      </w:r>
      <w:r w:rsidRPr="000E5260">
        <w:rPr>
          <w:rFonts w:eastAsia="Yu Gothic Light"/>
        </w:rPr>
        <w:t xml:space="preserve"> (b59, b60). </w:t>
      </w:r>
      <w:r w:rsidRPr="000E5260">
        <w:t xml:space="preserve">Active microcosms (b45, b46, b47, b48, b55, b56, b57, b58) were re-spiked with an additional 10 </w:t>
      </w:r>
      <w:r w:rsidRPr="000E5260">
        <w:sym w:font="Symbol" w:char="F06D"/>
      </w:r>
      <w:r w:rsidRPr="000E5260">
        <w:t>mol/bottle of CT on Day 102, as indicated by a star in</w:t>
      </w:r>
      <w:r>
        <w:rPr>
          <w:b/>
          <w:bCs/>
        </w:rPr>
        <w:t xml:space="preserve"> </w:t>
      </w:r>
      <w:r>
        <w:rPr>
          <w:b/>
          <w:bCs/>
        </w:rPr>
        <w:fldChar w:fldCharType="begin"/>
      </w:r>
      <w:r>
        <w:rPr>
          <w:b/>
          <w:bCs/>
        </w:rPr>
        <w:instrText xml:space="preserve"> REF _Ref63151033 \h </w:instrText>
      </w:r>
      <w:r>
        <w:rPr>
          <w:b/>
          <w:bCs/>
        </w:rPr>
      </w:r>
      <w:r>
        <w:rPr>
          <w:b/>
          <w:bCs/>
        </w:rPr>
        <w:fldChar w:fldCharType="separate"/>
      </w:r>
      <w:r w:rsidR="001A5CB2" w:rsidRPr="00C83E30">
        <w:rPr>
          <w:b/>
          <w:bCs/>
        </w:rPr>
        <w:t xml:space="preserve">Figure </w:t>
      </w:r>
      <w:r w:rsidR="001A5CB2">
        <w:rPr>
          <w:b/>
          <w:bCs/>
          <w:noProof/>
        </w:rPr>
        <w:t>21</w:t>
      </w:r>
      <w:r>
        <w:rPr>
          <w:b/>
          <w:bCs/>
        </w:rPr>
        <w:fldChar w:fldCharType="end"/>
      </w:r>
      <w:r w:rsidRPr="000E5260">
        <w:t>.</w:t>
      </w:r>
      <w:r w:rsidRPr="000E5260">
        <w:rPr>
          <w:b/>
          <w:bCs/>
        </w:rPr>
        <w:t xml:space="preserve"> </w:t>
      </w:r>
      <w:r w:rsidRPr="000E5260">
        <w:t xml:space="preserve">Some loss of CT occurred over time, as evidenced in vessels without transformation product formation (e.g., b51, b59). The obvious CT concentration decline in the heat-killed controls (b39, b40) was likely due to improper handling—these microcosms were accidently incubated in an upright position, causing increased sorption to the rubber stopper. Additional measurements were taken for these microcosms 1 year after the initial setup, and no additional CT degradation was observed. </w:t>
      </w:r>
    </w:p>
    <w:p w14:paraId="048294ED" w14:textId="1CB03AFB" w:rsidR="00F24668" w:rsidRDefault="00F24668">
      <w:r>
        <w:br w:type="page"/>
      </w:r>
    </w:p>
    <w:bookmarkEnd w:id="291"/>
    <w:p w14:paraId="0BF2CED0" w14:textId="77777777" w:rsidR="002B4528" w:rsidRDefault="002B4528" w:rsidP="002B4528">
      <w:pPr>
        <w:pStyle w:val="BodyText"/>
      </w:pPr>
      <w:r w:rsidRPr="000E5260">
        <w:lastRenderedPageBreak/>
        <w:drawing>
          <wp:inline distT="0" distB="0" distL="0" distR="0" wp14:anchorId="7E0066FE" wp14:editId="707C1807">
            <wp:extent cx="5835721" cy="7489861"/>
            <wp:effectExtent l="0" t="0" r="6350" b="0"/>
            <wp:docPr id="17" name="Picture 10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2"/>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37608" cy="7492283"/>
                    </a:xfrm>
                    <a:prstGeom prst="rect">
                      <a:avLst/>
                    </a:prstGeom>
                    <a:noFill/>
                    <a:ln>
                      <a:noFill/>
                    </a:ln>
                  </pic:spPr>
                </pic:pic>
              </a:graphicData>
            </a:graphic>
          </wp:inline>
        </w:drawing>
      </w:r>
      <w:bookmarkStart w:id="293" w:name="_Toc46523696"/>
      <w:r w:rsidRPr="000E5260">
        <w:t xml:space="preserve"> </w:t>
      </w:r>
      <w:bookmarkStart w:id="294" w:name="_Toc62052001"/>
      <w:bookmarkEnd w:id="293"/>
    </w:p>
    <w:p w14:paraId="7CF4BB07" w14:textId="77777777" w:rsidR="002B4528" w:rsidRDefault="002B4528" w:rsidP="002B4528">
      <w:pPr>
        <w:pStyle w:val="BodyText"/>
      </w:pPr>
    </w:p>
    <w:p w14:paraId="53B807F5" w14:textId="61023850" w:rsidR="002B4528" w:rsidRPr="000E5260" w:rsidRDefault="002B4528" w:rsidP="002B4528">
      <w:pPr>
        <w:pStyle w:val="BodyText"/>
      </w:pPr>
      <w:bookmarkStart w:id="295" w:name="_Ref63151033"/>
      <w:bookmarkStart w:id="296" w:name="_Toc63154210"/>
      <w:bookmarkStart w:id="297" w:name="_Toc66638706"/>
      <w:bookmarkStart w:id="298" w:name="_Toc68164549"/>
      <w:r w:rsidRPr="00C83E30">
        <w:rPr>
          <w:b/>
          <w:bCs/>
        </w:rPr>
        <w:t xml:space="preserve">Figure </w:t>
      </w:r>
      <w:r w:rsidRPr="00C83E30">
        <w:rPr>
          <w:b/>
          <w:bCs/>
        </w:rPr>
        <w:fldChar w:fldCharType="begin"/>
      </w:r>
      <w:r w:rsidRPr="00C83E30">
        <w:rPr>
          <w:b/>
          <w:bCs/>
        </w:rPr>
        <w:instrText xml:space="preserve"> SEQ Figure \* ARABIC </w:instrText>
      </w:r>
      <w:r w:rsidRPr="00C83E30">
        <w:rPr>
          <w:b/>
          <w:bCs/>
        </w:rPr>
        <w:fldChar w:fldCharType="separate"/>
      </w:r>
      <w:r w:rsidR="001A5CB2">
        <w:rPr>
          <w:b/>
          <w:bCs/>
        </w:rPr>
        <w:t>21</w:t>
      </w:r>
      <w:r w:rsidRPr="00C83E30">
        <w:rPr>
          <w:b/>
          <w:bCs/>
        </w:rPr>
        <w:fldChar w:fldCharType="end"/>
      </w:r>
      <w:bookmarkEnd w:id="295"/>
      <w:r>
        <w:t xml:space="preserve">. </w:t>
      </w:r>
      <w:r w:rsidRPr="00C83E30">
        <w:t>Borehole A3-7 m microcosm performance (CT).</w:t>
      </w:r>
      <w:bookmarkEnd w:id="294"/>
      <w:bookmarkEnd w:id="296"/>
      <w:bookmarkEnd w:id="297"/>
      <w:bookmarkEnd w:id="298"/>
    </w:p>
    <w:p w14:paraId="56162B21" w14:textId="77777777" w:rsidR="002B4528" w:rsidRPr="000E5260" w:rsidRDefault="002B4528" w:rsidP="002B4528">
      <w:pPr>
        <w:pStyle w:val="Heading3"/>
      </w:pPr>
      <w:bookmarkStart w:id="299" w:name="_Toc66638999"/>
      <w:bookmarkStart w:id="300" w:name="_Toc68164291"/>
      <w:bookmarkEnd w:id="279"/>
      <w:bookmarkEnd w:id="280"/>
      <w:r w:rsidRPr="000E5260">
        <w:lastRenderedPageBreak/>
        <w:t>CFC-11</w:t>
      </w:r>
      <w:r>
        <w:t xml:space="preserve"> (BHA3-7 m)</w:t>
      </w:r>
      <w:bookmarkEnd w:id="299"/>
      <w:bookmarkEnd w:id="300"/>
    </w:p>
    <w:p w14:paraId="2B8164C2" w14:textId="0088653D" w:rsidR="002B4528" w:rsidRPr="001C0132" w:rsidRDefault="002B4528" w:rsidP="002B4528">
      <w:pPr>
        <w:pStyle w:val="Caption"/>
        <w:spacing w:before="0"/>
        <w:rPr>
          <w:noProof/>
        </w:rPr>
      </w:pPr>
      <w:r w:rsidRPr="000E5260">
        <w:rPr>
          <w:b w:val="0"/>
          <w:bCs w:val="0"/>
        </w:rPr>
        <w:t>During the 7-month monitoring period, no degradation was observed in microcosms that tested natural attenuation capacity or that were biostimulated with either lactate, sulfate, or lactate combined with bioaugmentation with consortium KB-1 Plus</w:t>
      </w:r>
      <w:r>
        <w:rPr>
          <w:b w:val="0"/>
          <w:bCs w:val="0"/>
        </w:rPr>
        <w:t xml:space="preserve"> </w:t>
      </w:r>
      <w:r w:rsidRPr="000E5260">
        <w:fldChar w:fldCharType="begin"/>
      </w:r>
      <w:r w:rsidRPr="000E5260">
        <w:instrText xml:space="preserve"> REF _Ref46523868 \h  \* MERGEFORMAT </w:instrText>
      </w:r>
      <w:r w:rsidRPr="000E5260">
        <w:fldChar w:fldCharType="separate"/>
      </w:r>
      <w:r w:rsidR="001A5CB2" w:rsidRPr="000E5260">
        <w:rPr>
          <w:noProof/>
        </w:rPr>
        <w:t xml:space="preserve">Figure </w:t>
      </w:r>
      <w:r w:rsidR="001A5CB2">
        <w:rPr>
          <w:noProof/>
        </w:rPr>
        <w:t>22</w:t>
      </w:r>
      <w:r w:rsidRPr="000E5260">
        <w:fldChar w:fldCharType="end"/>
      </w:r>
      <w:r w:rsidRPr="000E5260">
        <w:rPr>
          <w:b w:val="0"/>
          <w:bCs w:val="0"/>
        </w:rPr>
        <w:t>.</w:t>
      </w:r>
      <w:r>
        <w:rPr>
          <w:b w:val="0"/>
          <w:bCs w:val="0"/>
        </w:rPr>
        <w:t xml:space="preserve"> </w:t>
      </w:r>
      <w:r w:rsidRPr="00C83E30">
        <w:rPr>
          <w:b w:val="0"/>
          <w:bCs w:val="0"/>
        </w:rPr>
        <w:t xml:space="preserve">Figure </w:t>
      </w:r>
      <w:r>
        <w:rPr>
          <w:b w:val="0"/>
          <w:bCs w:val="0"/>
        </w:rPr>
        <w:t>2</w:t>
      </w:r>
      <w:r w:rsidR="001A5CB2">
        <w:rPr>
          <w:b w:val="0"/>
          <w:bCs w:val="0"/>
        </w:rPr>
        <w:t>2</w:t>
      </w:r>
      <w:r>
        <w:rPr>
          <w:b w:val="0"/>
          <w:bCs w:val="0"/>
        </w:rPr>
        <w:t xml:space="preserve"> illustrates the CFC-11 microcosm performance for Borehole A3-7 m. </w:t>
      </w:r>
    </w:p>
    <w:p w14:paraId="7DE732E8" w14:textId="56536E65" w:rsidR="00F24668" w:rsidRDefault="00F24668">
      <w:bookmarkStart w:id="301" w:name="_Ref41835774"/>
      <w:r>
        <w:br w:type="page"/>
      </w:r>
    </w:p>
    <w:p w14:paraId="59BEF886" w14:textId="77777777" w:rsidR="002B4528" w:rsidRPr="000E5260" w:rsidRDefault="002B4528" w:rsidP="002B4528">
      <w:pPr>
        <w:rPr>
          <w:rFonts w:eastAsia="Yu Gothic Light"/>
          <w:b/>
          <w:bCs/>
        </w:rPr>
      </w:pPr>
    </w:p>
    <w:p w14:paraId="2998EE7C" w14:textId="77777777" w:rsidR="002B4528" w:rsidRPr="000E5260" w:rsidRDefault="002B4528" w:rsidP="002B4528">
      <w:pPr>
        <w:rPr>
          <w:rFonts w:eastAsia="Yu Gothic Light"/>
          <w:b/>
          <w:bCs/>
        </w:rPr>
      </w:pPr>
      <w:r w:rsidRPr="000E5260">
        <w:rPr>
          <w:rFonts w:eastAsia="Yu Gothic Light"/>
          <w:b/>
          <w:noProof/>
        </w:rPr>
        <w:drawing>
          <wp:inline distT="0" distB="0" distL="0" distR="0" wp14:anchorId="63B2CB30" wp14:editId="5D29DA03">
            <wp:extent cx="5939155" cy="4200525"/>
            <wp:effectExtent l="0" t="0" r="0" b="0"/>
            <wp:docPr id="18"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a:picLocks/>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9155" cy="4200525"/>
                    </a:xfrm>
                    <a:prstGeom prst="rect">
                      <a:avLst/>
                    </a:prstGeom>
                    <a:noFill/>
                    <a:ln>
                      <a:noFill/>
                    </a:ln>
                  </pic:spPr>
                </pic:pic>
              </a:graphicData>
            </a:graphic>
          </wp:inline>
        </w:drawing>
      </w:r>
    </w:p>
    <w:p w14:paraId="6B01DCCB" w14:textId="77777777" w:rsidR="002B4528" w:rsidRPr="000E5260" w:rsidRDefault="002B4528" w:rsidP="002B4528">
      <w:pPr>
        <w:pStyle w:val="Caption"/>
        <w:rPr>
          <w:b w:val="0"/>
          <w:bCs w:val="0"/>
        </w:rPr>
      </w:pPr>
      <w:bookmarkStart w:id="302" w:name="_Ref46523868"/>
      <w:bookmarkStart w:id="303" w:name="_Toc46523697"/>
      <w:bookmarkEnd w:id="301"/>
    </w:p>
    <w:p w14:paraId="4180381B" w14:textId="0FBB9A8C" w:rsidR="002B4528" w:rsidRPr="000E5260" w:rsidRDefault="002B4528" w:rsidP="002B4528">
      <w:pPr>
        <w:pStyle w:val="Caption"/>
        <w:rPr>
          <w:b w:val="0"/>
          <w:bCs w:val="0"/>
        </w:rPr>
      </w:pPr>
      <w:bookmarkStart w:id="304" w:name="_Toc62052002"/>
      <w:bookmarkStart w:id="305" w:name="_Toc63154211"/>
      <w:bookmarkStart w:id="306" w:name="_Toc66638707"/>
      <w:bookmarkStart w:id="307" w:name="_Toc68164550"/>
      <w:r w:rsidRPr="000E5260">
        <w:t xml:space="preserve">Figure </w:t>
      </w:r>
      <w:fldSimple w:instr=" SEQ Figure \* ARABIC ">
        <w:r w:rsidR="001A5CB2">
          <w:rPr>
            <w:noProof/>
          </w:rPr>
          <w:t>22</w:t>
        </w:r>
      </w:fldSimple>
      <w:bookmarkEnd w:id="302"/>
      <w:r w:rsidRPr="000E5260">
        <w:t xml:space="preserve">. </w:t>
      </w:r>
      <w:r w:rsidRPr="000E5260">
        <w:rPr>
          <w:b w:val="0"/>
          <w:bCs w:val="0"/>
        </w:rPr>
        <w:t>Borehole A3-7 m microcosm performance (CFC-11).</w:t>
      </w:r>
      <w:bookmarkEnd w:id="303"/>
      <w:bookmarkEnd w:id="304"/>
      <w:bookmarkEnd w:id="305"/>
      <w:bookmarkEnd w:id="306"/>
      <w:bookmarkEnd w:id="307"/>
      <w:r w:rsidRPr="000E5260">
        <w:rPr>
          <w:b w:val="0"/>
          <w:bCs w:val="0"/>
        </w:rPr>
        <w:t xml:space="preserve"> </w:t>
      </w:r>
    </w:p>
    <w:p w14:paraId="0AC89EF7" w14:textId="0E5112BC" w:rsidR="00F24668" w:rsidRDefault="00F24668">
      <w:r>
        <w:br w:type="page"/>
      </w:r>
    </w:p>
    <w:p w14:paraId="4D87218D" w14:textId="77777777" w:rsidR="002B4528" w:rsidRPr="000E5260" w:rsidRDefault="002B4528" w:rsidP="002B4528">
      <w:pPr>
        <w:pStyle w:val="Heading3"/>
      </w:pPr>
      <w:bookmarkStart w:id="308" w:name="_Toc59124891"/>
      <w:bookmarkStart w:id="309" w:name="_Toc62051190"/>
      <w:bookmarkStart w:id="310" w:name="_Toc66639000"/>
      <w:bookmarkStart w:id="311" w:name="_Toc68164292"/>
      <w:r w:rsidRPr="000E5260">
        <w:lastRenderedPageBreak/>
        <w:t>CFC-12</w:t>
      </w:r>
      <w:bookmarkEnd w:id="308"/>
      <w:bookmarkEnd w:id="309"/>
      <w:r>
        <w:t xml:space="preserve"> (BHA3-7 m)</w:t>
      </w:r>
      <w:bookmarkEnd w:id="310"/>
      <w:bookmarkEnd w:id="311"/>
    </w:p>
    <w:p w14:paraId="541F046D" w14:textId="7E20CCF2" w:rsidR="002B4528" w:rsidRDefault="002B4528" w:rsidP="002B4528">
      <w:r w:rsidRPr="000E5260">
        <w:t xml:space="preserve">During the 7-month monitoring period, no degradation of CFC-12 was observed in microcosms testing natural attenuation capacity. Degradation was also not observed in microcosms that were biostimulated with either lactate, sulfate, or lactate combined with bioaugmentation with consortium KB-1 Plus </w:t>
      </w:r>
      <w:r w:rsidRPr="000E5260">
        <w:fldChar w:fldCharType="begin"/>
      </w:r>
      <w:r w:rsidRPr="000E5260">
        <w:instrText xml:space="preserve"> REF _Ref46523883 \h  \* MERGEFORMAT </w:instrText>
      </w:r>
      <w:r w:rsidRPr="000E5260">
        <w:fldChar w:fldCharType="separate"/>
      </w:r>
      <w:r w:rsidR="001A5CB2" w:rsidRPr="001A5CB2">
        <w:rPr>
          <w:b/>
          <w:bCs/>
        </w:rPr>
        <w:t>Figure 23</w:t>
      </w:r>
      <w:r w:rsidRPr="000E5260">
        <w:fldChar w:fldCharType="end"/>
      </w:r>
      <w:r w:rsidRPr="00FD5F4E">
        <w:t xml:space="preserve">. </w:t>
      </w:r>
      <w:r w:rsidRPr="00851239">
        <w:t>Figure 2</w:t>
      </w:r>
      <w:r w:rsidR="001A5CB2">
        <w:t>3</w:t>
      </w:r>
      <w:r w:rsidRPr="00FD5F4E">
        <w:t xml:space="preserve"> illustrates the CFC-11 microcosm performance for Borehole A3-7 m.</w:t>
      </w:r>
    </w:p>
    <w:p w14:paraId="02E448C9" w14:textId="1253487B" w:rsidR="00F24668" w:rsidRDefault="00F24668">
      <w:r>
        <w:br w:type="page"/>
      </w:r>
    </w:p>
    <w:p w14:paraId="0AC8FBEC" w14:textId="77777777" w:rsidR="002B4528" w:rsidRPr="000E5260" w:rsidRDefault="002B4528" w:rsidP="002B4528">
      <w:pPr>
        <w:rPr>
          <w:rFonts w:eastAsia="Yu Gothic Light"/>
        </w:rPr>
      </w:pPr>
      <w:r w:rsidRPr="000E5260">
        <w:rPr>
          <w:rFonts w:eastAsia="Yu Gothic Light"/>
          <w:noProof/>
        </w:rPr>
        <w:lastRenderedPageBreak/>
        <w:drawing>
          <wp:inline distT="0" distB="0" distL="0" distR="0" wp14:anchorId="299D7C4F" wp14:editId="19B6A6A9">
            <wp:extent cx="5939155" cy="4291330"/>
            <wp:effectExtent l="0" t="0" r="0" b="0"/>
            <wp:docPr id="19" name="Picture 9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0"/>
                    <pic:cNvPicPr>
                      <a:picLocks/>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9155" cy="4291330"/>
                    </a:xfrm>
                    <a:prstGeom prst="rect">
                      <a:avLst/>
                    </a:prstGeom>
                    <a:noFill/>
                    <a:ln>
                      <a:noFill/>
                    </a:ln>
                  </pic:spPr>
                </pic:pic>
              </a:graphicData>
            </a:graphic>
          </wp:inline>
        </w:drawing>
      </w:r>
    </w:p>
    <w:p w14:paraId="5B75495A" w14:textId="2352BEC7" w:rsidR="002B4528" w:rsidRPr="000E5260" w:rsidRDefault="002B4528" w:rsidP="002B4528">
      <w:pPr>
        <w:pStyle w:val="Caption"/>
        <w:rPr>
          <w:b w:val="0"/>
          <w:bCs w:val="0"/>
        </w:rPr>
      </w:pPr>
      <w:bookmarkStart w:id="312" w:name="_Ref46523883"/>
      <w:bookmarkStart w:id="313" w:name="_Toc46523698"/>
      <w:bookmarkStart w:id="314" w:name="_Toc62052003"/>
      <w:bookmarkStart w:id="315" w:name="_Toc63154212"/>
      <w:bookmarkStart w:id="316" w:name="_Toc66638708"/>
      <w:bookmarkStart w:id="317" w:name="_Toc68164551"/>
      <w:r w:rsidRPr="000E5260">
        <w:t xml:space="preserve">Figure </w:t>
      </w:r>
      <w:fldSimple w:instr=" SEQ Figure \* ARABIC ">
        <w:r w:rsidR="001A5CB2">
          <w:rPr>
            <w:noProof/>
          </w:rPr>
          <w:t>23</w:t>
        </w:r>
      </w:fldSimple>
      <w:bookmarkEnd w:id="312"/>
      <w:r w:rsidRPr="000E5260">
        <w:t xml:space="preserve">. </w:t>
      </w:r>
      <w:r w:rsidRPr="000E5260">
        <w:rPr>
          <w:b w:val="0"/>
          <w:bCs w:val="0"/>
        </w:rPr>
        <w:t>Borehole A3-7 m microcosm performance (CFC-12).</w:t>
      </w:r>
      <w:bookmarkEnd w:id="313"/>
      <w:bookmarkEnd w:id="314"/>
      <w:bookmarkEnd w:id="315"/>
      <w:bookmarkEnd w:id="316"/>
      <w:bookmarkEnd w:id="317"/>
      <w:r w:rsidRPr="000E5260">
        <w:rPr>
          <w:b w:val="0"/>
          <w:bCs w:val="0"/>
        </w:rPr>
        <w:t xml:space="preserve"> </w:t>
      </w:r>
    </w:p>
    <w:p w14:paraId="3D8BF081" w14:textId="2458146A" w:rsidR="00F24668" w:rsidRDefault="00F24668">
      <w:r>
        <w:br w:type="page"/>
      </w:r>
    </w:p>
    <w:p w14:paraId="3C966838" w14:textId="77777777" w:rsidR="002B4528" w:rsidRPr="000E5260" w:rsidRDefault="002B4528" w:rsidP="005C04E7">
      <w:pPr>
        <w:pStyle w:val="Heading3"/>
      </w:pPr>
      <w:bookmarkStart w:id="318" w:name="_Toc66639001"/>
      <w:bookmarkStart w:id="319" w:name="_Toc68164293"/>
      <w:r w:rsidRPr="000E5260">
        <w:lastRenderedPageBreak/>
        <w:t xml:space="preserve">Lactate Fermentation and Microcosm Performance: Borehole A3 at </w:t>
      </w:r>
      <w:r>
        <w:t>15</w:t>
      </w:r>
      <w:r w:rsidRPr="000E5260">
        <w:t>-m Depth (BHA3-</w:t>
      </w:r>
      <w:r>
        <w:t>15</w:t>
      </w:r>
      <w:r w:rsidRPr="000E5260">
        <w:t xml:space="preserve"> m)</w:t>
      </w:r>
      <w:bookmarkEnd w:id="318"/>
      <w:bookmarkEnd w:id="319"/>
    </w:p>
    <w:p w14:paraId="712900A3" w14:textId="6529144C" w:rsidR="002B4528" w:rsidRDefault="002B4528" w:rsidP="005C04E7">
      <w:pPr>
        <w:rPr>
          <w:b/>
          <w:bCs/>
        </w:rPr>
      </w:pPr>
      <w:r w:rsidRPr="000E5260">
        <w:t xml:space="preserve">Lactate fermentation was observed under biostimulation and bioaugmentation conditions in all microcosms that contained PCE, 1,1-DCE, CF, or CT </w:t>
      </w:r>
      <w:r w:rsidRPr="000E5260">
        <w:fldChar w:fldCharType="begin"/>
      </w:r>
      <w:r w:rsidRPr="000E5260">
        <w:instrText xml:space="preserve"> REF _Ref59124382 \h  \* MERGEFORMAT </w:instrText>
      </w:r>
      <w:r w:rsidRPr="000E5260">
        <w:fldChar w:fldCharType="separate"/>
      </w:r>
      <w:r w:rsidR="001A5CB2" w:rsidRPr="00F24668">
        <w:rPr>
          <w:b/>
          <w:bCs/>
        </w:rPr>
        <w:t xml:space="preserve">Table </w:t>
      </w:r>
      <w:r w:rsidR="001A5CB2">
        <w:rPr>
          <w:b/>
          <w:bCs/>
        </w:rPr>
        <w:t>8</w:t>
      </w:r>
      <w:r w:rsidRPr="000E5260">
        <w:fldChar w:fldCharType="end"/>
      </w:r>
      <w:r w:rsidRPr="000E5260">
        <w:t xml:space="preserve">. Table </w:t>
      </w:r>
      <w:r w:rsidR="001A5CB2">
        <w:t>8</w:t>
      </w:r>
      <w:r>
        <w:t xml:space="preserve"> </w:t>
      </w:r>
      <w:r w:rsidRPr="000E5260">
        <w:t xml:space="preserve">lists the percentage of microcosms in which lactate fermentation occurred under those two conditions. </w:t>
      </w:r>
    </w:p>
    <w:p w14:paraId="121A26F6" w14:textId="2CB0190F" w:rsidR="00F24668" w:rsidRDefault="00F24668">
      <w:pPr>
        <w:rPr>
          <w:b/>
          <w:bCs/>
        </w:rPr>
      </w:pPr>
      <w:r>
        <w:rPr>
          <w:b/>
          <w:bCs/>
        </w:rPr>
        <w:br w:type="page"/>
      </w:r>
    </w:p>
    <w:p w14:paraId="6640CE48" w14:textId="53C9660B" w:rsidR="00F24668" w:rsidRDefault="00F24668">
      <w:pPr>
        <w:rPr>
          <w:b/>
          <w:bCs/>
        </w:rPr>
      </w:pPr>
      <w:bookmarkStart w:id="320" w:name="_Ref59124382"/>
      <w:bookmarkStart w:id="321" w:name="_Toc59124726"/>
      <w:bookmarkStart w:id="322" w:name="_Toc62051317"/>
      <w:bookmarkStart w:id="323" w:name="_Toc63154241"/>
      <w:bookmarkStart w:id="324" w:name="_Toc68164494"/>
      <w:r w:rsidRPr="00F24668">
        <w:rPr>
          <w:b/>
          <w:bCs/>
        </w:rPr>
        <w:lastRenderedPageBreak/>
        <w:t xml:space="preserve">Table </w:t>
      </w:r>
      <w:r w:rsidRPr="00F24668">
        <w:rPr>
          <w:b/>
          <w:bCs/>
        </w:rPr>
        <w:fldChar w:fldCharType="begin"/>
      </w:r>
      <w:r w:rsidRPr="00F24668">
        <w:rPr>
          <w:b/>
          <w:bCs/>
        </w:rPr>
        <w:instrText xml:space="preserve"> SEQ Table \* ARABIC </w:instrText>
      </w:r>
      <w:r w:rsidRPr="00F24668">
        <w:rPr>
          <w:b/>
          <w:bCs/>
        </w:rPr>
        <w:fldChar w:fldCharType="separate"/>
      </w:r>
      <w:r w:rsidR="001A5CB2">
        <w:rPr>
          <w:b/>
          <w:bCs/>
          <w:noProof/>
        </w:rPr>
        <w:t>8</w:t>
      </w:r>
      <w:r w:rsidRPr="00F24668">
        <w:rPr>
          <w:b/>
          <w:bCs/>
          <w:noProof/>
        </w:rPr>
        <w:fldChar w:fldCharType="end"/>
      </w:r>
      <w:bookmarkEnd w:id="320"/>
      <w:r w:rsidRPr="00F24668">
        <w:rPr>
          <w:b/>
          <w:bCs/>
        </w:rPr>
        <w:t>.</w:t>
      </w:r>
      <w:r w:rsidRPr="000E5260">
        <w:t xml:space="preserve"> Borehole A3-15 m lactate fermentation performance</w:t>
      </w:r>
      <w:bookmarkEnd w:id="321"/>
      <w:bookmarkEnd w:id="322"/>
      <w:bookmarkEnd w:id="323"/>
      <w:r>
        <w:rPr>
          <w:b/>
          <w:bCs/>
        </w:rPr>
        <w:t>.</w:t>
      </w:r>
      <w:bookmarkEnd w:id="324"/>
    </w:p>
    <w:p w14:paraId="10556909" w14:textId="77777777" w:rsidR="002B4528" w:rsidRPr="00D91D5F" w:rsidRDefault="002B4528" w:rsidP="005C04E7">
      <w:r w:rsidRPr="00441D92">
        <w:rPr>
          <w:noProof/>
          <w:lang w:val="en-GB"/>
        </w:rPr>
        <w:drawing>
          <wp:inline distT="0" distB="0" distL="0" distR="0" wp14:anchorId="0F247192" wp14:editId="0425AF28">
            <wp:extent cx="5943600" cy="745490"/>
            <wp:effectExtent l="0" t="0" r="0" b="381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745490"/>
                    </a:xfrm>
                    <a:prstGeom prst="rect">
                      <a:avLst/>
                    </a:prstGeom>
                  </pic:spPr>
                </pic:pic>
              </a:graphicData>
            </a:graphic>
          </wp:inline>
        </w:drawing>
      </w:r>
      <w:bookmarkStart w:id="325" w:name="_Toc59124893"/>
    </w:p>
    <w:p w14:paraId="1354F529" w14:textId="2EAC9022" w:rsidR="00F24668" w:rsidRDefault="00F24668">
      <w:bookmarkStart w:id="326" w:name="_Toc62051192"/>
      <w:bookmarkStart w:id="327" w:name="_Toc66639002"/>
      <w:r>
        <w:br w:type="page"/>
      </w:r>
    </w:p>
    <w:p w14:paraId="3D4DD15A" w14:textId="77777777" w:rsidR="002B4528" w:rsidRPr="000E5260" w:rsidRDefault="002B4528" w:rsidP="005C04E7">
      <w:pPr>
        <w:pStyle w:val="Heading3"/>
      </w:pPr>
      <w:bookmarkStart w:id="328" w:name="_Toc68164294"/>
      <w:r w:rsidRPr="000E5260">
        <w:lastRenderedPageBreak/>
        <w:t>PCE</w:t>
      </w:r>
      <w:bookmarkEnd w:id="325"/>
      <w:bookmarkEnd w:id="326"/>
      <w:r>
        <w:t xml:space="preserve"> (BHA3-15 m)</w:t>
      </w:r>
      <w:bookmarkEnd w:id="327"/>
      <w:bookmarkEnd w:id="328"/>
    </w:p>
    <w:p w14:paraId="6D655105" w14:textId="624222D2" w:rsidR="002B4528" w:rsidRDefault="002B4528" w:rsidP="005C04E7">
      <w:r w:rsidRPr="000E5260">
        <w:t xml:space="preserve">No PCE degradation products including TCE, DCEs, VC, and ethene were observed in killed control microcosms (c1, c2), nor were such products observed in microcosms established with aquifer material from BHA3-15 m under natural attenuation (c3) and biostimulation (c4, c5 c9, c10) conditions, independent of whether groundwater or RAMM was used for microcosm setup </w:t>
      </w:r>
      <w:r w:rsidRPr="000E5260">
        <w:rPr>
          <w:b/>
          <w:bCs/>
        </w:rPr>
        <w:fldChar w:fldCharType="begin"/>
      </w:r>
      <w:r w:rsidRPr="000E5260">
        <w:instrText xml:space="preserve"> REF _Ref46523902 \h </w:instrText>
      </w:r>
      <w:r w:rsidRPr="000E5260">
        <w:rPr>
          <w:b/>
          <w:bCs/>
        </w:rPr>
        <w:instrText xml:space="preserve"> \* MERGEFORMAT </w:instrText>
      </w:r>
      <w:r w:rsidRPr="000E5260">
        <w:rPr>
          <w:b/>
          <w:bCs/>
        </w:rPr>
      </w:r>
      <w:r w:rsidRPr="000E5260">
        <w:rPr>
          <w:b/>
          <w:bCs/>
        </w:rPr>
        <w:fldChar w:fldCharType="separate"/>
      </w:r>
      <w:r w:rsidR="001A5CB2" w:rsidRPr="001A5CB2">
        <w:rPr>
          <w:b/>
          <w:bCs/>
        </w:rPr>
        <w:t>Figure 24</w:t>
      </w:r>
      <w:r w:rsidRPr="000E5260">
        <w:rPr>
          <w:b/>
          <w:bCs/>
        </w:rPr>
        <w:fldChar w:fldCharType="end"/>
      </w:r>
      <w:r w:rsidRPr="000E5260">
        <w:t>. Degradation of PCE and the formation of ethene were only observed in the microcosms that received lactate and were bioaugmented with the SDC-9 consortium (c6, c7 and c11, c12). Furthermore, the killed control vessels were heat inactivated, and some PCE loss occurred during the autoclave cycle (e.g., c2). Some loss of PCE also occurred over time, as evidenced in vessels without transformation product formation (e.g., c3, c4, c9).</w:t>
      </w:r>
      <w:r>
        <w:t xml:space="preserve"> </w:t>
      </w:r>
      <w:r w:rsidRPr="000E5260">
        <w:t>As with all previously mentioned experiments, additional measurements were taken for these microcosms 1 year after the initial setup. Potential additional PCE degradation was seen under certain conditions, namely, natural attenuation (c3) and biostimulation with 5 mM lactate (c4, c5, c10). However, further investigation is required to confirm degradation.</w:t>
      </w:r>
    </w:p>
    <w:p w14:paraId="581E39C7" w14:textId="5F368742" w:rsidR="00F24668" w:rsidRDefault="00F24668">
      <w:r>
        <w:br w:type="page"/>
      </w:r>
    </w:p>
    <w:p w14:paraId="1A9B7D3C" w14:textId="77777777" w:rsidR="002B4528" w:rsidRPr="000E5260" w:rsidRDefault="002B4528" w:rsidP="005C04E7">
      <w:pPr>
        <w:rPr>
          <w:b/>
        </w:rPr>
      </w:pPr>
      <w:r w:rsidRPr="000E5260">
        <w:rPr>
          <w:b/>
          <w:noProof/>
        </w:rPr>
        <w:lastRenderedPageBreak/>
        <w:drawing>
          <wp:inline distT="0" distB="0" distL="0" distR="0" wp14:anchorId="34BD3F17" wp14:editId="5B2A199D">
            <wp:extent cx="5830570" cy="4363720"/>
            <wp:effectExtent l="0" t="0" r="0" b="0"/>
            <wp:docPr id="20" name="Picture 9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1"/>
                    <pic:cNvPicPr>
                      <a:picLocks/>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30570" cy="4363720"/>
                    </a:xfrm>
                    <a:prstGeom prst="rect">
                      <a:avLst/>
                    </a:prstGeom>
                    <a:noFill/>
                    <a:ln>
                      <a:noFill/>
                    </a:ln>
                  </pic:spPr>
                </pic:pic>
              </a:graphicData>
            </a:graphic>
          </wp:inline>
        </w:drawing>
      </w:r>
    </w:p>
    <w:p w14:paraId="5A201686" w14:textId="57330C9F" w:rsidR="002B4528" w:rsidRPr="000E5260" w:rsidRDefault="002B4528" w:rsidP="005C04E7">
      <w:pPr>
        <w:pStyle w:val="TOC4"/>
      </w:pPr>
      <w:bookmarkStart w:id="329" w:name="_Ref46523902"/>
      <w:bookmarkStart w:id="330" w:name="OLE_LINK4"/>
      <w:bookmarkStart w:id="331" w:name="_Toc46523699"/>
      <w:bookmarkStart w:id="332" w:name="_Toc62052004"/>
      <w:bookmarkStart w:id="333" w:name="_Toc63154213"/>
      <w:bookmarkStart w:id="334" w:name="_Toc66638709"/>
      <w:bookmarkStart w:id="335" w:name="_Toc68164552"/>
      <w:r w:rsidRPr="001A5CB2">
        <w:rPr>
          <w:b/>
          <w:bCs/>
        </w:rPr>
        <w:t xml:space="preserve">Figure </w:t>
      </w:r>
      <w:r w:rsidRPr="001A5CB2">
        <w:rPr>
          <w:b/>
          <w:bCs/>
        </w:rPr>
        <w:fldChar w:fldCharType="begin"/>
      </w:r>
      <w:r w:rsidRPr="001A5CB2">
        <w:rPr>
          <w:b/>
          <w:bCs/>
        </w:rPr>
        <w:instrText xml:space="preserve"> SEQ Figure \* ARABIC </w:instrText>
      </w:r>
      <w:r w:rsidRPr="001A5CB2">
        <w:rPr>
          <w:b/>
          <w:bCs/>
        </w:rPr>
        <w:fldChar w:fldCharType="separate"/>
      </w:r>
      <w:r w:rsidR="001A5CB2" w:rsidRPr="001A5CB2">
        <w:rPr>
          <w:b/>
          <w:bCs/>
          <w:noProof/>
        </w:rPr>
        <w:t>24</w:t>
      </w:r>
      <w:r w:rsidRPr="001A5CB2">
        <w:rPr>
          <w:b/>
          <w:bCs/>
          <w:noProof/>
        </w:rPr>
        <w:fldChar w:fldCharType="end"/>
      </w:r>
      <w:bookmarkEnd w:id="329"/>
      <w:r w:rsidRPr="000E5260">
        <w:t xml:space="preserve">. Borehole A3-15 m </w:t>
      </w:r>
      <w:bookmarkEnd w:id="330"/>
      <w:r w:rsidRPr="000E5260">
        <w:t>microcosm performance (PCE).</w:t>
      </w:r>
      <w:bookmarkEnd w:id="331"/>
      <w:bookmarkEnd w:id="332"/>
      <w:bookmarkEnd w:id="333"/>
      <w:bookmarkEnd w:id="334"/>
      <w:bookmarkEnd w:id="335"/>
    </w:p>
    <w:p w14:paraId="1C0D0792" w14:textId="77777777" w:rsidR="002B4528" w:rsidRPr="000E5260" w:rsidRDefault="002B4528" w:rsidP="005C04E7"/>
    <w:p w14:paraId="7EF3CE09" w14:textId="0E9BCFBD" w:rsidR="00F24668" w:rsidRDefault="00F24668">
      <w:bookmarkStart w:id="336" w:name="_Toc59124894"/>
      <w:bookmarkStart w:id="337" w:name="_Toc62051193"/>
      <w:bookmarkStart w:id="338" w:name="_Toc66639003"/>
      <w:r>
        <w:br w:type="page"/>
      </w:r>
    </w:p>
    <w:p w14:paraId="6A341FF6" w14:textId="77777777" w:rsidR="002B4528" w:rsidRPr="000E5260" w:rsidRDefault="002B4528" w:rsidP="005C04E7">
      <w:pPr>
        <w:pStyle w:val="Heading3"/>
      </w:pPr>
      <w:bookmarkStart w:id="339" w:name="_Toc68164295"/>
      <w:r w:rsidRPr="000E5260">
        <w:lastRenderedPageBreak/>
        <w:t>1,1-DCE</w:t>
      </w:r>
      <w:bookmarkEnd w:id="336"/>
      <w:bookmarkEnd w:id="337"/>
      <w:r>
        <w:t xml:space="preserve"> (BHA3-15 m)</w:t>
      </w:r>
      <w:bookmarkEnd w:id="338"/>
      <w:bookmarkEnd w:id="339"/>
    </w:p>
    <w:p w14:paraId="6CBB0166" w14:textId="7974E7DC" w:rsidR="002B4528" w:rsidRDefault="002B4528" w:rsidP="005C04E7">
      <w:r w:rsidRPr="000E5260">
        <w:t xml:space="preserve">No 1,1-DCE degradation products including VC and ethene were observed in killed control microcosms (c13, c14) established with BHA3-15 m aquifer material. 1,1-DCE degradation products were also not observed in microcosms mimicking natural attenuation (c15) or biostimulation (c16, c17 and c21, c22) conditions, regardless of whether groundwater or RAMM was used for microcosm setup </w:t>
      </w:r>
      <w:r w:rsidRPr="000E5260">
        <w:rPr>
          <w:b/>
          <w:bCs/>
        </w:rPr>
        <w:fldChar w:fldCharType="begin"/>
      </w:r>
      <w:r w:rsidRPr="000E5260">
        <w:instrText xml:space="preserve"> REF _Ref46523922 \h </w:instrText>
      </w:r>
      <w:r w:rsidRPr="000E5260">
        <w:rPr>
          <w:b/>
          <w:bCs/>
        </w:rPr>
        <w:instrText xml:space="preserve"> \* MERGEFORMAT </w:instrText>
      </w:r>
      <w:r w:rsidRPr="000E5260">
        <w:rPr>
          <w:b/>
          <w:bCs/>
        </w:rPr>
      </w:r>
      <w:r w:rsidRPr="000E5260">
        <w:rPr>
          <w:b/>
          <w:bCs/>
        </w:rPr>
        <w:fldChar w:fldCharType="separate"/>
      </w:r>
      <w:r w:rsidR="001A5CB2" w:rsidRPr="001A5CB2">
        <w:rPr>
          <w:b/>
          <w:bCs/>
        </w:rPr>
        <w:t>Figure 25</w:t>
      </w:r>
      <w:r w:rsidRPr="000E5260">
        <w:rPr>
          <w:b/>
          <w:bCs/>
        </w:rPr>
        <w:fldChar w:fldCharType="end"/>
      </w:r>
      <w:r w:rsidRPr="000E5260">
        <w:t>. The formation of VC and ethene was only observed in microcosms amended with 5 mM lactate and the SDC-9 consortium (c18, c19 and c23, c24). Additional measurements were taken for these microcosms 1 year after the initial setup, and no additional 1,1-DCE degradation was seen.</w:t>
      </w:r>
    </w:p>
    <w:p w14:paraId="1873CA05" w14:textId="03786933" w:rsidR="00F24668" w:rsidRDefault="00F24668">
      <w:r>
        <w:br w:type="page"/>
      </w:r>
    </w:p>
    <w:p w14:paraId="2D19CE7A" w14:textId="77777777" w:rsidR="002B4528" w:rsidRPr="000E5260" w:rsidRDefault="002B4528" w:rsidP="005C04E7">
      <w:r w:rsidRPr="000E5260">
        <w:rPr>
          <w:noProof/>
        </w:rPr>
        <w:lastRenderedPageBreak/>
        <w:drawing>
          <wp:inline distT="0" distB="0" distL="0" distR="0" wp14:anchorId="79258814" wp14:editId="2FE2649F">
            <wp:extent cx="5939155" cy="4391025"/>
            <wp:effectExtent l="0" t="0" r="0" b="0"/>
            <wp:docPr id="21"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a:picLocks/>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39155" cy="4391025"/>
                    </a:xfrm>
                    <a:prstGeom prst="rect">
                      <a:avLst/>
                    </a:prstGeom>
                    <a:noFill/>
                    <a:ln>
                      <a:noFill/>
                    </a:ln>
                  </pic:spPr>
                </pic:pic>
              </a:graphicData>
            </a:graphic>
          </wp:inline>
        </w:drawing>
      </w:r>
    </w:p>
    <w:p w14:paraId="5212DBB0" w14:textId="15015B43" w:rsidR="002B4528" w:rsidRPr="00BE180D" w:rsidRDefault="002B4528" w:rsidP="005C04E7">
      <w:pPr>
        <w:pStyle w:val="TOC4"/>
        <w:rPr>
          <w:b/>
          <w:bCs/>
        </w:rPr>
      </w:pPr>
      <w:bookmarkStart w:id="340" w:name="_Ref46523922"/>
      <w:bookmarkStart w:id="341" w:name="_Toc46523700"/>
      <w:bookmarkStart w:id="342" w:name="_Toc62052005"/>
      <w:bookmarkStart w:id="343" w:name="_Toc63154214"/>
      <w:bookmarkStart w:id="344" w:name="_Toc66638710"/>
      <w:bookmarkStart w:id="345" w:name="_Toc68164553"/>
      <w:r w:rsidRPr="001A5CB2">
        <w:rPr>
          <w:b/>
          <w:bCs/>
        </w:rPr>
        <w:t xml:space="preserve">Figure </w:t>
      </w:r>
      <w:r w:rsidRPr="001A5CB2">
        <w:rPr>
          <w:b/>
          <w:bCs/>
        </w:rPr>
        <w:fldChar w:fldCharType="begin"/>
      </w:r>
      <w:r w:rsidRPr="001A5CB2">
        <w:rPr>
          <w:b/>
          <w:bCs/>
        </w:rPr>
        <w:instrText xml:space="preserve"> SEQ Figure \* ARABIC </w:instrText>
      </w:r>
      <w:r w:rsidRPr="001A5CB2">
        <w:rPr>
          <w:b/>
          <w:bCs/>
        </w:rPr>
        <w:fldChar w:fldCharType="separate"/>
      </w:r>
      <w:r w:rsidR="001A5CB2" w:rsidRPr="001A5CB2">
        <w:rPr>
          <w:b/>
          <w:bCs/>
          <w:noProof/>
        </w:rPr>
        <w:t>25</w:t>
      </w:r>
      <w:r w:rsidRPr="001A5CB2">
        <w:rPr>
          <w:b/>
          <w:bCs/>
          <w:noProof/>
        </w:rPr>
        <w:fldChar w:fldCharType="end"/>
      </w:r>
      <w:bookmarkEnd w:id="340"/>
      <w:r w:rsidRPr="000E5260">
        <w:t>. Borehole A3-15 m microcosm performance (1,1-DCE).</w:t>
      </w:r>
      <w:bookmarkEnd w:id="341"/>
      <w:bookmarkEnd w:id="342"/>
      <w:bookmarkEnd w:id="343"/>
      <w:bookmarkEnd w:id="344"/>
      <w:bookmarkEnd w:id="345"/>
    </w:p>
    <w:p w14:paraId="7F19E051" w14:textId="72B0EB83" w:rsidR="00F24668" w:rsidRDefault="00F24668">
      <w:bookmarkStart w:id="346" w:name="_Toc59124895"/>
      <w:bookmarkStart w:id="347" w:name="_Toc62051194"/>
      <w:bookmarkStart w:id="348" w:name="_Toc66639004"/>
      <w:r>
        <w:br w:type="page"/>
      </w:r>
    </w:p>
    <w:p w14:paraId="1EBF77B8" w14:textId="77777777" w:rsidR="002B4528" w:rsidRPr="000E5260" w:rsidRDefault="002B4528" w:rsidP="005C04E7">
      <w:pPr>
        <w:pStyle w:val="Heading3"/>
      </w:pPr>
      <w:bookmarkStart w:id="349" w:name="_Toc68164296"/>
      <w:r w:rsidRPr="000E5260">
        <w:lastRenderedPageBreak/>
        <w:t>CF</w:t>
      </w:r>
      <w:bookmarkEnd w:id="346"/>
      <w:bookmarkEnd w:id="347"/>
      <w:r>
        <w:t xml:space="preserve"> (BHA3-15 m)</w:t>
      </w:r>
      <w:bookmarkEnd w:id="348"/>
      <w:bookmarkEnd w:id="349"/>
    </w:p>
    <w:p w14:paraId="32607DB9" w14:textId="3399DAEA" w:rsidR="002B4528" w:rsidRDefault="002B4528" w:rsidP="005C04E7">
      <w:r w:rsidRPr="000E5260">
        <w:t>Degradation of CF and the formation of DCM were observed in bioaugmentation microcosms established with aquifer material from BHA3-15</w:t>
      </w:r>
      <w:r>
        <w:t xml:space="preserve"> </w:t>
      </w:r>
      <w:r w:rsidRPr="000E5260">
        <w:t>m established with groundwater (c30, c31) or RAMM (c35, c36), as illustrated in</w:t>
      </w:r>
      <w:r w:rsidRPr="000E5260">
        <w:rPr>
          <w:b/>
          <w:bCs/>
        </w:rPr>
        <w:t xml:space="preserve"> </w:t>
      </w:r>
      <w:r w:rsidRPr="000E5260">
        <w:rPr>
          <w:b/>
          <w:bCs/>
        </w:rPr>
        <w:fldChar w:fldCharType="begin"/>
      </w:r>
      <w:r w:rsidRPr="000E5260">
        <w:rPr>
          <w:b/>
          <w:bCs/>
        </w:rPr>
        <w:instrText xml:space="preserve"> REF _Ref46523941 \h  \* MERGEFORMAT </w:instrText>
      </w:r>
      <w:r w:rsidRPr="000E5260">
        <w:rPr>
          <w:b/>
          <w:bCs/>
        </w:rPr>
      </w:r>
      <w:r w:rsidRPr="000E5260">
        <w:rPr>
          <w:b/>
          <w:bCs/>
        </w:rPr>
        <w:fldChar w:fldCharType="separate"/>
      </w:r>
      <w:r w:rsidR="001A5CB2" w:rsidRPr="00F24668">
        <w:rPr>
          <w:b/>
          <w:bCs/>
        </w:rPr>
        <w:t xml:space="preserve">Figure </w:t>
      </w:r>
      <w:r w:rsidR="001A5CB2">
        <w:rPr>
          <w:b/>
          <w:bCs/>
        </w:rPr>
        <w:t>26</w:t>
      </w:r>
      <w:r w:rsidRPr="000E5260">
        <w:rPr>
          <w:b/>
          <w:bCs/>
        </w:rPr>
        <w:fldChar w:fldCharType="end"/>
      </w:r>
      <w:r w:rsidRPr="000E5260">
        <w:t xml:space="preserve">. In contrast, no CF degradation was observed in microcosms without the addition of the bioaugmentation consortium KB-1 Plus. Active microcosms c30, c31, c35, and c36 were re-spiked with an additional 12 </w:t>
      </w:r>
      <w:r w:rsidRPr="000E5260">
        <w:sym w:font="Symbol" w:char="F06D"/>
      </w:r>
      <w:r w:rsidRPr="000E5260">
        <w:t xml:space="preserve">mol/bottle of CF on Day 105, as indicated by a star in </w:t>
      </w:r>
      <w:r w:rsidRPr="000E5260">
        <w:rPr>
          <w:b/>
          <w:bCs/>
        </w:rPr>
        <w:fldChar w:fldCharType="begin"/>
      </w:r>
      <w:r w:rsidRPr="000E5260">
        <w:instrText xml:space="preserve"> REF _Ref46523941 \h </w:instrText>
      </w:r>
      <w:r w:rsidRPr="000E5260">
        <w:rPr>
          <w:b/>
          <w:bCs/>
        </w:rPr>
        <w:instrText xml:space="preserve"> \* MERGEFORMAT </w:instrText>
      </w:r>
      <w:r w:rsidRPr="000E5260">
        <w:rPr>
          <w:b/>
          <w:bCs/>
        </w:rPr>
      </w:r>
      <w:r w:rsidRPr="000E5260">
        <w:rPr>
          <w:b/>
          <w:bCs/>
        </w:rPr>
        <w:fldChar w:fldCharType="separate"/>
      </w:r>
      <w:r w:rsidR="001A5CB2" w:rsidRPr="00F24668">
        <w:rPr>
          <w:b/>
          <w:bCs/>
        </w:rPr>
        <w:t xml:space="preserve">Figure </w:t>
      </w:r>
      <w:r w:rsidR="001A5CB2">
        <w:rPr>
          <w:b/>
          <w:bCs/>
        </w:rPr>
        <w:t>26</w:t>
      </w:r>
      <w:r w:rsidRPr="000E5260">
        <w:rPr>
          <w:b/>
          <w:bCs/>
        </w:rPr>
        <w:fldChar w:fldCharType="end"/>
      </w:r>
      <w:r w:rsidRPr="000E5260">
        <w:t>. The killed control vessels were heat inactivated, and some CF loss occurred during the autoclave cycle, which explains the lower initial CF amounts in these vessels (e.g., c26). Some loss of CF also occurred over time, as evidenced in vessels without transformation product formation (e.g., c27, c28, c33). Additional measurements were taken for these microcosms 1 year after the initial setup, and no additional CF degradation was observed.</w:t>
      </w:r>
    </w:p>
    <w:p w14:paraId="702EA2E0" w14:textId="77777777" w:rsidR="00F24668" w:rsidRDefault="00F24668" w:rsidP="005C04E7">
      <w:pPr>
        <w:pStyle w:val="TOC4"/>
      </w:pPr>
    </w:p>
    <w:p w14:paraId="411EE8BA" w14:textId="77777777" w:rsidR="00F24668" w:rsidRDefault="00F24668">
      <w:r>
        <w:br w:type="page"/>
      </w:r>
    </w:p>
    <w:p w14:paraId="2E0B5B0C" w14:textId="482B5313" w:rsidR="002B4528" w:rsidRPr="000E5260" w:rsidRDefault="002B4528" w:rsidP="005C04E7">
      <w:pPr>
        <w:pStyle w:val="TOC4"/>
      </w:pPr>
      <w:r w:rsidRPr="000E5260">
        <w:rPr>
          <w:noProof/>
        </w:rPr>
        <w:lastRenderedPageBreak/>
        <w:drawing>
          <wp:inline distT="0" distB="0" distL="0" distR="0" wp14:anchorId="1B3AFD42" wp14:editId="41128A1E">
            <wp:extent cx="5939155" cy="4236720"/>
            <wp:effectExtent l="0" t="0" r="0" b="0"/>
            <wp:docPr id="22" name="Picture 9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3"/>
                    <pic:cNvPicPr>
                      <a:picLocks/>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9155" cy="4236720"/>
                    </a:xfrm>
                    <a:prstGeom prst="rect">
                      <a:avLst/>
                    </a:prstGeom>
                    <a:noFill/>
                    <a:ln>
                      <a:noFill/>
                    </a:ln>
                  </pic:spPr>
                </pic:pic>
              </a:graphicData>
            </a:graphic>
          </wp:inline>
        </w:drawing>
      </w:r>
    </w:p>
    <w:p w14:paraId="04B0A4DE" w14:textId="5C7549E9" w:rsidR="002B4528" w:rsidRPr="000E5260" w:rsidRDefault="002B4528" w:rsidP="005C04E7">
      <w:pPr>
        <w:pStyle w:val="TOC4"/>
      </w:pPr>
      <w:bookmarkStart w:id="350" w:name="_Ref46523941"/>
      <w:bookmarkStart w:id="351" w:name="_Toc46523701"/>
      <w:bookmarkStart w:id="352" w:name="_Toc62052006"/>
      <w:bookmarkStart w:id="353" w:name="_Toc63154215"/>
      <w:bookmarkStart w:id="354" w:name="_Toc66638711"/>
      <w:bookmarkStart w:id="355" w:name="_Toc68164554"/>
      <w:r w:rsidRPr="00F24668">
        <w:rPr>
          <w:b/>
          <w:bCs/>
        </w:rPr>
        <w:t xml:space="preserve">Figure </w:t>
      </w:r>
      <w:r w:rsidRPr="00F24668">
        <w:rPr>
          <w:b/>
          <w:bCs/>
        </w:rPr>
        <w:fldChar w:fldCharType="begin"/>
      </w:r>
      <w:r w:rsidRPr="00F24668">
        <w:rPr>
          <w:b/>
          <w:bCs/>
        </w:rPr>
        <w:instrText xml:space="preserve"> SEQ Figure \* ARABIC </w:instrText>
      </w:r>
      <w:r w:rsidRPr="00F24668">
        <w:rPr>
          <w:b/>
          <w:bCs/>
        </w:rPr>
        <w:fldChar w:fldCharType="separate"/>
      </w:r>
      <w:r w:rsidR="001A5CB2">
        <w:rPr>
          <w:b/>
          <w:bCs/>
          <w:noProof/>
        </w:rPr>
        <w:t>26</w:t>
      </w:r>
      <w:r w:rsidRPr="00F24668">
        <w:rPr>
          <w:b/>
          <w:bCs/>
          <w:noProof/>
        </w:rPr>
        <w:fldChar w:fldCharType="end"/>
      </w:r>
      <w:bookmarkEnd w:id="350"/>
      <w:r w:rsidRPr="00F24668">
        <w:rPr>
          <w:b/>
          <w:bCs/>
        </w:rPr>
        <w:t>.</w:t>
      </w:r>
      <w:r w:rsidRPr="000E5260">
        <w:t xml:space="preserve"> Borehole A3-15 m microcosm performance (CF).</w:t>
      </w:r>
      <w:bookmarkEnd w:id="351"/>
      <w:bookmarkEnd w:id="352"/>
      <w:bookmarkEnd w:id="353"/>
      <w:bookmarkEnd w:id="354"/>
      <w:bookmarkEnd w:id="355"/>
    </w:p>
    <w:p w14:paraId="07B19365" w14:textId="77777777" w:rsidR="002B4528" w:rsidRPr="000E5260" w:rsidRDefault="002B4528" w:rsidP="005C04E7">
      <w:pPr>
        <w:sectPr w:rsidR="002B4528" w:rsidRPr="000E5260" w:rsidSect="00C13797">
          <w:pgSz w:w="12240" w:h="15840"/>
          <w:pgMar w:top="1440" w:right="1440" w:bottom="1440" w:left="1440" w:header="720" w:footer="720" w:gutter="0"/>
          <w:cols w:space="720"/>
          <w:docGrid w:linePitch="360"/>
        </w:sectPr>
      </w:pPr>
    </w:p>
    <w:p w14:paraId="42704CC1" w14:textId="77777777" w:rsidR="002B4528" w:rsidRPr="000E5260" w:rsidRDefault="002B4528" w:rsidP="005C04E7">
      <w:pPr>
        <w:pStyle w:val="Heading3"/>
      </w:pPr>
      <w:bookmarkStart w:id="356" w:name="_Toc59124896"/>
      <w:bookmarkStart w:id="357" w:name="_Toc62051195"/>
      <w:bookmarkStart w:id="358" w:name="_Toc66639005"/>
      <w:bookmarkStart w:id="359" w:name="_Toc68164297"/>
      <w:r w:rsidRPr="000E5260">
        <w:lastRenderedPageBreak/>
        <w:t>CT</w:t>
      </w:r>
      <w:bookmarkEnd w:id="356"/>
      <w:bookmarkEnd w:id="357"/>
      <w:r>
        <w:t xml:space="preserve"> (BHA3-15 m)</w:t>
      </w:r>
      <w:bookmarkEnd w:id="358"/>
      <w:bookmarkEnd w:id="359"/>
    </w:p>
    <w:p w14:paraId="693D5164" w14:textId="4FB7AE56" w:rsidR="002B4528" w:rsidRPr="000E5260" w:rsidRDefault="002B4528" w:rsidP="005C04E7">
      <w:r w:rsidRPr="000E5260">
        <w:rPr>
          <w:rFonts w:eastAsia="Yu Gothic Light"/>
        </w:rPr>
        <w:t xml:space="preserve">Degradation of CT was not observed in heat-killed controls and in biostimulation or bioaugmentation microcosms. In addition, </w:t>
      </w:r>
      <w:r w:rsidRPr="000E5260">
        <w:t>in microcosms established with aquifer material from BHA3-15</w:t>
      </w:r>
      <w:r>
        <w:t xml:space="preserve"> </w:t>
      </w:r>
      <w:r w:rsidRPr="000E5260">
        <w:t xml:space="preserve">m, potential CT degradation products including CF, DCM, CM, and methane were not observed in killed control microcosms (c37, c38), as illustrated in </w:t>
      </w:r>
      <w:r w:rsidRPr="000E5260">
        <w:fldChar w:fldCharType="begin"/>
      </w:r>
      <w:r w:rsidRPr="000E5260">
        <w:instrText xml:space="preserve"> REF _Ref46523984 \h  \* MERGEFORMAT </w:instrText>
      </w:r>
      <w:r w:rsidRPr="000E5260">
        <w:fldChar w:fldCharType="separate"/>
      </w:r>
      <w:r w:rsidR="001A5CB2" w:rsidRPr="001A5CB2">
        <w:rPr>
          <w:b/>
          <w:bCs/>
        </w:rPr>
        <w:t>Figure 27</w:t>
      </w:r>
      <w:r w:rsidRPr="000E5260">
        <w:fldChar w:fldCharType="end"/>
      </w:r>
      <w:r w:rsidRPr="000E5260">
        <w:t>. CT degradation products were also not observed in biostimulation (c39, c40, c41, c42) and bioaugmentation (c49, c50, c51, c52) microcosms, independent of whether groundwater or RAMM was used as the liquid phase. However, CT was degraded to CF in near stoichiometric ratios when ZVI (c43, c44) or FeS (c45, c46) was added to the system. Moreover, degradation products were not observed in microcosms amended with Fe</w:t>
      </w:r>
      <w:r w:rsidRPr="000E5260">
        <w:rPr>
          <w:vertAlign w:val="subscript"/>
        </w:rPr>
        <w:t>3</w:t>
      </w:r>
      <w:r w:rsidRPr="000E5260">
        <w:t>O</w:t>
      </w:r>
      <w:r w:rsidRPr="000E5260">
        <w:rPr>
          <w:vertAlign w:val="subscript"/>
        </w:rPr>
        <w:t>4</w:t>
      </w:r>
      <w:r w:rsidRPr="000E5260">
        <w:t xml:space="preserve"> (c47, c48), but in microcosms amended with </w:t>
      </w:r>
      <w:r w:rsidRPr="000E5260">
        <w:rPr>
          <w:rFonts w:eastAsia="Yu Gothic Light"/>
        </w:rPr>
        <w:t>KB-1 Plus and additional ZVI (c53, c54) or FeS (c55, c56), the degradation products CF and DCM were observed. Degradation products were also not observed in microcosms amended with KB-1 Plus and Fe</w:t>
      </w:r>
      <w:r w:rsidRPr="000E5260">
        <w:rPr>
          <w:rFonts w:eastAsia="Yu Gothic Light"/>
          <w:vertAlign w:val="subscript"/>
        </w:rPr>
        <w:t>3</w:t>
      </w:r>
      <w:r w:rsidRPr="000E5260">
        <w:rPr>
          <w:rFonts w:eastAsia="Yu Gothic Light"/>
        </w:rPr>
        <w:t>O</w:t>
      </w:r>
      <w:r w:rsidRPr="000E5260">
        <w:rPr>
          <w:rFonts w:eastAsia="Yu Gothic Light"/>
          <w:vertAlign w:val="subscript"/>
        </w:rPr>
        <w:t>4</w:t>
      </w:r>
      <w:r w:rsidRPr="000E5260">
        <w:rPr>
          <w:rFonts w:eastAsia="Yu Gothic Light"/>
        </w:rPr>
        <w:t xml:space="preserve"> (c57, c58). </w:t>
      </w:r>
      <w:r w:rsidRPr="000E5260">
        <w:t xml:space="preserve">Active microcosms (c43, c44, c45, c46, c53, c54, c55, c56) were re-spiked with an additional 10 </w:t>
      </w:r>
      <w:r w:rsidRPr="000E5260">
        <w:sym w:font="Symbol" w:char="F06D"/>
      </w:r>
      <w:r w:rsidRPr="000E5260">
        <w:t>mol/bottle of CT on Day 106, as indicated by a star in</w:t>
      </w:r>
      <w:r w:rsidRPr="000E5260">
        <w:rPr>
          <w:b/>
          <w:bCs/>
        </w:rPr>
        <w:t xml:space="preserve"> </w:t>
      </w:r>
      <w:r w:rsidRPr="000E5260">
        <w:rPr>
          <w:b/>
          <w:bCs/>
        </w:rPr>
        <w:fldChar w:fldCharType="begin"/>
      </w:r>
      <w:r w:rsidRPr="000E5260">
        <w:rPr>
          <w:b/>
          <w:bCs/>
        </w:rPr>
        <w:instrText xml:space="preserve"> REF _Ref46523984 \h  \* MERGEFORMAT </w:instrText>
      </w:r>
      <w:r w:rsidRPr="000E5260">
        <w:rPr>
          <w:b/>
          <w:bCs/>
        </w:rPr>
      </w:r>
      <w:r w:rsidRPr="000E5260">
        <w:rPr>
          <w:b/>
          <w:bCs/>
        </w:rPr>
        <w:fldChar w:fldCharType="separate"/>
      </w:r>
      <w:r w:rsidR="001A5CB2" w:rsidRPr="001A5CB2">
        <w:rPr>
          <w:b/>
          <w:bCs/>
        </w:rPr>
        <w:t>Figure 27</w:t>
      </w:r>
      <w:r w:rsidRPr="000E5260">
        <w:rPr>
          <w:b/>
          <w:bCs/>
        </w:rPr>
        <w:fldChar w:fldCharType="end"/>
      </w:r>
      <w:r w:rsidRPr="000E5260">
        <w:t>. The killed control vessels were heat inactivated, and some CT loss occurred during the autoclave cycle (e.g., c38). Furthermore, some loss of CT occurred over time, as evidenced in vessels without transformation product formation (e.g., c36, c48, c49, c58). Additional measurements were taken for these microcosms 1 year after the initial setup, and no additional CT degradation was observed.</w:t>
      </w:r>
    </w:p>
    <w:p w14:paraId="70685BE4" w14:textId="59D305D4" w:rsidR="00F24668" w:rsidRDefault="00F24668">
      <w:r>
        <w:br w:type="page"/>
      </w:r>
    </w:p>
    <w:p w14:paraId="6E9A2F9D" w14:textId="77777777" w:rsidR="002B4528" w:rsidRPr="000E5260" w:rsidRDefault="002B4528" w:rsidP="005C04E7">
      <w:r w:rsidRPr="000E5260">
        <w:rPr>
          <w:noProof/>
        </w:rPr>
        <w:lastRenderedPageBreak/>
        <w:drawing>
          <wp:inline distT="0" distB="0" distL="0" distR="0" wp14:anchorId="7F498320" wp14:editId="423867D9">
            <wp:extent cx="5939155" cy="7396480"/>
            <wp:effectExtent l="0" t="0" r="0" b="0"/>
            <wp:docPr id="23" name="Picture 10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6"/>
                    <pic:cNvPicPr>
                      <a:picLocks/>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9155" cy="7396480"/>
                    </a:xfrm>
                    <a:prstGeom prst="rect">
                      <a:avLst/>
                    </a:prstGeom>
                    <a:noFill/>
                    <a:ln>
                      <a:noFill/>
                    </a:ln>
                  </pic:spPr>
                </pic:pic>
              </a:graphicData>
            </a:graphic>
          </wp:inline>
        </w:drawing>
      </w:r>
    </w:p>
    <w:p w14:paraId="2C21888E" w14:textId="69459CE6" w:rsidR="002B4528" w:rsidRPr="000E5260" w:rsidRDefault="002B4528" w:rsidP="005C04E7">
      <w:pPr>
        <w:pStyle w:val="TOC4"/>
        <w:rPr>
          <w:b/>
          <w:bCs/>
        </w:rPr>
      </w:pPr>
      <w:bookmarkStart w:id="360" w:name="_Ref46523984"/>
      <w:bookmarkStart w:id="361" w:name="_Toc46523702"/>
      <w:bookmarkStart w:id="362" w:name="_Toc62052007"/>
      <w:bookmarkStart w:id="363" w:name="_Toc63154216"/>
      <w:bookmarkStart w:id="364" w:name="_Toc66638712"/>
      <w:bookmarkStart w:id="365" w:name="_Toc68164555"/>
      <w:r w:rsidRPr="001A5CB2">
        <w:rPr>
          <w:b/>
          <w:bCs/>
        </w:rPr>
        <w:t xml:space="preserve">Figure </w:t>
      </w:r>
      <w:r w:rsidRPr="001A5CB2">
        <w:rPr>
          <w:b/>
          <w:bCs/>
        </w:rPr>
        <w:fldChar w:fldCharType="begin"/>
      </w:r>
      <w:r w:rsidRPr="001A5CB2">
        <w:rPr>
          <w:b/>
          <w:bCs/>
        </w:rPr>
        <w:instrText xml:space="preserve"> SEQ Figure \* ARABIC </w:instrText>
      </w:r>
      <w:r w:rsidRPr="001A5CB2">
        <w:rPr>
          <w:b/>
          <w:bCs/>
        </w:rPr>
        <w:fldChar w:fldCharType="separate"/>
      </w:r>
      <w:r w:rsidR="001A5CB2" w:rsidRPr="001A5CB2">
        <w:rPr>
          <w:b/>
          <w:bCs/>
          <w:noProof/>
        </w:rPr>
        <w:t>27</w:t>
      </w:r>
      <w:r w:rsidRPr="001A5CB2">
        <w:rPr>
          <w:b/>
          <w:bCs/>
          <w:noProof/>
        </w:rPr>
        <w:fldChar w:fldCharType="end"/>
      </w:r>
      <w:bookmarkEnd w:id="360"/>
      <w:r w:rsidRPr="000E5260">
        <w:t>. Borehole A3-15 m microcosm performance (CT).</w:t>
      </w:r>
      <w:bookmarkEnd w:id="361"/>
      <w:bookmarkEnd w:id="362"/>
      <w:bookmarkEnd w:id="363"/>
      <w:bookmarkEnd w:id="364"/>
      <w:bookmarkEnd w:id="365"/>
    </w:p>
    <w:p w14:paraId="1D80866E" w14:textId="77777777" w:rsidR="002B4528" w:rsidRPr="000E5260" w:rsidRDefault="002B4528" w:rsidP="005C04E7">
      <w:pPr>
        <w:sectPr w:rsidR="002B4528" w:rsidRPr="000E5260" w:rsidSect="00C13797">
          <w:headerReference w:type="even" r:id="rId50"/>
          <w:footerReference w:type="even" r:id="rId51"/>
          <w:footerReference w:type="default" r:id="rId52"/>
          <w:headerReference w:type="first" r:id="rId53"/>
          <w:footerReference w:type="first" r:id="rId54"/>
          <w:pgSz w:w="12240" w:h="15840"/>
          <w:pgMar w:top="1440" w:right="1440" w:bottom="1440" w:left="1440" w:header="720" w:footer="720" w:gutter="0"/>
          <w:cols w:space="720"/>
          <w:docGrid w:linePitch="360"/>
        </w:sectPr>
      </w:pPr>
    </w:p>
    <w:p w14:paraId="66B1F171" w14:textId="77777777" w:rsidR="002B4528" w:rsidRPr="000E5260" w:rsidRDefault="002B4528" w:rsidP="005C04E7">
      <w:pPr>
        <w:pStyle w:val="Heading3"/>
      </w:pPr>
      <w:bookmarkStart w:id="366" w:name="_Toc59124897"/>
      <w:bookmarkStart w:id="367" w:name="_Toc62051196"/>
      <w:bookmarkStart w:id="368" w:name="_Toc66639006"/>
      <w:bookmarkStart w:id="369" w:name="_Toc68164298"/>
      <w:r w:rsidRPr="000E5260">
        <w:lastRenderedPageBreak/>
        <w:t>CFC-11</w:t>
      </w:r>
      <w:bookmarkEnd w:id="366"/>
      <w:bookmarkEnd w:id="367"/>
      <w:r>
        <w:t xml:space="preserve"> (BHA3-15 m)</w:t>
      </w:r>
      <w:bookmarkEnd w:id="368"/>
      <w:bookmarkEnd w:id="369"/>
    </w:p>
    <w:p w14:paraId="538860D4" w14:textId="131B260E" w:rsidR="002B4528" w:rsidRDefault="002B4528" w:rsidP="005C04E7">
      <w:pPr>
        <w:pStyle w:val="TOC4"/>
        <w:rPr>
          <w:b/>
          <w:bCs/>
        </w:rPr>
      </w:pPr>
      <w:r w:rsidRPr="000E5260">
        <w:t xml:space="preserve">During the 7-month monitoring period, no degradation of CFC-11 was observed in microcosms testing natural attenuation capacity, or microcosms that were biostimulated with either lactate, sulfate, or lactate combined with bioaugmentation with consortium KB-1 Plus </w:t>
      </w:r>
      <w:r w:rsidRPr="001A5CB2">
        <w:rPr>
          <w:b/>
          <w:bCs/>
        </w:rPr>
        <w:fldChar w:fldCharType="begin"/>
      </w:r>
      <w:r w:rsidRPr="001A5CB2">
        <w:rPr>
          <w:b/>
          <w:bCs/>
        </w:rPr>
        <w:instrText xml:space="preserve"> REF _Ref46523994 \h  \* MERGEFORMAT </w:instrText>
      </w:r>
      <w:r w:rsidRPr="001A5CB2">
        <w:rPr>
          <w:b/>
          <w:bCs/>
        </w:rPr>
      </w:r>
      <w:r w:rsidRPr="001A5CB2">
        <w:rPr>
          <w:b/>
          <w:bCs/>
        </w:rPr>
        <w:fldChar w:fldCharType="separate"/>
      </w:r>
      <w:r w:rsidR="001A5CB2" w:rsidRPr="001A5CB2">
        <w:rPr>
          <w:b/>
          <w:bCs/>
        </w:rPr>
        <w:t>Figure 28</w:t>
      </w:r>
      <w:r w:rsidRPr="001A5CB2">
        <w:rPr>
          <w:b/>
          <w:bCs/>
        </w:rPr>
        <w:fldChar w:fldCharType="end"/>
      </w:r>
      <w:r w:rsidRPr="000E5260">
        <w:t>.</w:t>
      </w:r>
      <w:r>
        <w:t xml:space="preserve"> </w:t>
      </w:r>
      <w:r w:rsidRPr="00851239">
        <w:t>Figure</w:t>
      </w:r>
      <w:r>
        <w:t xml:space="preserve"> 2</w:t>
      </w:r>
      <w:r w:rsidR="001A5CB2">
        <w:t>8</w:t>
      </w:r>
      <w:r>
        <w:t xml:space="preserve"> illustrates the CFC-11 microcosm performance for Borehole A3-15 m. </w:t>
      </w:r>
    </w:p>
    <w:p w14:paraId="30679FC3" w14:textId="291C94DE" w:rsidR="00F24668" w:rsidRDefault="00F24668">
      <w:pPr>
        <w:rPr>
          <w:b/>
          <w:bCs/>
        </w:rPr>
      </w:pPr>
      <w:r>
        <w:rPr>
          <w:b/>
          <w:bCs/>
        </w:rPr>
        <w:br w:type="page"/>
      </w:r>
    </w:p>
    <w:p w14:paraId="1268D622" w14:textId="77777777" w:rsidR="002B4528" w:rsidRPr="000E5260" w:rsidRDefault="002B4528" w:rsidP="005C04E7">
      <w:pPr>
        <w:rPr>
          <w:rFonts w:eastAsia="Yu Gothic Light"/>
        </w:rPr>
      </w:pPr>
      <w:r w:rsidRPr="000E5260">
        <w:rPr>
          <w:rFonts w:eastAsia="Yu Gothic Light"/>
          <w:noProof/>
        </w:rPr>
        <w:lastRenderedPageBreak/>
        <w:drawing>
          <wp:inline distT="0" distB="0" distL="0" distR="0" wp14:anchorId="08F4C82D" wp14:editId="31B01FBE">
            <wp:extent cx="5939155" cy="4255135"/>
            <wp:effectExtent l="0" t="0" r="0" b="0"/>
            <wp:docPr id="24" name="Picture 9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6"/>
                    <pic:cNvPicPr>
                      <a:picLocks/>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39155" cy="4255135"/>
                    </a:xfrm>
                    <a:prstGeom prst="rect">
                      <a:avLst/>
                    </a:prstGeom>
                    <a:noFill/>
                    <a:ln>
                      <a:noFill/>
                    </a:ln>
                  </pic:spPr>
                </pic:pic>
              </a:graphicData>
            </a:graphic>
          </wp:inline>
        </w:drawing>
      </w:r>
    </w:p>
    <w:p w14:paraId="5AEB851B" w14:textId="09E8A3BD" w:rsidR="002B4528" w:rsidRPr="000E5260" w:rsidRDefault="002B4528" w:rsidP="005C04E7">
      <w:pPr>
        <w:pStyle w:val="TOC4"/>
        <w:rPr>
          <w:b/>
          <w:bCs/>
        </w:rPr>
      </w:pPr>
      <w:bookmarkStart w:id="370" w:name="_Ref46523994"/>
      <w:bookmarkStart w:id="371" w:name="_Toc46523703"/>
      <w:bookmarkStart w:id="372" w:name="_Toc62052008"/>
      <w:bookmarkStart w:id="373" w:name="_Toc63154217"/>
      <w:bookmarkStart w:id="374" w:name="_Toc66638713"/>
      <w:bookmarkStart w:id="375" w:name="_Toc68164556"/>
      <w:r w:rsidRPr="001A5CB2">
        <w:rPr>
          <w:b/>
          <w:bCs/>
        </w:rPr>
        <w:t xml:space="preserve">Figure </w:t>
      </w:r>
      <w:r w:rsidRPr="001A5CB2">
        <w:rPr>
          <w:b/>
          <w:bCs/>
        </w:rPr>
        <w:fldChar w:fldCharType="begin"/>
      </w:r>
      <w:r w:rsidRPr="001A5CB2">
        <w:rPr>
          <w:b/>
          <w:bCs/>
        </w:rPr>
        <w:instrText xml:space="preserve"> SEQ Figure \* ARABIC </w:instrText>
      </w:r>
      <w:r w:rsidRPr="001A5CB2">
        <w:rPr>
          <w:b/>
          <w:bCs/>
        </w:rPr>
        <w:fldChar w:fldCharType="separate"/>
      </w:r>
      <w:r w:rsidR="001A5CB2" w:rsidRPr="001A5CB2">
        <w:rPr>
          <w:b/>
          <w:bCs/>
          <w:noProof/>
        </w:rPr>
        <w:t>28</w:t>
      </w:r>
      <w:r w:rsidRPr="001A5CB2">
        <w:rPr>
          <w:b/>
          <w:bCs/>
          <w:noProof/>
        </w:rPr>
        <w:fldChar w:fldCharType="end"/>
      </w:r>
      <w:bookmarkEnd w:id="370"/>
      <w:r w:rsidRPr="000E5260">
        <w:t>. Borehole A3-15 m microcosm performance (CFC-11).</w:t>
      </w:r>
      <w:bookmarkEnd w:id="371"/>
      <w:bookmarkEnd w:id="372"/>
      <w:bookmarkEnd w:id="373"/>
      <w:bookmarkEnd w:id="374"/>
      <w:bookmarkEnd w:id="375"/>
      <w:r w:rsidRPr="000E5260">
        <w:t xml:space="preserve"> </w:t>
      </w:r>
    </w:p>
    <w:p w14:paraId="126BEE6E" w14:textId="1BDB5732" w:rsidR="00F24668" w:rsidRDefault="00F24668">
      <w:r>
        <w:br w:type="page"/>
      </w:r>
    </w:p>
    <w:p w14:paraId="51A6AB35" w14:textId="77777777" w:rsidR="002B4528" w:rsidRPr="000E5260" w:rsidRDefault="002B4528" w:rsidP="005C04E7">
      <w:pPr>
        <w:pStyle w:val="Heading3"/>
      </w:pPr>
      <w:bookmarkStart w:id="376" w:name="_Toc59124898"/>
      <w:bookmarkStart w:id="377" w:name="_Toc62051197"/>
      <w:bookmarkStart w:id="378" w:name="_Toc66639007"/>
      <w:bookmarkStart w:id="379" w:name="_Toc68164299"/>
      <w:r w:rsidRPr="000E5260">
        <w:lastRenderedPageBreak/>
        <w:t>CFC-12</w:t>
      </w:r>
      <w:bookmarkEnd w:id="376"/>
      <w:bookmarkEnd w:id="377"/>
      <w:r>
        <w:t xml:space="preserve"> (BHA3-15 m)</w:t>
      </w:r>
      <w:bookmarkEnd w:id="378"/>
      <w:bookmarkEnd w:id="379"/>
    </w:p>
    <w:p w14:paraId="0202E168" w14:textId="2FD641D7" w:rsidR="002B4528" w:rsidRPr="000E5260" w:rsidRDefault="002B4528" w:rsidP="005C04E7">
      <w:pPr>
        <w:pStyle w:val="TOC4"/>
        <w:rPr>
          <w:b/>
          <w:bCs/>
        </w:rPr>
      </w:pPr>
      <w:r w:rsidRPr="000E5260">
        <w:t>During the 7-month monitoring period. No degradation of CFC-12 was observed in microcosms testing natural attenuation capacity or in microcosms that were biostimulated with either lactate, sulfate, lactate combined with bioaugmentation with consortium KB-1 Plus</w:t>
      </w:r>
      <w:r w:rsidR="001A5CB2">
        <w:rPr>
          <w:b/>
          <w:bCs/>
        </w:rPr>
        <w:t xml:space="preserve"> </w:t>
      </w:r>
      <w:r w:rsidR="001A5CB2">
        <w:rPr>
          <w:b/>
          <w:bCs/>
        </w:rPr>
        <w:fldChar w:fldCharType="begin"/>
      </w:r>
      <w:r w:rsidR="001A5CB2">
        <w:rPr>
          <w:b/>
          <w:bCs/>
        </w:rPr>
        <w:instrText xml:space="preserve"> REF _Ref46524031 \h </w:instrText>
      </w:r>
      <w:r w:rsidR="001A5CB2">
        <w:rPr>
          <w:b/>
          <w:bCs/>
        </w:rPr>
      </w:r>
      <w:r w:rsidR="001A5CB2">
        <w:rPr>
          <w:b/>
          <w:bCs/>
        </w:rPr>
        <w:fldChar w:fldCharType="separate"/>
      </w:r>
      <w:r w:rsidR="001A5CB2" w:rsidRPr="001A5CB2">
        <w:rPr>
          <w:b/>
          <w:bCs/>
        </w:rPr>
        <w:t xml:space="preserve">Figure </w:t>
      </w:r>
      <w:r w:rsidR="001A5CB2" w:rsidRPr="001A5CB2">
        <w:rPr>
          <w:b/>
          <w:bCs/>
          <w:noProof/>
        </w:rPr>
        <w:t>29</w:t>
      </w:r>
      <w:r w:rsidR="001A5CB2">
        <w:rPr>
          <w:b/>
          <w:bCs/>
        </w:rPr>
        <w:fldChar w:fldCharType="end"/>
      </w:r>
      <w:r w:rsidRPr="000E5260">
        <w:t>.</w:t>
      </w:r>
      <w:r>
        <w:t xml:space="preserve"> Figure 2</w:t>
      </w:r>
      <w:r w:rsidR="001A5CB2">
        <w:t>9</w:t>
      </w:r>
      <w:r>
        <w:t xml:space="preserve"> illustrates the CFC-12 microcosm performance for Borehole A3-15 m. </w:t>
      </w:r>
    </w:p>
    <w:p w14:paraId="438DFB64" w14:textId="27E8C49D" w:rsidR="00F24668" w:rsidRDefault="00F24668">
      <w:pPr>
        <w:rPr>
          <w:b/>
          <w:bCs/>
        </w:rPr>
      </w:pPr>
      <w:r>
        <w:rPr>
          <w:b/>
          <w:bCs/>
        </w:rPr>
        <w:br w:type="page"/>
      </w:r>
    </w:p>
    <w:p w14:paraId="72C7BFC7" w14:textId="77777777" w:rsidR="002B4528" w:rsidRPr="000E5260" w:rsidRDefault="002B4528" w:rsidP="005C04E7">
      <w:r w:rsidRPr="000E5260">
        <w:rPr>
          <w:noProof/>
        </w:rPr>
        <w:lastRenderedPageBreak/>
        <w:drawing>
          <wp:inline distT="0" distB="0" distL="0" distR="0" wp14:anchorId="4CBE9B1B" wp14:editId="475147E7">
            <wp:extent cx="5939155" cy="4182745"/>
            <wp:effectExtent l="0" t="0" r="0" b="0"/>
            <wp:docPr id="25" name="Picture 9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7"/>
                    <pic:cNvPicPr>
                      <a:picLocks/>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9155" cy="4182745"/>
                    </a:xfrm>
                    <a:prstGeom prst="rect">
                      <a:avLst/>
                    </a:prstGeom>
                    <a:noFill/>
                    <a:ln>
                      <a:noFill/>
                    </a:ln>
                  </pic:spPr>
                </pic:pic>
              </a:graphicData>
            </a:graphic>
          </wp:inline>
        </w:drawing>
      </w:r>
    </w:p>
    <w:p w14:paraId="74152289" w14:textId="006961B2" w:rsidR="002B4528" w:rsidRPr="000E5260" w:rsidRDefault="002B4528" w:rsidP="005C04E7">
      <w:pPr>
        <w:pStyle w:val="TOC4"/>
        <w:rPr>
          <w:b/>
          <w:bCs/>
        </w:rPr>
      </w:pPr>
      <w:bookmarkStart w:id="380" w:name="_Ref46524031"/>
      <w:bookmarkStart w:id="381" w:name="_Toc46523704"/>
      <w:bookmarkStart w:id="382" w:name="_Toc62052009"/>
      <w:bookmarkStart w:id="383" w:name="_Toc63154218"/>
      <w:bookmarkStart w:id="384" w:name="_Toc66638714"/>
      <w:bookmarkStart w:id="385" w:name="_Toc68164557"/>
      <w:r w:rsidRPr="001A5CB2">
        <w:rPr>
          <w:b/>
          <w:bCs/>
        </w:rPr>
        <w:t xml:space="preserve">Figure </w:t>
      </w:r>
      <w:r w:rsidRPr="001A5CB2">
        <w:rPr>
          <w:b/>
          <w:bCs/>
        </w:rPr>
        <w:fldChar w:fldCharType="begin"/>
      </w:r>
      <w:r w:rsidRPr="001A5CB2">
        <w:rPr>
          <w:b/>
          <w:bCs/>
        </w:rPr>
        <w:instrText xml:space="preserve"> SEQ Figure \* ARABIC </w:instrText>
      </w:r>
      <w:r w:rsidRPr="001A5CB2">
        <w:rPr>
          <w:b/>
          <w:bCs/>
        </w:rPr>
        <w:fldChar w:fldCharType="separate"/>
      </w:r>
      <w:r w:rsidR="001A5CB2" w:rsidRPr="001A5CB2">
        <w:rPr>
          <w:b/>
          <w:bCs/>
          <w:noProof/>
        </w:rPr>
        <w:t>29</w:t>
      </w:r>
      <w:r w:rsidRPr="001A5CB2">
        <w:rPr>
          <w:b/>
          <w:bCs/>
          <w:noProof/>
        </w:rPr>
        <w:fldChar w:fldCharType="end"/>
      </w:r>
      <w:bookmarkEnd w:id="380"/>
      <w:r w:rsidRPr="000E5260">
        <w:t>. Borehole A3-15 m microcosm performance (CFC-12).</w:t>
      </w:r>
      <w:bookmarkEnd w:id="381"/>
      <w:bookmarkEnd w:id="382"/>
      <w:bookmarkEnd w:id="383"/>
      <w:bookmarkEnd w:id="384"/>
      <w:bookmarkEnd w:id="385"/>
      <w:r w:rsidRPr="000E5260">
        <w:t xml:space="preserve"> </w:t>
      </w:r>
    </w:p>
    <w:p w14:paraId="69DADBAD" w14:textId="77777777" w:rsidR="002B4528" w:rsidRPr="000E5260" w:rsidRDefault="002B4528" w:rsidP="005C04E7">
      <w:pPr>
        <w:rPr>
          <w:b/>
        </w:rPr>
      </w:pPr>
    </w:p>
    <w:p w14:paraId="0C2A6A12" w14:textId="46D93588" w:rsidR="00F24668" w:rsidRDefault="00F24668">
      <w:pPr>
        <w:rPr>
          <w:b/>
        </w:rPr>
      </w:pPr>
      <w:r>
        <w:rPr>
          <w:b/>
        </w:rPr>
        <w:br w:type="page"/>
      </w:r>
    </w:p>
    <w:p w14:paraId="5233EF6F" w14:textId="77777777" w:rsidR="002B4528" w:rsidRPr="000E5260" w:rsidRDefault="002B4528" w:rsidP="002B4528">
      <w:pPr>
        <w:pStyle w:val="Heading3"/>
      </w:pPr>
      <w:bookmarkStart w:id="386" w:name="_Toc59124899"/>
      <w:bookmarkStart w:id="387" w:name="_Toc62051198"/>
      <w:bookmarkStart w:id="388" w:name="_Toc66639008"/>
      <w:bookmarkStart w:id="389" w:name="_Toc68164300"/>
      <w:r w:rsidRPr="000E5260">
        <w:lastRenderedPageBreak/>
        <w:t>Lactate Fermentation and Microcosm Performance: Borehole A3 at 24-m Depth (BHA3-24 m)</w:t>
      </w:r>
      <w:bookmarkEnd w:id="386"/>
      <w:bookmarkEnd w:id="387"/>
      <w:bookmarkEnd w:id="388"/>
      <w:bookmarkEnd w:id="389"/>
    </w:p>
    <w:p w14:paraId="2D754653" w14:textId="51FD657B" w:rsidR="002B4528" w:rsidRPr="001A5CB2" w:rsidRDefault="002B4528" w:rsidP="002B4528">
      <w:pPr>
        <w:rPr>
          <w:b/>
          <w:bCs/>
        </w:rPr>
      </w:pPr>
      <w:r w:rsidRPr="000E5260">
        <w:t xml:space="preserve">Lactate fermentation was observed under biostimulation conditions in all microcosms that contained PCE, CT, or CF </w:t>
      </w:r>
      <w:r w:rsidRPr="001A5CB2">
        <w:rPr>
          <w:b/>
          <w:bCs/>
        </w:rPr>
        <w:fldChar w:fldCharType="begin"/>
      </w:r>
      <w:r w:rsidRPr="001A5CB2">
        <w:rPr>
          <w:b/>
          <w:bCs/>
        </w:rPr>
        <w:instrText xml:space="preserve"> REF _Ref59124545 \h  \* MERGEFORMAT </w:instrText>
      </w:r>
      <w:r w:rsidRPr="001A5CB2">
        <w:rPr>
          <w:b/>
          <w:bCs/>
        </w:rPr>
      </w:r>
      <w:r w:rsidRPr="001A5CB2">
        <w:rPr>
          <w:b/>
          <w:bCs/>
        </w:rPr>
        <w:fldChar w:fldCharType="separate"/>
      </w:r>
      <w:r w:rsidR="001A5CB2" w:rsidRPr="001A5CB2">
        <w:rPr>
          <w:b/>
          <w:bCs/>
        </w:rPr>
        <w:t xml:space="preserve">Table </w:t>
      </w:r>
      <w:r w:rsidR="001A5CB2" w:rsidRPr="001A5CB2">
        <w:rPr>
          <w:b/>
          <w:bCs/>
          <w:noProof/>
        </w:rPr>
        <w:t>9</w:t>
      </w:r>
      <w:r w:rsidRPr="001A5CB2">
        <w:rPr>
          <w:b/>
          <w:bCs/>
        </w:rPr>
        <w:fldChar w:fldCharType="end"/>
      </w:r>
      <w:r w:rsidRPr="000E5260">
        <w:t xml:space="preserve">. In microcosms that contained 1,1-DCE, lactate fermentation under biostimulation conditions was observed in microcosms that contained RAMM as the liquid phase (d21, d22), but not in microcosms that contained groundwater as the liquid phase (d15, d16). </w:t>
      </w:r>
      <w:r w:rsidRPr="001A5CB2">
        <w:rPr>
          <w:b/>
          <w:bCs/>
        </w:rPr>
        <w:fldChar w:fldCharType="begin"/>
      </w:r>
      <w:r w:rsidRPr="001A5CB2">
        <w:rPr>
          <w:b/>
          <w:bCs/>
        </w:rPr>
        <w:instrText xml:space="preserve"> REF _Ref59124545 \h  \* MERGEFORMAT </w:instrText>
      </w:r>
      <w:r w:rsidRPr="001A5CB2">
        <w:rPr>
          <w:b/>
          <w:bCs/>
        </w:rPr>
      </w:r>
      <w:r w:rsidRPr="001A5CB2">
        <w:rPr>
          <w:b/>
          <w:bCs/>
        </w:rPr>
        <w:fldChar w:fldCharType="separate"/>
      </w:r>
      <w:r w:rsidR="001A5CB2" w:rsidRPr="001A5CB2">
        <w:rPr>
          <w:b/>
          <w:bCs/>
          <w:noProof/>
        </w:rPr>
        <w:t>Table</w:t>
      </w:r>
      <w:r w:rsidR="001A5CB2" w:rsidRPr="001A5CB2">
        <w:rPr>
          <w:b/>
          <w:bCs/>
        </w:rPr>
        <w:t xml:space="preserve"> </w:t>
      </w:r>
      <w:r w:rsidR="001A5CB2" w:rsidRPr="001A5CB2">
        <w:rPr>
          <w:b/>
          <w:bCs/>
          <w:noProof/>
        </w:rPr>
        <w:t>9</w:t>
      </w:r>
      <w:r w:rsidRPr="001A5CB2">
        <w:rPr>
          <w:b/>
          <w:bCs/>
        </w:rPr>
        <w:fldChar w:fldCharType="end"/>
      </w:r>
      <w:r>
        <w:t xml:space="preserve"> </w:t>
      </w:r>
      <w:r w:rsidRPr="000E5260">
        <w:t>lists the percentage of microcosms in which lactate fermentation occurred under those two conditions for microcosms that contained PCE, 1,1-DCE, CT, and CF.</w:t>
      </w:r>
    </w:p>
    <w:p w14:paraId="03522B95" w14:textId="6CB30D43" w:rsidR="00F24668" w:rsidRDefault="00F24668">
      <w:bookmarkStart w:id="390" w:name="_Ref59124545"/>
      <w:bookmarkStart w:id="391" w:name="_Toc59124727"/>
      <w:bookmarkStart w:id="392" w:name="_Toc62051318"/>
      <w:bookmarkStart w:id="393" w:name="_Toc63154242"/>
      <w:r>
        <w:br w:type="page"/>
      </w:r>
    </w:p>
    <w:p w14:paraId="76F960B0" w14:textId="6983B984" w:rsidR="00F24668" w:rsidRDefault="002B4528" w:rsidP="002B4528">
      <w:pPr>
        <w:pStyle w:val="Caption"/>
        <w:rPr>
          <w:b w:val="0"/>
          <w:bCs w:val="0"/>
        </w:rPr>
      </w:pPr>
      <w:bookmarkStart w:id="394" w:name="_Toc68164495"/>
      <w:r w:rsidRPr="000E5260">
        <w:lastRenderedPageBreak/>
        <w:t xml:space="preserve">Table </w:t>
      </w:r>
      <w:fldSimple w:instr=" SEQ Table \* ARABIC ">
        <w:r w:rsidR="001A5CB2">
          <w:rPr>
            <w:noProof/>
          </w:rPr>
          <w:t>9</w:t>
        </w:r>
      </w:fldSimple>
      <w:bookmarkEnd w:id="390"/>
      <w:r w:rsidRPr="000E5260">
        <w:t xml:space="preserve">. </w:t>
      </w:r>
      <w:r w:rsidRPr="000E5260">
        <w:rPr>
          <w:b w:val="0"/>
          <w:bCs w:val="0"/>
        </w:rPr>
        <w:t>Borehole A3-24 m lactate fermentation performance</w:t>
      </w:r>
      <w:bookmarkStart w:id="395" w:name="_Toc59124900"/>
      <w:bookmarkEnd w:id="391"/>
      <w:bookmarkEnd w:id="392"/>
      <w:bookmarkEnd w:id="393"/>
      <w:bookmarkEnd w:id="394"/>
    </w:p>
    <w:p w14:paraId="025EA81B" w14:textId="19AC02F0" w:rsidR="002B4528" w:rsidRPr="008D6137" w:rsidRDefault="002B4528" w:rsidP="002B4528">
      <w:pPr>
        <w:pStyle w:val="Caption"/>
        <w:rPr>
          <w:b w:val="0"/>
          <w:bCs w:val="0"/>
        </w:rPr>
      </w:pPr>
      <w:r w:rsidRPr="008D6137">
        <w:rPr>
          <w:noProof/>
          <w:lang w:val="en-GB"/>
        </w:rPr>
        <w:drawing>
          <wp:inline distT="0" distB="0" distL="0" distR="0" wp14:anchorId="144054BE" wp14:editId="02FFBF1D">
            <wp:extent cx="5943600" cy="745490"/>
            <wp:effectExtent l="0" t="0" r="0" b="381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745490"/>
                    </a:xfrm>
                    <a:prstGeom prst="rect">
                      <a:avLst/>
                    </a:prstGeom>
                  </pic:spPr>
                </pic:pic>
              </a:graphicData>
            </a:graphic>
          </wp:inline>
        </w:drawing>
      </w:r>
    </w:p>
    <w:p w14:paraId="6878969E" w14:textId="57FF4648" w:rsidR="00F24668" w:rsidRDefault="00F24668">
      <w:bookmarkStart w:id="396" w:name="_Toc62051199"/>
      <w:r>
        <w:br w:type="page"/>
      </w:r>
    </w:p>
    <w:p w14:paraId="753718CA" w14:textId="77777777" w:rsidR="002B4528" w:rsidRPr="000E5260" w:rsidRDefault="002B4528" w:rsidP="002B4528">
      <w:pPr>
        <w:pStyle w:val="Heading3"/>
      </w:pPr>
      <w:bookmarkStart w:id="397" w:name="_Toc66639009"/>
      <w:bookmarkStart w:id="398" w:name="_Toc68164301"/>
      <w:r w:rsidRPr="000E5260">
        <w:lastRenderedPageBreak/>
        <w:t>PCE</w:t>
      </w:r>
      <w:bookmarkEnd w:id="395"/>
      <w:bookmarkEnd w:id="396"/>
      <w:r>
        <w:t xml:space="preserve"> (BHA3-24 m)</w:t>
      </w:r>
      <w:bookmarkEnd w:id="397"/>
      <w:bookmarkEnd w:id="398"/>
    </w:p>
    <w:p w14:paraId="5DBF0514" w14:textId="293EF835" w:rsidR="002B4528" w:rsidRDefault="002B4528" w:rsidP="002B4528">
      <w:r w:rsidRPr="000E5260">
        <w:t xml:space="preserve">No PCE degradation products including TCE, DCEs, VC, and ethene were observed in killed control microcosms (d1, d2). PCE degradation products were also not observed in microcosms established with aquifer material from BHA3-24 m under natural attenuation (d3) and biostimulation (d4, d5 d9, d10) conditions, regardless of whether groundwater or RAMM was used for microcosm setup </w:t>
      </w:r>
      <w:r w:rsidRPr="000E5260">
        <w:rPr>
          <w:b/>
          <w:bCs/>
        </w:rPr>
        <w:fldChar w:fldCharType="begin"/>
      </w:r>
      <w:r w:rsidRPr="000E5260">
        <w:instrText xml:space="preserve"> REF _Ref46524054 \h </w:instrText>
      </w:r>
      <w:r w:rsidRPr="000E5260">
        <w:rPr>
          <w:b/>
          <w:bCs/>
        </w:rPr>
        <w:instrText xml:space="preserve"> \* MERGEFORMAT </w:instrText>
      </w:r>
      <w:r w:rsidRPr="000E5260">
        <w:rPr>
          <w:b/>
          <w:bCs/>
        </w:rPr>
      </w:r>
      <w:r w:rsidRPr="000E5260">
        <w:rPr>
          <w:b/>
          <w:bCs/>
        </w:rPr>
        <w:fldChar w:fldCharType="separate"/>
      </w:r>
      <w:r w:rsidR="001A5CB2" w:rsidRPr="001A5CB2">
        <w:rPr>
          <w:b/>
          <w:bCs/>
        </w:rPr>
        <w:t>Figure 30</w:t>
      </w:r>
      <w:r w:rsidRPr="000E5260">
        <w:rPr>
          <w:b/>
          <w:bCs/>
        </w:rPr>
        <w:fldChar w:fldCharType="end"/>
      </w:r>
      <w:r w:rsidRPr="000E5260">
        <w:t>. Degradation of PCE and the formation of ethene were only observed in the microcosms that received lactate and were bioaugmented with the SDC-9 consortium (d6, d7 and d11, d12). The killed control vessels were heat inactivated, and some PCE loss occurred during the autoclave cycle (e.g., d2). In addition, some loss of PCE occurred over time, as evidenced in vessels without transformation product formation (e.g., d3, d4, d9). Additional measurements were taken for these microcosms 1 year after the initial setup, and no additional PCE degradation was seen.</w:t>
      </w:r>
    </w:p>
    <w:p w14:paraId="59A94073" w14:textId="4105480B" w:rsidR="00F24668" w:rsidRDefault="00F24668">
      <w:r>
        <w:br w:type="page"/>
      </w:r>
    </w:p>
    <w:p w14:paraId="4D1A58EA" w14:textId="77777777" w:rsidR="002B4528" w:rsidRPr="000E5260" w:rsidRDefault="002B4528" w:rsidP="002B4528">
      <w:pPr>
        <w:rPr>
          <w:b/>
        </w:rPr>
      </w:pPr>
      <w:r w:rsidRPr="000E5260">
        <w:rPr>
          <w:b/>
          <w:noProof/>
        </w:rPr>
        <w:lastRenderedPageBreak/>
        <w:drawing>
          <wp:inline distT="0" distB="0" distL="0" distR="0" wp14:anchorId="285376F4" wp14:editId="25074A0F">
            <wp:extent cx="5948045" cy="4363720"/>
            <wp:effectExtent l="0" t="0" r="0" b="0"/>
            <wp:docPr id="26" name="Picture 9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8"/>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8045" cy="4363720"/>
                    </a:xfrm>
                    <a:prstGeom prst="rect">
                      <a:avLst/>
                    </a:prstGeom>
                    <a:noFill/>
                    <a:ln>
                      <a:noFill/>
                    </a:ln>
                  </pic:spPr>
                </pic:pic>
              </a:graphicData>
            </a:graphic>
          </wp:inline>
        </w:drawing>
      </w:r>
      <w:bookmarkStart w:id="399" w:name="OLE_LINK5"/>
    </w:p>
    <w:p w14:paraId="06D1DA62" w14:textId="5219D39B" w:rsidR="002B4528" w:rsidRPr="000E5260" w:rsidRDefault="002B4528" w:rsidP="002B4528">
      <w:pPr>
        <w:pStyle w:val="Caption"/>
        <w:rPr>
          <w:b w:val="0"/>
          <w:bCs w:val="0"/>
        </w:rPr>
      </w:pPr>
      <w:bookmarkStart w:id="400" w:name="_Ref46524054"/>
      <w:bookmarkStart w:id="401" w:name="_Toc46523705"/>
      <w:bookmarkStart w:id="402" w:name="_Toc62052010"/>
      <w:bookmarkStart w:id="403" w:name="_Toc63154219"/>
      <w:bookmarkStart w:id="404" w:name="_Toc66638715"/>
      <w:bookmarkStart w:id="405" w:name="_Toc68164558"/>
      <w:r w:rsidRPr="000E5260">
        <w:t xml:space="preserve">Figure </w:t>
      </w:r>
      <w:fldSimple w:instr=" SEQ Figure \* ARABIC ">
        <w:r w:rsidR="001A5CB2">
          <w:rPr>
            <w:noProof/>
          </w:rPr>
          <w:t>30</w:t>
        </w:r>
      </w:fldSimple>
      <w:bookmarkEnd w:id="400"/>
      <w:r w:rsidRPr="000E5260">
        <w:t xml:space="preserve">. </w:t>
      </w:r>
      <w:r w:rsidRPr="000E5260">
        <w:rPr>
          <w:b w:val="0"/>
          <w:bCs w:val="0"/>
        </w:rPr>
        <w:t xml:space="preserve">Borehole A3-24 m </w:t>
      </w:r>
      <w:bookmarkEnd w:id="399"/>
      <w:r w:rsidRPr="000E5260">
        <w:rPr>
          <w:b w:val="0"/>
          <w:bCs w:val="0"/>
        </w:rPr>
        <w:t>microcosm performance (PCE).</w:t>
      </w:r>
      <w:bookmarkEnd w:id="401"/>
      <w:bookmarkEnd w:id="402"/>
      <w:bookmarkEnd w:id="403"/>
      <w:bookmarkEnd w:id="404"/>
      <w:bookmarkEnd w:id="405"/>
    </w:p>
    <w:p w14:paraId="509B014B" w14:textId="43D7748D" w:rsidR="00F24668" w:rsidRDefault="00F24668">
      <w:r>
        <w:br w:type="page"/>
      </w:r>
    </w:p>
    <w:p w14:paraId="3B9F0C08" w14:textId="77777777" w:rsidR="002B4528" w:rsidRPr="00BE180D" w:rsidRDefault="002B4528" w:rsidP="002B4528"/>
    <w:p w14:paraId="658D87B7" w14:textId="77777777" w:rsidR="002B4528" w:rsidRPr="000E5260" w:rsidRDefault="002B4528" w:rsidP="002B4528">
      <w:pPr>
        <w:pStyle w:val="Heading3"/>
      </w:pPr>
      <w:bookmarkStart w:id="406" w:name="_Toc59124901"/>
      <w:bookmarkStart w:id="407" w:name="_Toc62051200"/>
      <w:bookmarkStart w:id="408" w:name="_Toc66639010"/>
      <w:bookmarkStart w:id="409" w:name="_Toc59124902"/>
      <w:bookmarkStart w:id="410" w:name="_Toc62051201"/>
      <w:bookmarkStart w:id="411" w:name="_Toc68164302"/>
      <w:r w:rsidRPr="000E5260">
        <w:t>1,1-DCE</w:t>
      </w:r>
      <w:bookmarkStart w:id="412" w:name="_Ref39478224"/>
      <w:bookmarkEnd w:id="406"/>
      <w:bookmarkEnd w:id="407"/>
      <w:r>
        <w:t xml:space="preserve"> (BHA3-24 m)</w:t>
      </w:r>
      <w:bookmarkEnd w:id="408"/>
      <w:bookmarkEnd w:id="411"/>
    </w:p>
    <w:p w14:paraId="019C5FC9" w14:textId="703BCFEC" w:rsidR="002B4528" w:rsidRPr="000E5260" w:rsidRDefault="002B4528" w:rsidP="002B4528">
      <w:r w:rsidRPr="000E5260">
        <w:t xml:space="preserve">No 1,1-DCE degradation products including VC and ethene were observed in killed control microcosms (d13, d14) established with BHA3-24 m aquifer material, nor were those degradation products observed in microcosms mimicking natural attenuation (d15) or biostimulation (d16, d17 and d21, d22) conditions, independent of whether groundwater or RAMM was used for microcosm setup </w:t>
      </w:r>
      <w:r w:rsidRPr="000E5260">
        <w:rPr>
          <w:b/>
          <w:bCs/>
        </w:rPr>
        <w:fldChar w:fldCharType="begin"/>
      </w:r>
      <w:r w:rsidRPr="000E5260">
        <w:instrText xml:space="preserve"> REF _Ref46524075 \h </w:instrText>
      </w:r>
      <w:r w:rsidRPr="000E5260">
        <w:rPr>
          <w:b/>
          <w:bCs/>
        </w:rPr>
        <w:instrText xml:space="preserve"> \* MERGEFORMAT </w:instrText>
      </w:r>
      <w:r w:rsidRPr="000E5260">
        <w:rPr>
          <w:b/>
          <w:bCs/>
        </w:rPr>
      </w:r>
      <w:r w:rsidRPr="000E5260">
        <w:rPr>
          <w:b/>
          <w:bCs/>
        </w:rPr>
        <w:fldChar w:fldCharType="separate"/>
      </w:r>
      <w:r w:rsidR="001A5CB2" w:rsidRPr="001A5CB2">
        <w:rPr>
          <w:b/>
          <w:bCs/>
        </w:rPr>
        <w:t>Figure 31</w:t>
      </w:r>
      <w:r w:rsidRPr="000E5260">
        <w:rPr>
          <w:b/>
          <w:bCs/>
        </w:rPr>
        <w:fldChar w:fldCharType="end"/>
      </w:r>
      <w:r w:rsidRPr="000E5260">
        <w:t>. The formation of VC and ethene was only observed in microcosms amended with 5 mM lactate and the SDC-9 consortium (d18, d19 and d23, d24). Additional measurements were taken for these microcosms 1 year after the initial setup, and no additional 1,1-DCE degradation was seen.</w:t>
      </w:r>
    </w:p>
    <w:bookmarkEnd w:id="412"/>
    <w:p w14:paraId="47F71C9C" w14:textId="5F9D7256" w:rsidR="00F24668" w:rsidRDefault="00F24668">
      <w:r>
        <w:br w:type="page"/>
      </w:r>
    </w:p>
    <w:p w14:paraId="6E1173D8" w14:textId="77777777" w:rsidR="002B4528" w:rsidRPr="000E5260" w:rsidRDefault="002B4528" w:rsidP="002B4528">
      <w:r w:rsidRPr="000E5260">
        <w:rPr>
          <w:noProof/>
        </w:rPr>
        <w:lastRenderedPageBreak/>
        <w:drawing>
          <wp:inline distT="0" distB="0" distL="0" distR="0" wp14:anchorId="23B0DCA5" wp14:editId="530D6C73">
            <wp:extent cx="5939155" cy="4327525"/>
            <wp:effectExtent l="0" t="0" r="0" b="0"/>
            <wp:docPr id="27" name="Picture 9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9"/>
                    <pic:cNvPicPr>
                      <a:picLocks/>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39155" cy="4327525"/>
                    </a:xfrm>
                    <a:prstGeom prst="rect">
                      <a:avLst/>
                    </a:prstGeom>
                    <a:noFill/>
                    <a:ln>
                      <a:noFill/>
                    </a:ln>
                  </pic:spPr>
                </pic:pic>
              </a:graphicData>
            </a:graphic>
          </wp:inline>
        </w:drawing>
      </w:r>
    </w:p>
    <w:p w14:paraId="2E962A3E" w14:textId="18E490EE" w:rsidR="002B4528" w:rsidRPr="000E5260" w:rsidRDefault="002B4528" w:rsidP="002B4528">
      <w:pPr>
        <w:pStyle w:val="Caption"/>
        <w:rPr>
          <w:b w:val="0"/>
          <w:bCs w:val="0"/>
        </w:rPr>
      </w:pPr>
      <w:bookmarkStart w:id="413" w:name="_Ref46524075"/>
      <w:bookmarkStart w:id="414" w:name="_Toc46523706"/>
      <w:bookmarkStart w:id="415" w:name="_Toc62052011"/>
      <w:bookmarkStart w:id="416" w:name="_Toc63154220"/>
      <w:bookmarkStart w:id="417" w:name="_Toc66638716"/>
      <w:bookmarkStart w:id="418" w:name="_Toc68164559"/>
      <w:r w:rsidRPr="000E5260">
        <w:t xml:space="preserve">Figure </w:t>
      </w:r>
      <w:fldSimple w:instr=" SEQ Figure \* ARABIC ">
        <w:r w:rsidR="001A5CB2">
          <w:rPr>
            <w:noProof/>
          </w:rPr>
          <w:t>31</w:t>
        </w:r>
      </w:fldSimple>
      <w:bookmarkEnd w:id="413"/>
      <w:r w:rsidRPr="000E5260">
        <w:t xml:space="preserve">. </w:t>
      </w:r>
      <w:r w:rsidRPr="000E5260">
        <w:rPr>
          <w:b w:val="0"/>
          <w:bCs w:val="0"/>
        </w:rPr>
        <w:t>Borehole A3-24 m microcosm performance (1,1-DCE.)</w:t>
      </w:r>
      <w:bookmarkEnd w:id="414"/>
      <w:bookmarkEnd w:id="415"/>
      <w:bookmarkEnd w:id="416"/>
      <w:bookmarkEnd w:id="417"/>
      <w:bookmarkEnd w:id="418"/>
    </w:p>
    <w:p w14:paraId="1D3ED90C" w14:textId="34C75ADD" w:rsidR="00F24668" w:rsidRDefault="00F24668">
      <w:r>
        <w:br w:type="page"/>
      </w:r>
    </w:p>
    <w:p w14:paraId="0F196D44" w14:textId="77777777" w:rsidR="002B4528" w:rsidRPr="000E5260" w:rsidRDefault="002B4528" w:rsidP="002B4528">
      <w:pPr>
        <w:pStyle w:val="Heading3"/>
      </w:pPr>
      <w:bookmarkStart w:id="419" w:name="_Toc66639011"/>
      <w:bookmarkStart w:id="420" w:name="_Toc68164303"/>
      <w:bookmarkEnd w:id="409"/>
      <w:bookmarkEnd w:id="410"/>
      <w:r w:rsidRPr="000E5260">
        <w:lastRenderedPageBreak/>
        <w:t>CF</w:t>
      </w:r>
      <w:r>
        <w:t xml:space="preserve"> (BHA3-24 m)</w:t>
      </w:r>
      <w:bookmarkEnd w:id="419"/>
      <w:bookmarkEnd w:id="420"/>
    </w:p>
    <w:p w14:paraId="5D817D41" w14:textId="1FE01FB9" w:rsidR="002B4528" w:rsidRDefault="002B4528" w:rsidP="002B4528">
      <w:r w:rsidRPr="000E5260">
        <w:t xml:space="preserve">Degradation of CF was observed in bioaugmentation microcosms established with aquifer material from BHA3-24 m for microcosms established with groundwater (d30, d31) or RAMM (d35, d36), as illustrated in </w:t>
      </w:r>
      <w:r w:rsidRPr="000E5260">
        <w:rPr>
          <w:b/>
          <w:bCs/>
        </w:rPr>
        <w:fldChar w:fldCharType="begin"/>
      </w:r>
      <w:r w:rsidRPr="000E5260">
        <w:instrText xml:space="preserve"> REF _Ref46524098 \h </w:instrText>
      </w:r>
      <w:r w:rsidRPr="000E5260">
        <w:rPr>
          <w:b/>
          <w:bCs/>
        </w:rPr>
        <w:instrText xml:space="preserve"> \* MERGEFORMAT </w:instrText>
      </w:r>
      <w:r w:rsidRPr="000E5260">
        <w:rPr>
          <w:b/>
          <w:bCs/>
        </w:rPr>
      </w:r>
      <w:r w:rsidRPr="000E5260">
        <w:rPr>
          <w:b/>
          <w:bCs/>
        </w:rPr>
        <w:fldChar w:fldCharType="separate"/>
      </w:r>
      <w:r w:rsidR="001A5CB2" w:rsidRPr="001A5CB2">
        <w:rPr>
          <w:b/>
          <w:bCs/>
        </w:rPr>
        <w:t>Figure 32</w:t>
      </w:r>
      <w:r w:rsidRPr="000E5260">
        <w:fldChar w:fldCharType="end"/>
      </w:r>
      <w:r w:rsidRPr="000E5260">
        <w:t xml:space="preserve">. Furthermore, the production of DCM was observed in microcosms d30 and d31, but not in microcosms d35 and d36. DCM was presumably further degraded in microcosms d35 and d36. Moreover, no CF degradation was observed in microcosms without the addition of the bioaugmentation consortium KB-1 Plus. Active microcosms d30, d31, d35, and d36 were re-spiked with an additional 12 </w:t>
      </w:r>
      <w:r w:rsidRPr="000E5260">
        <w:sym w:font="Symbol" w:char="F06D"/>
      </w:r>
      <w:r w:rsidRPr="000E5260">
        <w:t xml:space="preserve">mol/bottle of CF on Day 112, as indicated by a star in </w:t>
      </w:r>
      <w:r w:rsidRPr="000E5260">
        <w:fldChar w:fldCharType="begin"/>
      </w:r>
      <w:r w:rsidRPr="000E5260">
        <w:instrText xml:space="preserve"> REF _Ref46524098 \h  \* MERGEFORMAT </w:instrText>
      </w:r>
      <w:r w:rsidRPr="000E5260">
        <w:fldChar w:fldCharType="separate"/>
      </w:r>
      <w:r w:rsidR="001A5CB2" w:rsidRPr="001A5CB2">
        <w:rPr>
          <w:b/>
          <w:bCs/>
        </w:rPr>
        <w:t>Figure 32</w:t>
      </w:r>
      <w:r w:rsidRPr="000E5260">
        <w:fldChar w:fldCharType="end"/>
      </w:r>
      <w:r w:rsidRPr="000E5260">
        <w:t>. Some loss of CF occurred over time, as evidenced in vessels without transformation product formation (e.g., d29).</w:t>
      </w:r>
      <w:r>
        <w:t xml:space="preserve"> </w:t>
      </w:r>
      <w:r w:rsidRPr="000E5260">
        <w:t xml:space="preserve">Additional measurements were taken for these microcosms 1 year after the initial setup; degradation of CF in bioaugmented microcosms that contained groundwater (d30 and d31) has concluded, and no chlorinated methanes were identified in these microcosms. </w:t>
      </w:r>
    </w:p>
    <w:p w14:paraId="5E01909C" w14:textId="52B50EF6" w:rsidR="00F24668" w:rsidRDefault="00F24668">
      <w:r>
        <w:br w:type="page"/>
      </w:r>
    </w:p>
    <w:p w14:paraId="7D15A5B5" w14:textId="77777777" w:rsidR="002B4528" w:rsidRPr="000E5260" w:rsidRDefault="002B4528" w:rsidP="002B4528">
      <w:r w:rsidRPr="000E5260">
        <w:rPr>
          <w:noProof/>
        </w:rPr>
        <w:lastRenderedPageBreak/>
        <w:drawing>
          <wp:inline distT="0" distB="0" distL="0" distR="0" wp14:anchorId="45064EB2" wp14:editId="1E05D11E">
            <wp:extent cx="5939155" cy="4327525"/>
            <wp:effectExtent l="0" t="0" r="0" b="0"/>
            <wp:docPr id="28" name="Picture 9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0"/>
                    <pic:cNvPicPr>
                      <a:picLocks/>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39155" cy="4327525"/>
                    </a:xfrm>
                    <a:prstGeom prst="rect">
                      <a:avLst/>
                    </a:prstGeom>
                    <a:noFill/>
                    <a:ln>
                      <a:noFill/>
                    </a:ln>
                  </pic:spPr>
                </pic:pic>
              </a:graphicData>
            </a:graphic>
          </wp:inline>
        </w:drawing>
      </w:r>
    </w:p>
    <w:p w14:paraId="42830651" w14:textId="4B7D835F" w:rsidR="002B4528" w:rsidRPr="000E5260" w:rsidRDefault="002B4528" w:rsidP="002B4528">
      <w:pPr>
        <w:pStyle w:val="Caption"/>
        <w:rPr>
          <w:b w:val="0"/>
          <w:bCs w:val="0"/>
        </w:rPr>
      </w:pPr>
      <w:bookmarkStart w:id="421" w:name="_Ref46524098"/>
      <w:bookmarkStart w:id="422" w:name="_Toc46523707"/>
      <w:bookmarkStart w:id="423" w:name="_Toc62052012"/>
      <w:bookmarkStart w:id="424" w:name="_Toc63154221"/>
      <w:bookmarkStart w:id="425" w:name="_Toc66638717"/>
      <w:bookmarkStart w:id="426" w:name="_Toc68164560"/>
      <w:r w:rsidRPr="000E5260">
        <w:t xml:space="preserve">Figure </w:t>
      </w:r>
      <w:fldSimple w:instr=" SEQ Figure \* ARABIC ">
        <w:r w:rsidR="001A5CB2">
          <w:rPr>
            <w:noProof/>
          </w:rPr>
          <w:t>32</w:t>
        </w:r>
      </w:fldSimple>
      <w:bookmarkEnd w:id="421"/>
      <w:r w:rsidRPr="000E5260">
        <w:t xml:space="preserve">. </w:t>
      </w:r>
      <w:r w:rsidRPr="000E5260">
        <w:rPr>
          <w:b w:val="0"/>
          <w:bCs w:val="0"/>
        </w:rPr>
        <w:t>Borehole A3-24 m microcosm performance (CF).</w:t>
      </w:r>
      <w:bookmarkEnd w:id="422"/>
      <w:bookmarkEnd w:id="423"/>
      <w:bookmarkEnd w:id="424"/>
      <w:bookmarkEnd w:id="425"/>
      <w:bookmarkEnd w:id="426"/>
    </w:p>
    <w:p w14:paraId="37962B1E" w14:textId="77777777" w:rsidR="002B4528" w:rsidRPr="000E5260" w:rsidRDefault="002B4528" w:rsidP="002B4528">
      <w:pPr>
        <w:pStyle w:val="Caption"/>
        <w:sectPr w:rsidR="002B4528" w:rsidRPr="000E5260" w:rsidSect="00C13797">
          <w:pgSz w:w="12240" w:h="15840"/>
          <w:pgMar w:top="1440" w:right="1440" w:bottom="1440" w:left="1440" w:header="720" w:footer="720" w:gutter="0"/>
          <w:cols w:space="720"/>
          <w:docGrid w:linePitch="360"/>
        </w:sectPr>
      </w:pPr>
    </w:p>
    <w:p w14:paraId="1700E1A3" w14:textId="77777777" w:rsidR="002B4528" w:rsidRPr="000E5260" w:rsidRDefault="002B4528" w:rsidP="002B4528">
      <w:pPr>
        <w:pStyle w:val="Heading3"/>
      </w:pPr>
      <w:bookmarkStart w:id="427" w:name="_Toc59124903"/>
      <w:bookmarkStart w:id="428" w:name="_Toc62051202"/>
      <w:bookmarkStart w:id="429" w:name="_Toc66639012"/>
      <w:bookmarkStart w:id="430" w:name="_Toc68164304"/>
      <w:r w:rsidRPr="000E5260">
        <w:lastRenderedPageBreak/>
        <w:t>CT</w:t>
      </w:r>
      <w:bookmarkEnd w:id="427"/>
      <w:bookmarkEnd w:id="428"/>
      <w:r>
        <w:t xml:space="preserve"> (BHA3-24 m)</w:t>
      </w:r>
      <w:bookmarkEnd w:id="429"/>
      <w:bookmarkEnd w:id="430"/>
    </w:p>
    <w:p w14:paraId="17DCE57C" w14:textId="7D739D2F" w:rsidR="002B4528" w:rsidRDefault="002B4528" w:rsidP="002B4528">
      <w:r w:rsidRPr="000E5260">
        <w:rPr>
          <w:rFonts w:eastAsia="Yu Gothic Light"/>
        </w:rPr>
        <w:t xml:space="preserve">Degradation of CT was not observed in heat-killed controls, nor in biostimulation and bioaugmentation microcosms. Moreover, </w:t>
      </w:r>
      <w:r w:rsidRPr="000E5260">
        <w:t>in microcosms established with aquifer material from BHA3-24</w:t>
      </w:r>
      <w:r>
        <w:t xml:space="preserve"> </w:t>
      </w:r>
      <w:r w:rsidRPr="000E5260">
        <w:t xml:space="preserve">m, CT degradation products including CF, DCM, CM, and methane were not observed in killed control microcosms (d37, d38), as </w:t>
      </w:r>
      <w:r w:rsidRPr="000E5260">
        <w:rPr>
          <w:b/>
          <w:bCs/>
        </w:rPr>
        <w:fldChar w:fldCharType="begin"/>
      </w:r>
      <w:r w:rsidRPr="000E5260">
        <w:instrText xml:space="preserve"> REF _Ref46530359 \h </w:instrText>
      </w:r>
      <w:r w:rsidRPr="000E5260">
        <w:rPr>
          <w:b/>
          <w:bCs/>
        </w:rPr>
        <w:instrText xml:space="preserve"> \* MERGEFORMAT </w:instrText>
      </w:r>
      <w:r w:rsidRPr="000E5260">
        <w:rPr>
          <w:b/>
          <w:bCs/>
        </w:rPr>
      </w:r>
      <w:r w:rsidRPr="000E5260">
        <w:rPr>
          <w:b/>
          <w:bCs/>
        </w:rPr>
        <w:fldChar w:fldCharType="separate"/>
      </w:r>
      <w:r w:rsidR="001A5CB2" w:rsidRPr="001A5CB2">
        <w:rPr>
          <w:b/>
          <w:bCs/>
        </w:rPr>
        <w:t>Figure 33</w:t>
      </w:r>
      <w:r w:rsidRPr="000E5260">
        <w:rPr>
          <w:b/>
          <w:bCs/>
        </w:rPr>
        <w:fldChar w:fldCharType="end"/>
      </w:r>
      <w:r w:rsidRPr="000E5260">
        <w:rPr>
          <w:b/>
          <w:bCs/>
        </w:rPr>
        <w:t xml:space="preserve"> </w:t>
      </w:r>
      <w:r w:rsidRPr="00CA718B">
        <w:t>illustrates</w:t>
      </w:r>
      <w:r w:rsidRPr="000E5260">
        <w:t>. CT degradation products were also not observed in biostimulation (d39, d40, d41, d42) and bioaugmentation (d49, d50, d51, d52) microcosms, regardless of whether groundwater or RAMM was used as the liquid phase. However, CT was degraded to CF in near stoichiometric ratios when ZVI (d43, d44) or FeS (d45, d46) was added to the system. Furthermore, degradation products were not observed in microcosms amended with Fe</w:t>
      </w:r>
      <w:r w:rsidRPr="000E5260">
        <w:rPr>
          <w:vertAlign w:val="subscript"/>
        </w:rPr>
        <w:t>3</w:t>
      </w:r>
      <w:r w:rsidRPr="000E5260">
        <w:t>O</w:t>
      </w:r>
      <w:r w:rsidRPr="000E5260">
        <w:rPr>
          <w:vertAlign w:val="subscript"/>
        </w:rPr>
        <w:t>4</w:t>
      </w:r>
      <w:r w:rsidRPr="000E5260">
        <w:t xml:space="preserve"> (d47, d48), whereas in microcosms amended with </w:t>
      </w:r>
      <w:r w:rsidRPr="000E5260">
        <w:rPr>
          <w:rFonts w:eastAsia="Yu Gothic Light"/>
        </w:rPr>
        <w:t>KB-1 Plus and ZVI (d53, d54) or FeS (d55, cd6), the degradation products CF and DCM were observed. Degradation products were also not observed in microcosms amended with KB-1 Plus and Fe</w:t>
      </w:r>
      <w:r w:rsidRPr="000E5260">
        <w:rPr>
          <w:rFonts w:eastAsia="Yu Gothic Light"/>
          <w:vertAlign w:val="subscript"/>
        </w:rPr>
        <w:t>3</w:t>
      </w:r>
      <w:r w:rsidRPr="000E5260">
        <w:rPr>
          <w:rFonts w:eastAsia="Yu Gothic Light"/>
        </w:rPr>
        <w:t>O</w:t>
      </w:r>
      <w:r w:rsidRPr="000E5260">
        <w:rPr>
          <w:rFonts w:eastAsia="Yu Gothic Light"/>
          <w:vertAlign w:val="subscript"/>
        </w:rPr>
        <w:t>4</w:t>
      </w:r>
      <w:r w:rsidRPr="000E5260">
        <w:rPr>
          <w:rFonts w:eastAsia="Yu Gothic Light"/>
        </w:rPr>
        <w:t xml:space="preserve"> (d57, d58). </w:t>
      </w:r>
      <w:r w:rsidRPr="000E5260">
        <w:t xml:space="preserve">Active microcosms (d43, d44, d45, d46, d53, d54, d55, d56) were re-spiked with an additional 10 </w:t>
      </w:r>
      <w:r w:rsidRPr="000E5260">
        <w:sym w:font="Symbol" w:char="F06D"/>
      </w:r>
      <w:r w:rsidRPr="000E5260">
        <w:t>mol/bottle of CT on Day 113, as indicated by a star in</w:t>
      </w:r>
      <w:r w:rsidRPr="000E5260">
        <w:rPr>
          <w:b/>
          <w:bCs/>
        </w:rPr>
        <w:t xml:space="preserve"> </w:t>
      </w:r>
      <w:r w:rsidRPr="000E5260">
        <w:rPr>
          <w:b/>
          <w:bCs/>
        </w:rPr>
        <w:fldChar w:fldCharType="begin"/>
      </w:r>
      <w:r w:rsidRPr="000E5260">
        <w:rPr>
          <w:b/>
          <w:bCs/>
        </w:rPr>
        <w:instrText xml:space="preserve"> REF _Ref46530359 \h  \* MERGEFORMAT </w:instrText>
      </w:r>
      <w:r w:rsidRPr="000E5260">
        <w:rPr>
          <w:b/>
          <w:bCs/>
        </w:rPr>
      </w:r>
      <w:r w:rsidRPr="000E5260">
        <w:rPr>
          <w:b/>
          <w:bCs/>
        </w:rPr>
        <w:fldChar w:fldCharType="separate"/>
      </w:r>
      <w:r w:rsidR="001A5CB2" w:rsidRPr="001A5CB2">
        <w:rPr>
          <w:b/>
          <w:bCs/>
        </w:rPr>
        <w:t>Figure 33</w:t>
      </w:r>
      <w:r w:rsidRPr="000E5260">
        <w:rPr>
          <w:b/>
          <w:bCs/>
        </w:rPr>
        <w:fldChar w:fldCharType="end"/>
      </w:r>
      <w:r w:rsidRPr="000E5260">
        <w:t>.</w:t>
      </w:r>
      <w:r w:rsidRPr="000E5260">
        <w:rPr>
          <w:b/>
          <w:bCs/>
        </w:rPr>
        <w:t xml:space="preserve"> </w:t>
      </w:r>
      <w:r w:rsidRPr="000E5260">
        <w:t>Some loss of CT occurred over time, as evidenced in vessels without transformation product formation (e.g., d39, d41, d48, d50, d51, d60).</w:t>
      </w:r>
      <w:r>
        <w:t xml:space="preserve"> </w:t>
      </w:r>
      <w:r w:rsidRPr="000E5260">
        <w:t xml:space="preserve">Additional measurements were taken for these microcosms 1 year after the initial setup, and no additional CT degradation was observed. </w:t>
      </w:r>
    </w:p>
    <w:p w14:paraId="06869814" w14:textId="7484DF59" w:rsidR="00F24668" w:rsidRDefault="00F24668">
      <w:r>
        <w:br w:type="page"/>
      </w:r>
    </w:p>
    <w:p w14:paraId="105C9387" w14:textId="77777777" w:rsidR="002B4528" w:rsidRPr="000E5260" w:rsidRDefault="002B4528" w:rsidP="002B4528">
      <w:pPr>
        <w:rPr>
          <w:rFonts w:eastAsia="Yu Gothic Light"/>
          <w:b/>
          <w:bCs/>
        </w:rPr>
      </w:pPr>
      <w:r w:rsidRPr="000E5260">
        <w:rPr>
          <w:rFonts w:eastAsia="Yu Gothic Light"/>
          <w:b/>
          <w:noProof/>
        </w:rPr>
        <w:lastRenderedPageBreak/>
        <w:drawing>
          <wp:inline distT="0" distB="0" distL="0" distR="0" wp14:anchorId="60342631" wp14:editId="4BAA0BC7">
            <wp:extent cx="5948045" cy="7677150"/>
            <wp:effectExtent l="0" t="0" r="0" b="0"/>
            <wp:docPr id="29" name="Picture 10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7"/>
                    <pic:cNvPicPr>
                      <a:picLocks/>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8045" cy="7677150"/>
                    </a:xfrm>
                    <a:prstGeom prst="rect">
                      <a:avLst/>
                    </a:prstGeom>
                    <a:noFill/>
                    <a:ln>
                      <a:noFill/>
                    </a:ln>
                  </pic:spPr>
                </pic:pic>
              </a:graphicData>
            </a:graphic>
          </wp:inline>
        </w:drawing>
      </w:r>
    </w:p>
    <w:p w14:paraId="4A944E7A" w14:textId="67435A19" w:rsidR="002B4528" w:rsidRPr="000E5260" w:rsidRDefault="002B4528" w:rsidP="002B4528">
      <w:pPr>
        <w:pStyle w:val="Caption"/>
        <w:rPr>
          <w:rFonts w:eastAsia="Yu Gothic Light"/>
          <w:b w:val="0"/>
          <w:bCs w:val="0"/>
        </w:rPr>
      </w:pPr>
      <w:bookmarkStart w:id="431" w:name="_Ref46530359"/>
      <w:bookmarkStart w:id="432" w:name="_Toc46523708"/>
      <w:bookmarkStart w:id="433" w:name="_Toc62052013"/>
      <w:bookmarkStart w:id="434" w:name="_Toc63154222"/>
      <w:bookmarkStart w:id="435" w:name="_Toc66638718"/>
      <w:bookmarkStart w:id="436" w:name="_Toc68164561"/>
      <w:r w:rsidRPr="000E5260">
        <w:t xml:space="preserve">Figure </w:t>
      </w:r>
      <w:fldSimple w:instr=" SEQ Figure \* ARABIC ">
        <w:r w:rsidR="001A5CB2">
          <w:rPr>
            <w:noProof/>
          </w:rPr>
          <w:t>33</w:t>
        </w:r>
      </w:fldSimple>
      <w:bookmarkEnd w:id="431"/>
      <w:r w:rsidRPr="000E5260">
        <w:t xml:space="preserve">. </w:t>
      </w:r>
      <w:r w:rsidRPr="000E5260">
        <w:rPr>
          <w:b w:val="0"/>
          <w:bCs w:val="0"/>
        </w:rPr>
        <w:t>Borehole A3-24 m microcosm performance (CT).</w:t>
      </w:r>
      <w:bookmarkEnd w:id="432"/>
      <w:bookmarkEnd w:id="433"/>
      <w:bookmarkEnd w:id="434"/>
      <w:bookmarkEnd w:id="435"/>
      <w:bookmarkEnd w:id="436"/>
    </w:p>
    <w:p w14:paraId="36936D25" w14:textId="77777777" w:rsidR="002B4528" w:rsidRPr="000E5260" w:rsidRDefault="002B4528" w:rsidP="002B4528">
      <w:pPr>
        <w:sectPr w:rsidR="002B4528" w:rsidRPr="000E5260" w:rsidSect="00C13797">
          <w:pgSz w:w="12240" w:h="15840"/>
          <w:pgMar w:top="1440" w:right="1440" w:bottom="1440" w:left="1440" w:header="720" w:footer="720" w:gutter="0"/>
          <w:cols w:space="720"/>
          <w:docGrid w:linePitch="360"/>
        </w:sectPr>
      </w:pPr>
    </w:p>
    <w:p w14:paraId="50CF0194" w14:textId="77777777" w:rsidR="002B4528" w:rsidRPr="000E5260" w:rsidRDefault="002B4528" w:rsidP="002B4528">
      <w:pPr>
        <w:pStyle w:val="Heading3"/>
      </w:pPr>
      <w:bookmarkStart w:id="437" w:name="_Toc59124904"/>
      <w:bookmarkStart w:id="438" w:name="_Toc62051203"/>
      <w:bookmarkStart w:id="439" w:name="_Toc66639013"/>
      <w:bookmarkStart w:id="440" w:name="_Toc59124906"/>
      <w:bookmarkStart w:id="441" w:name="_Toc62051205"/>
      <w:bookmarkStart w:id="442" w:name="_Toc68164305"/>
      <w:r w:rsidRPr="000E5260">
        <w:lastRenderedPageBreak/>
        <w:t>CFC-11</w:t>
      </w:r>
      <w:bookmarkEnd w:id="437"/>
      <w:bookmarkEnd w:id="438"/>
      <w:r>
        <w:t xml:space="preserve"> (BHA3-24 m)</w:t>
      </w:r>
      <w:bookmarkEnd w:id="439"/>
      <w:bookmarkEnd w:id="442"/>
    </w:p>
    <w:p w14:paraId="307C5C24" w14:textId="718E4D78" w:rsidR="002B4528" w:rsidRDefault="002B4528" w:rsidP="002B4528">
      <w:pPr>
        <w:pStyle w:val="Caption"/>
        <w:spacing w:before="0"/>
        <w:rPr>
          <w:b w:val="0"/>
          <w:bCs w:val="0"/>
        </w:rPr>
      </w:pPr>
      <w:r w:rsidRPr="000E5260">
        <w:rPr>
          <w:b w:val="0"/>
          <w:bCs w:val="0"/>
        </w:rPr>
        <w:t>During the 7-month monitoring period, no degradation of CFC-11 was observed in microcosms testing natural attenuation capacity or in microcosms that were biostimulated with either lactate, sulfate, or lactate combined with bioaugmentation with consortium KB-1 Plus</w:t>
      </w:r>
      <w:r>
        <w:rPr>
          <w:b w:val="0"/>
          <w:bCs w:val="0"/>
        </w:rPr>
        <w:t xml:space="preserve">, as illustrated in </w:t>
      </w:r>
      <w:r w:rsidRPr="000E5260">
        <w:fldChar w:fldCharType="begin"/>
      </w:r>
      <w:r w:rsidRPr="000E5260">
        <w:instrText xml:space="preserve"> REF _Ref46524151 \h  \* MERGEFORMAT </w:instrText>
      </w:r>
      <w:r w:rsidRPr="000E5260">
        <w:fldChar w:fldCharType="separate"/>
      </w:r>
      <w:r w:rsidR="001A5CB2" w:rsidRPr="000E5260">
        <w:t xml:space="preserve">Figure </w:t>
      </w:r>
      <w:r w:rsidR="001A5CB2">
        <w:t>34</w:t>
      </w:r>
      <w:r w:rsidRPr="000E5260">
        <w:fldChar w:fldCharType="end"/>
      </w:r>
      <w:r w:rsidRPr="000E5260">
        <w:rPr>
          <w:b w:val="0"/>
          <w:bCs w:val="0"/>
        </w:rPr>
        <w:t>. Measurements after an extended incubation period of around 1 year revealed no significant degradation of CFC-11 in all microcosms, and CFC-11 remained persistent in the microcosms.</w:t>
      </w:r>
    </w:p>
    <w:p w14:paraId="684B8713" w14:textId="537242D2" w:rsidR="00F24668" w:rsidRDefault="00F24668">
      <w:r>
        <w:br w:type="page"/>
      </w:r>
    </w:p>
    <w:p w14:paraId="3489DA84" w14:textId="77777777" w:rsidR="002B4528" w:rsidRPr="000E5260" w:rsidRDefault="002B4528" w:rsidP="002B4528">
      <w:r w:rsidRPr="000E5260">
        <w:rPr>
          <w:noProof/>
        </w:rPr>
        <w:lastRenderedPageBreak/>
        <w:drawing>
          <wp:inline distT="0" distB="0" distL="0" distR="0" wp14:anchorId="5592B34C" wp14:editId="77F55AEC">
            <wp:extent cx="5939155" cy="4155440"/>
            <wp:effectExtent l="0" t="0" r="0" b="0"/>
            <wp:docPr id="30" name="Picture 9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3"/>
                    <pic:cNvPicPr>
                      <a:picLocks/>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39155" cy="4155440"/>
                    </a:xfrm>
                    <a:prstGeom prst="rect">
                      <a:avLst/>
                    </a:prstGeom>
                    <a:noFill/>
                    <a:ln>
                      <a:noFill/>
                    </a:ln>
                  </pic:spPr>
                </pic:pic>
              </a:graphicData>
            </a:graphic>
          </wp:inline>
        </w:drawing>
      </w:r>
    </w:p>
    <w:p w14:paraId="2790C209" w14:textId="07ADF8D7" w:rsidR="002B4528" w:rsidRPr="000E5260" w:rsidRDefault="002B4528" w:rsidP="002B4528">
      <w:pPr>
        <w:pStyle w:val="Caption"/>
        <w:rPr>
          <w:rFonts w:eastAsia="Yu Gothic Light"/>
          <w:b w:val="0"/>
          <w:bCs w:val="0"/>
        </w:rPr>
      </w:pPr>
      <w:bookmarkStart w:id="443" w:name="_Ref46524151"/>
      <w:bookmarkStart w:id="444" w:name="_Toc46523709"/>
      <w:bookmarkStart w:id="445" w:name="_Toc62052014"/>
      <w:bookmarkStart w:id="446" w:name="_Toc63154223"/>
      <w:bookmarkStart w:id="447" w:name="_Toc66638719"/>
      <w:bookmarkStart w:id="448" w:name="_Toc68164562"/>
      <w:r w:rsidRPr="000E5260">
        <w:t xml:space="preserve">Figure </w:t>
      </w:r>
      <w:fldSimple w:instr=" SEQ Figure \* ARABIC ">
        <w:r w:rsidR="001A5CB2">
          <w:rPr>
            <w:noProof/>
          </w:rPr>
          <w:t>34</w:t>
        </w:r>
      </w:fldSimple>
      <w:bookmarkEnd w:id="443"/>
      <w:r w:rsidRPr="000E5260">
        <w:t xml:space="preserve">. </w:t>
      </w:r>
      <w:r w:rsidRPr="000E5260">
        <w:rPr>
          <w:b w:val="0"/>
          <w:bCs w:val="0"/>
        </w:rPr>
        <w:t>Borehole A3-24 m microcosm performance (CFC-11).</w:t>
      </w:r>
      <w:bookmarkEnd w:id="444"/>
      <w:bookmarkEnd w:id="445"/>
      <w:bookmarkEnd w:id="446"/>
      <w:bookmarkEnd w:id="447"/>
      <w:bookmarkEnd w:id="448"/>
    </w:p>
    <w:p w14:paraId="1A11E3C3" w14:textId="2F175983" w:rsidR="00F24668" w:rsidRDefault="00F24668">
      <w:r>
        <w:br w:type="page"/>
      </w:r>
    </w:p>
    <w:p w14:paraId="3B5B7539" w14:textId="77777777" w:rsidR="002B4528" w:rsidRPr="000E5260" w:rsidRDefault="002B4528" w:rsidP="002B4528">
      <w:pPr>
        <w:pStyle w:val="Heading3"/>
      </w:pPr>
      <w:bookmarkStart w:id="449" w:name="_Toc59124905"/>
      <w:bookmarkStart w:id="450" w:name="_Toc62051204"/>
      <w:bookmarkStart w:id="451" w:name="_Toc66639014"/>
      <w:bookmarkStart w:id="452" w:name="_Toc68164306"/>
      <w:r w:rsidRPr="000E5260">
        <w:lastRenderedPageBreak/>
        <w:t>CFC-12</w:t>
      </w:r>
      <w:bookmarkEnd w:id="449"/>
      <w:bookmarkEnd w:id="450"/>
      <w:r>
        <w:t xml:space="preserve"> (BHA3-24 m)</w:t>
      </w:r>
      <w:bookmarkEnd w:id="451"/>
      <w:bookmarkEnd w:id="452"/>
    </w:p>
    <w:p w14:paraId="3EACED30" w14:textId="52DB7F23" w:rsidR="002B4528" w:rsidRPr="000E5260" w:rsidRDefault="002B4528" w:rsidP="002B4528">
      <w:pPr>
        <w:pStyle w:val="BodyText"/>
      </w:pPr>
      <w:r w:rsidRPr="003A2E3A">
        <w:t>During the 7-month monitoring period</w:t>
      </w:r>
      <w:r>
        <w:t xml:space="preserve"> at</w:t>
      </w:r>
      <w:r w:rsidRPr="004775F6">
        <w:t xml:space="preserve"> </w:t>
      </w:r>
      <w:r w:rsidRPr="00AD7A9D">
        <w:t>BHA3-</w:t>
      </w:r>
      <w:r>
        <w:t>24</w:t>
      </w:r>
      <w:r w:rsidRPr="00AD7A9D">
        <w:t xml:space="preserve"> m</w:t>
      </w:r>
      <w:r w:rsidRPr="003A2E3A">
        <w:t>, no degradation of CFC-1</w:t>
      </w:r>
      <w:r>
        <w:t>2</w:t>
      </w:r>
      <w:r w:rsidRPr="003A2E3A">
        <w:t xml:space="preserve"> was observed in any of the microcosms (i.e., those that tested natural attenuation capacity or that were biostimulated with either lactate, sulfate, or lactate combined with bioaugmentation with consortium KB-1 Plus</w:t>
      </w:r>
      <w:r>
        <w:t xml:space="preserve">; </w:t>
      </w:r>
      <w:r>
        <w:rPr>
          <w:highlight w:val="yellow"/>
        </w:rPr>
        <w:fldChar w:fldCharType="begin"/>
      </w:r>
      <w:r>
        <w:instrText xml:space="preserve"> REF _Ref63151303 \h </w:instrText>
      </w:r>
      <w:r>
        <w:rPr>
          <w:highlight w:val="yellow"/>
        </w:rPr>
      </w:r>
      <w:r>
        <w:rPr>
          <w:highlight w:val="yellow"/>
        </w:rPr>
        <w:fldChar w:fldCharType="separate"/>
      </w:r>
      <w:r w:rsidR="001A5CB2" w:rsidRPr="000E5260">
        <w:rPr>
          <w:b/>
          <w:bCs/>
        </w:rPr>
        <w:t xml:space="preserve">Figure </w:t>
      </w:r>
      <w:r w:rsidR="001A5CB2">
        <w:rPr>
          <w:b/>
          <w:bCs/>
        </w:rPr>
        <w:t>35</w:t>
      </w:r>
      <w:r>
        <w:rPr>
          <w:highlight w:val="yellow"/>
        </w:rPr>
        <w:fldChar w:fldCharType="end"/>
      </w:r>
      <w:r>
        <w:t xml:space="preserve">. </w:t>
      </w:r>
      <w:r w:rsidRPr="000E5260">
        <w:t xml:space="preserve">Measurements after an extended incubation period of approximately 1 year showed no significant degradation of CFC-12 in all microcosms, and CFC-12 remained persistent in the microcosms. </w:t>
      </w:r>
    </w:p>
    <w:p w14:paraId="3CD08310" w14:textId="612DEC0F" w:rsidR="00F24668" w:rsidRDefault="00F24668">
      <w:r>
        <w:br w:type="page"/>
      </w:r>
    </w:p>
    <w:p w14:paraId="2640C4D2" w14:textId="77777777" w:rsidR="002B4528" w:rsidRPr="000E5260" w:rsidRDefault="002B4528" w:rsidP="002B4528">
      <w:r w:rsidRPr="000E5260">
        <w:rPr>
          <w:noProof/>
        </w:rPr>
        <w:lastRenderedPageBreak/>
        <w:drawing>
          <wp:inline distT="0" distB="0" distL="0" distR="0" wp14:anchorId="1AAE1AA7" wp14:editId="24414985">
            <wp:extent cx="5939155" cy="4200525"/>
            <wp:effectExtent l="0" t="0" r="0" b="0"/>
            <wp:docPr id="31" name="Picture 9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4"/>
                    <pic:cNvPicPr>
                      <a:picLocks/>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39155" cy="4200525"/>
                    </a:xfrm>
                    <a:prstGeom prst="rect">
                      <a:avLst/>
                    </a:prstGeom>
                    <a:noFill/>
                    <a:ln>
                      <a:noFill/>
                    </a:ln>
                  </pic:spPr>
                </pic:pic>
              </a:graphicData>
            </a:graphic>
          </wp:inline>
        </w:drawing>
      </w:r>
      <w:bookmarkStart w:id="453" w:name="_Ref46524165"/>
      <w:bookmarkStart w:id="454" w:name="_Toc46523710"/>
    </w:p>
    <w:p w14:paraId="1DCB751F" w14:textId="77777777" w:rsidR="002B4528" w:rsidRPr="000E5260" w:rsidRDefault="002B4528" w:rsidP="002B4528"/>
    <w:p w14:paraId="2158EF05" w14:textId="49D71385" w:rsidR="002B4528" w:rsidRDefault="002B4528" w:rsidP="002B4528">
      <w:bookmarkStart w:id="455" w:name="_Ref63151303"/>
      <w:bookmarkStart w:id="456" w:name="_Toc62052015"/>
      <w:bookmarkStart w:id="457" w:name="_Toc63154224"/>
      <w:bookmarkStart w:id="458" w:name="_Toc66638720"/>
      <w:bookmarkStart w:id="459" w:name="_Toc68164563"/>
      <w:r w:rsidRPr="000E5260">
        <w:rPr>
          <w:b/>
          <w:bCs/>
        </w:rPr>
        <w:t xml:space="preserve">Figure </w:t>
      </w:r>
      <w:r w:rsidRPr="000E5260">
        <w:rPr>
          <w:b/>
          <w:bCs/>
        </w:rPr>
        <w:fldChar w:fldCharType="begin"/>
      </w:r>
      <w:r w:rsidRPr="000E5260">
        <w:rPr>
          <w:b/>
          <w:bCs/>
        </w:rPr>
        <w:instrText xml:space="preserve"> SEQ Figure \* ARABIC </w:instrText>
      </w:r>
      <w:r w:rsidRPr="000E5260">
        <w:rPr>
          <w:b/>
          <w:bCs/>
        </w:rPr>
        <w:fldChar w:fldCharType="separate"/>
      </w:r>
      <w:r w:rsidR="001A5CB2">
        <w:rPr>
          <w:b/>
          <w:bCs/>
          <w:noProof/>
        </w:rPr>
        <w:t>35</w:t>
      </w:r>
      <w:r w:rsidRPr="000E5260">
        <w:rPr>
          <w:b/>
          <w:bCs/>
        </w:rPr>
        <w:fldChar w:fldCharType="end"/>
      </w:r>
      <w:bookmarkEnd w:id="453"/>
      <w:bookmarkEnd w:id="455"/>
      <w:r w:rsidRPr="000E5260">
        <w:rPr>
          <w:b/>
          <w:bCs/>
        </w:rPr>
        <w:t>.</w:t>
      </w:r>
      <w:r w:rsidRPr="000E5260">
        <w:t xml:space="preserve"> Borehole A3-24 m microcosm performance (CFC-12).</w:t>
      </w:r>
      <w:bookmarkEnd w:id="454"/>
      <w:bookmarkEnd w:id="456"/>
      <w:bookmarkEnd w:id="457"/>
      <w:bookmarkEnd w:id="458"/>
      <w:bookmarkEnd w:id="459"/>
    </w:p>
    <w:p w14:paraId="6BD6549A" w14:textId="78C1C4F4" w:rsidR="00F24668" w:rsidRDefault="00F24668">
      <w:r>
        <w:br w:type="page"/>
      </w:r>
    </w:p>
    <w:p w14:paraId="18788438" w14:textId="77777777" w:rsidR="002B4528" w:rsidRPr="000E5260" w:rsidRDefault="002B4528" w:rsidP="002B4528">
      <w:pPr>
        <w:pStyle w:val="Heading3"/>
      </w:pPr>
      <w:bookmarkStart w:id="460" w:name="_Toc68164307"/>
      <w:bookmarkEnd w:id="440"/>
      <w:bookmarkEnd w:id="441"/>
      <w:r w:rsidRPr="000E5260">
        <w:lastRenderedPageBreak/>
        <w:t>Lactate Fermentation and Microcosm Performance: Borehole A4 at 10-m Depth (BHA4-10 m)</w:t>
      </w:r>
      <w:bookmarkEnd w:id="460"/>
    </w:p>
    <w:p w14:paraId="62751DF3" w14:textId="31DF67A4" w:rsidR="002B4528" w:rsidRDefault="002B4528" w:rsidP="002B4528">
      <w:r w:rsidRPr="000E5260">
        <w:t xml:space="preserve">Lactate fermentation was observed under biostimulation and bioaugmentation conditions in all microcosms that contained PCE, 1,1-DCE, CF, or CT </w:t>
      </w:r>
      <w:r w:rsidRPr="000E5260">
        <w:fldChar w:fldCharType="begin"/>
      </w:r>
      <w:r w:rsidRPr="000E5260">
        <w:instrText xml:space="preserve"> REF _Ref59124634 \h  \* MERGEFORMAT </w:instrText>
      </w:r>
      <w:r w:rsidRPr="000E5260">
        <w:fldChar w:fldCharType="separate"/>
      </w:r>
      <w:r w:rsidR="001A5CB2" w:rsidRPr="001A5CB2">
        <w:rPr>
          <w:b/>
          <w:bCs/>
        </w:rPr>
        <w:t>Table 10</w:t>
      </w:r>
      <w:r w:rsidRPr="000E5260">
        <w:fldChar w:fldCharType="end"/>
      </w:r>
      <w:r w:rsidRPr="000E5260">
        <w:t xml:space="preserve">. Table </w:t>
      </w:r>
      <w:r w:rsidR="001A5CB2">
        <w:t>10</w:t>
      </w:r>
      <w:r w:rsidRPr="000E5260">
        <w:t xml:space="preserve"> presents the percentage of microcosms in which lactate fermentation occurred under those two conditions for the aforementioned microcosms.</w:t>
      </w:r>
    </w:p>
    <w:p w14:paraId="0A179D76" w14:textId="79E05F70" w:rsidR="00F24668" w:rsidRDefault="00F24668">
      <w:r>
        <w:br w:type="page"/>
      </w:r>
    </w:p>
    <w:p w14:paraId="52AFD60D" w14:textId="77C2EC4F" w:rsidR="00F24668" w:rsidRPr="00F24668" w:rsidRDefault="002B4528" w:rsidP="00F24668">
      <w:pPr>
        <w:pStyle w:val="Caption"/>
        <w:rPr>
          <w:b w:val="0"/>
          <w:bCs w:val="0"/>
        </w:rPr>
      </w:pPr>
      <w:bookmarkStart w:id="461" w:name="_Ref59124634"/>
      <w:bookmarkStart w:id="462" w:name="_Toc59124728"/>
      <w:bookmarkStart w:id="463" w:name="_Toc62051319"/>
      <w:bookmarkStart w:id="464" w:name="_Toc63154243"/>
      <w:bookmarkStart w:id="465" w:name="_Toc68164496"/>
      <w:r w:rsidRPr="000E5260">
        <w:lastRenderedPageBreak/>
        <w:t xml:space="preserve">Table </w:t>
      </w:r>
      <w:fldSimple w:instr=" SEQ Table \* ARABIC ">
        <w:r w:rsidR="001A5CB2">
          <w:rPr>
            <w:noProof/>
          </w:rPr>
          <w:t>10</w:t>
        </w:r>
      </w:fldSimple>
      <w:bookmarkEnd w:id="461"/>
      <w:r w:rsidRPr="000E5260">
        <w:t xml:space="preserve">. </w:t>
      </w:r>
      <w:r w:rsidRPr="000E5260">
        <w:rPr>
          <w:b w:val="0"/>
          <w:bCs w:val="0"/>
        </w:rPr>
        <w:t>Borehole A4-10 m lactate fermentation performance</w:t>
      </w:r>
      <w:bookmarkEnd w:id="462"/>
      <w:bookmarkEnd w:id="463"/>
      <w:bookmarkEnd w:id="464"/>
      <w:r>
        <w:rPr>
          <w:b w:val="0"/>
          <w:bCs w:val="0"/>
        </w:rPr>
        <w:t>.</w:t>
      </w:r>
      <w:bookmarkStart w:id="466" w:name="_Toc59124907"/>
      <w:bookmarkStart w:id="467" w:name="_Toc62051206"/>
      <w:bookmarkEnd w:id="465"/>
    </w:p>
    <w:p w14:paraId="740F1890" w14:textId="77777777" w:rsidR="00F328A3" w:rsidRPr="00F328A3" w:rsidRDefault="00F328A3" w:rsidP="00F328A3">
      <w:r w:rsidRPr="00F328A3">
        <w:rPr>
          <w:noProof/>
        </w:rPr>
        <w:drawing>
          <wp:inline distT="0" distB="0" distL="0" distR="0" wp14:anchorId="77AE266A" wp14:editId="6F04AC10">
            <wp:extent cx="5943600" cy="745490"/>
            <wp:effectExtent l="0" t="0" r="0" b="381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3600" cy="745490"/>
                    </a:xfrm>
                    <a:prstGeom prst="rect">
                      <a:avLst/>
                    </a:prstGeom>
                  </pic:spPr>
                </pic:pic>
              </a:graphicData>
            </a:graphic>
          </wp:inline>
        </w:drawing>
      </w:r>
    </w:p>
    <w:p w14:paraId="3552B8C9" w14:textId="79E88D49" w:rsidR="00F24668" w:rsidRDefault="00F24668">
      <w:bookmarkStart w:id="468" w:name="_Toc66639016"/>
      <w:r>
        <w:br w:type="page"/>
      </w:r>
    </w:p>
    <w:p w14:paraId="4187C432" w14:textId="77777777" w:rsidR="002B4528" w:rsidRPr="000E5260" w:rsidRDefault="002B4528" w:rsidP="002B4528">
      <w:pPr>
        <w:pStyle w:val="Heading3"/>
      </w:pPr>
      <w:bookmarkStart w:id="469" w:name="_Toc68164308"/>
      <w:r w:rsidRPr="000E5260">
        <w:lastRenderedPageBreak/>
        <w:t>PCE</w:t>
      </w:r>
      <w:bookmarkStart w:id="470" w:name="_Ref36563886"/>
      <w:bookmarkEnd w:id="466"/>
      <w:bookmarkEnd w:id="467"/>
      <w:r>
        <w:t xml:space="preserve"> (BHA4-10 m)</w:t>
      </w:r>
      <w:bookmarkEnd w:id="468"/>
      <w:bookmarkEnd w:id="469"/>
    </w:p>
    <w:p w14:paraId="107E8F74" w14:textId="3D7E3D22" w:rsidR="002B4528" w:rsidRDefault="002B4528" w:rsidP="002B4528">
      <w:r w:rsidRPr="000E5260">
        <w:t xml:space="preserve">No PCE degradation products including TCE, DCEs, VC, and ethene were observed in killed control microcosms (e1, e2). PCE degradation products were also not observed in microcosms established with aquifer material from BHA4-10 m under natural attenuation (e3, e4) and biostimulation (e4, e5 e9, e10) conditions, independent of whether groundwater or RAMM was used for microcosm setup </w:t>
      </w:r>
      <w:r w:rsidRPr="000E5260">
        <w:rPr>
          <w:b/>
          <w:bCs/>
        </w:rPr>
        <w:fldChar w:fldCharType="begin"/>
      </w:r>
      <w:r w:rsidRPr="000E5260">
        <w:instrText xml:space="preserve"> REF _Ref46524185 \h </w:instrText>
      </w:r>
      <w:r w:rsidRPr="000E5260">
        <w:rPr>
          <w:b/>
          <w:bCs/>
        </w:rPr>
        <w:instrText xml:space="preserve"> \* MERGEFORMAT </w:instrText>
      </w:r>
      <w:r w:rsidRPr="000E5260">
        <w:rPr>
          <w:b/>
          <w:bCs/>
        </w:rPr>
      </w:r>
      <w:r w:rsidRPr="000E5260">
        <w:rPr>
          <w:b/>
          <w:bCs/>
        </w:rPr>
        <w:fldChar w:fldCharType="separate"/>
      </w:r>
      <w:r w:rsidR="001A5CB2" w:rsidRPr="001A5CB2">
        <w:rPr>
          <w:b/>
          <w:bCs/>
        </w:rPr>
        <w:t>Figure 36</w:t>
      </w:r>
      <w:r w:rsidRPr="000E5260">
        <w:rPr>
          <w:b/>
          <w:bCs/>
        </w:rPr>
        <w:fldChar w:fldCharType="end"/>
      </w:r>
      <w:r w:rsidRPr="000E5260">
        <w:t xml:space="preserve"> in the first 9 months of observation. Degradation of PCE and the formation of ethene were only observed in the microcosms that received lactate and were bioaugmented with the SDC-9 consortium (e6, e7 and e11, e12). The killed control vessels were heat inactivated, and some PCE loss occurred during the autoclave cycle (e.g., e2). In addition, some loss of PCE occurred over time, as evidenced in vessels without transformation product formation (e.g., e3, e4, e9). Additional measurements were taken for these microcosms 1 year after</w:t>
      </w:r>
      <w:r w:rsidRPr="000E5260" w:rsidDel="00414DFD">
        <w:t xml:space="preserve"> </w:t>
      </w:r>
      <w:r w:rsidRPr="000E5260">
        <w:t>the initial setup. Potential additional PCE degradation was seen under biostimulated conditions in microcosms created with groundwater (e5, e6) as well as those created with RAMM (e9, e10). However, further investigation is required to confirm degradation.</w:t>
      </w:r>
    </w:p>
    <w:p w14:paraId="42F095AD" w14:textId="1B91EB4D" w:rsidR="00F24668" w:rsidRDefault="00F24668">
      <w:r>
        <w:br w:type="page"/>
      </w:r>
    </w:p>
    <w:p w14:paraId="22AAD5DB" w14:textId="77777777" w:rsidR="002B4528" w:rsidRPr="000E5260" w:rsidRDefault="002B4528" w:rsidP="002B4528">
      <w:r w:rsidRPr="000E5260">
        <w:rPr>
          <w:noProof/>
        </w:rPr>
        <w:lastRenderedPageBreak/>
        <w:drawing>
          <wp:inline distT="0" distB="0" distL="0" distR="0" wp14:anchorId="2149CFE2" wp14:editId="27B8E480">
            <wp:extent cx="5939155" cy="4490720"/>
            <wp:effectExtent l="0" t="0" r="0" b="0"/>
            <wp:docPr id="32" name="Picture 9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5"/>
                    <pic:cNvPicPr>
                      <a:picLocks/>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39155" cy="4490720"/>
                    </a:xfrm>
                    <a:prstGeom prst="rect">
                      <a:avLst/>
                    </a:prstGeom>
                    <a:noFill/>
                    <a:ln>
                      <a:noFill/>
                    </a:ln>
                  </pic:spPr>
                </pic:pic>
              </a:graphicData>
            </a:graphic>
          </wp:inline>
        </w:drawing>
      </w:r>
    </w:p>
    <w:p w14:paraId="0EDAFB64" w14:textId="538B6C3F" w:rsidR="002B4528" w:rsidRPr="000E5260" w:rsidRDefault="002B4528" w:rsidP="002B4528">
      <w:pPr>
        <w:pStyle w:val="Caption"/>
        <w:rPr>
          <w:rFonts w:eastAsia="Yu Gothic Light"/>
          <w:b w:val="0"/>
          <w:bCs w:val="0"/>
        </w:rPr>
      </w:pPr>
      <w:bookmarkStart w:id="471" w:name="_Ref46524185"/>
      <w:bookmarkStart w:id="472" w:name="_Toc46523711"/>
      <w:bookmarkStart w:id="473" w:name="_Toc62052016"/>
      <w:bookmarkStart w:id="474" w:name="_Toc63154225"/>
      <w:bookmarkStart w:id="475" w:name="_Toc66638721"/>
      <w:bookmarkStart w:id="476" w:name="_Toc68164564"/>
      <w:bookmarkEnd w:id="470"/>
      <w:r w:rsidRPr="000E5260">
        <w:t xml:space="preserve">Figure </w:t>
      </w:r>
      <w:fldSimple w:instr=" SEQ Figure \* ARABIC ">
        <w:r w:rsidR="001A5CB2">
          <w:rPr>
            <w:noProof/>
          </w:rPr>
          <w:t>36</w:t>
        </w:r>
      </w:fldSimple>
      <w:bookmarkEnd w:id="471"/>
      <w:r w:rsidRPr="000E5260">
        <w:t xml:space="preserve">. </w:t>
      </w:r>
      <w:r w:rsidRPr="000E5260">
        <w:rPr>
          <w:b w:val="0"/>
          <w:bCs w:val="0"/>
        </w:rPr>
        <w:t>Borehole A4-10 m microcosm performance (PCE).</w:t>
      </w:r>
      <w:bookmarkEnd w:id="472"/>
      <w:bookmarkEnd w:id="473"/>
      <w:bookmarkEnd w:id="474"/>
      <w:bookmarkEnd w:id="475"/>
      <w:bookmarkEnd w:id="476"/>
    </w:p>
    <w:p w14:paraId="665EC591" w14:textId="42C84567" w:rsidR="00F24668" w:rsidRDefault="00F24668">
      <w:r>
        <w:br w:type="page"/>
      </w:r>
    </w:p>
    <w:p w14:paraId="181B6739" w14:textId="77777777" w:rsidR="002B4528" w:rsidRPr="000E5260" w:rsidRDefault="002B4528" w:rsidP="002B4528"/>
    <w:p w14:paraId="5CCE2DFB" w14:textId="77777777" w:rsidR="002B4528" w:rsidRPr="000E5260" w:rsidRDefault="002B4528" w:rsidP="002B4528">
      <w:pPr>
        <w:pStyle w:val="Heading3"/>
      </w:pPr>
      <w:bookmarkStart w:id="477" w:name="_Toc59124908"/>
      <w:bookmarkStart w:id="478" w:name="_Toc62051207"/>
      <w:bookmarkStart w:id="479" w:name="_Toc66639017"/>
      <w:bookmarkStart w:id="480" w:name="_Toc68164309"/>
      <w:r w:rsidRPr="000E5260">
        <w:t>1,1-DCE</w:t>
      </w:r>
      <w:bookmarkEnd w:id="477"/>
      <w:bookmarkEnd w:id="478"/>
      <w:r>
        <w:t xml:space="preserve"> (BHA4-10 m)</w:t>
      </w:r>
      <w:bookmarkEnd w:id="479"/>
      <w:bookmarkEnd w:id="480"/>
    </w:p>
    <w:p w14:paraId="6CC6DC02" w14:textId="0580D83E" w:rsidR="002B4528" w:rsidRPr="00150682" w:rsidRDefault="002B4528" w:rsidP="002B4528">
      <w:pPr>
        <w:rPr>
          <w:b/>
          <w:bCs/>
        </w:rPr>
      </w:pPr>
      <w:r w:rsidRPr="000E5260">
        <w:t xml:space="preserve">No 1,1-DCE degradation products including VC and ethene were observed in killed control microcosms (e13, e14) established with BHA4-10 m aquifer material. Such products were also not observed in microcosms mimicking natural attenuation (e15, e16) or biostimulation (e17, e18 and e21, e22) conditions, regardless of whether groundwater or RAMM was used for microcosm setup </w:t>
      </w:r>
      <w:r w:rsidRPr="000E5260">
        <w:rPr>
          <w:b/>
          <w:bCs/>
        </w:rPr>
        <w:fldChar w:fldCharType="begin"/>
      </w:r>
      <w:r w:rsidRPr="000E5260">
        <w:instrText xml:space="preserve"> REF _Ref46524218 \h </w:instrText>
      </w:r>
      <w:r w:rsidRPr="000E5260">
        <w:rPr>
          <w:b/>
          <w:bCs/>
        </w:rPr>
        <w:instrText xml:space="preserve"> \* MERGEFORMAT </w:instrText>
      </w:r>
      <w:r w:rsidRPr="000E5260">
        <w:rPr>
          <w:b/>
          <w:bCs/>
        </w:rPr>
      </w:r>
      <w:r w:rsidRPr="000E5260">
        <w:rPr>
          <w:b/>
          <w:bCs/>
        </w:rPr>
        <w:fldChar w:fldCharType="separate"/>
      </w:r>
      <w:r w:rsidR="001A5CB2" w:rsidRPr="0094040D">
        <w:rPr>
          <w:b/>
          <w:bCs/>
          <w:noProof/>
        </w:rPr>
        <w:t>Figure</w:t>
      </w:r>
      <w:r w:rsidR="001A5CB2" w:rsidRPr="0094040D">
        <w:rPr>
          <w:b/>
          <w:bCs/>
        </w:rPr>
        <w:t xml:space="preserve"> </w:t>
      </w:r>
      <w:r w:rsidR="001A5CB2">
        <w:rPr>
          <w:b/>
          <w:bCs/>
          <w:noProof/>
        </w:rPr>
        <w:t>37</w:t>
      </w:r>
      <w:r w:rsidRPr="000E5260">
        <w:rPr>
          <w:b/>
          <w:bCs/>
        </w:rPr>
        <w:fldChar w:fldCharType="end"/>
      </w:r>
      <w:r w:rsidRPr="000E5260">
        <w:t xml:space="preserve">. The formation of VC and ethene was only observed in microcosms amended with 5 mM lactate and the SDC-9 consortium (e18, e19 and e23, e24). Additional measurements were taken for these microcosms 1 year after the initial setup. </w:t>
      </w:r>
      <w:r>
        <w:t>N</w:t>
      </w:r>
      <w:r w:rsidRPr="000E5260">
        <w:t>o additional 1,1-DCE degradation was seen.</w:t>
      </w:r>
    </w:p>
    <w:p w14:paraId="272A94CC" w14:textId="6E53B146" w:rsidR="00F24668" w:rsidRDefault="00F24668">
      <w:r>
        <w:br w:type="page"/>
      </w:r>
    </w:p>
    <w:p w14:paraId="279B14AD" w14:textId="77777777" w:rsidR="002B4528" w:rsidRDefault="002B4528" w:rsidP="002B4528">
      <w:r>
        <w:rPr>
          <w:noProof/>
        </w:rPr>
        <w:lastRenderedPageBreak/>
        <w:drawing>
          <wp:inline distT="0" distB="0" distL="0" distR="0" wp14:anchorId="7B22BC57" wp14:editId="7EA05E7F">
            <wp:extent cx="5943600" cy="42792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3600" cy="4279265"/>
                    </a:xfrm>
                    <a:prstGeom prst="rect">
                      <a:avLst/>
                    </a:prstGeom>
                  </pic:spPr>
                </pic:pic>
              </a:graphicData>
            </a:graphic>
          </wp:inline>
        </w:drawing>
      </w:r>
      <w:bookmarkStart w:id="481" w:name="_Ref46524218"/>
      <w:bookmarkStart w:id="482" w:name="_Toc46523712"/>
      <w:bookmarkStart w:id="483" w:name="_Toc62052017"/>
      <w:bookmarkStart w:id="484" w:name="_Toc63154226"/>
    </w:p>
    <w:p w14:paraId="0374FE07" w14:textId="77777777" w:rsidR="002B4528" w:rsidRDefault="002B4528" w:rsidP="002B4528"/>
    <w:p w14:paraId="3A420977" w14:textId="3A2819D8" w:rsidR="002B4528" w:rsidRPr="000E5260" w:rsidRDefault="002B4528" w:rsidP="002B4528">
      <w:bookmarkStart w:id="485" w:name="_Toc66638722"/>
      <w:bookmarkStart w:id="486" w:name="_Toc68164565"/>
      <w:r w:rsidRPr="0094040D">
        <w:rPr>
          <w:b/>
          <w:bCs/>
        </w:rPr>
        <w:t xml:space="preserve">Figure </w:t>
      </w:r>
      <w:r w:rsidRPr="0094040D">
        <w:rPr>
          <w:b/>
          <w:bCs/>
        </w:rPr>
        <w:fldChar w:fldCharType="begin"/>
      </w:r>
      <w:r w:rsidRPr="0094040D">
        <w:rPr>
          <w:b/>
          <w:bCs/>
        </w:rPr>
        <w:instrText xml:space="preserve"> SEQ Figure \* ARABIC </w:instrText>
      </w:r>
      <w:r w:rsidRPr="0094040D">
        <w:rPr>
          <w:b/>
          <w:bCs/>
        </w:rPr>
        <w:fldChar w:fldCharType="separate"/>
      </w:r>
      <w:r w:rsidR="001A5CB2">
        <w:rPr>
          <w:b/>
          <w:bCs/>
          <w:noProof/>
        </w:rPr>
        <w:t>37</w:t>
      </w:r>
      <w:r w:rsidRPr="0094040D">
        <w:rPr>
          <w:b/>
          <w:bCs/>
        </w:rPr>
        <w:fldChar w:fldCharType="end"/>
      </w:r>
      <w:bookmarkEnd w:id="481"/>
      <w:r w:rsidRPr="0094040D">
        <w:rPr>
          <w:b/>
          <w:bCs/>
        </w:rPr>
        <w:t>.</w:t>
      </w:r>
      <w:r w:rsidRPr="000E5260">
        <w:t xml:space="preserve"> Borehole A4-10 m microcosm performance (1,1-DCE).</w:t>
      </w:r>
      <w:bookmarkEnd w:id="482"/>
      <w:bookmarkEnd w:id="483"/>
      <w:bookmarkEnd w:id="484"/>
      <w:bookmarkEnd w:id="485"/>
      <w:bookmarkEnd w:id="486"/>
    </w:p>
    <w:p w14:paraId="19B02C4E" w14:textId="297B06B4" w:rsidR="00F24668" w:rsidRDefault="00F24668">
      <w:r>
        <w:br w:type="page"/>
      </w:r>
    </w:p>
    <w:p w14:paraId="16A06C67" w14:textId="77777777" w:rsidR="002B4528" w:rsidRPr="000E5260" w:rsidRDefault="002B4528" w:rsidP="002B4528">
      <w:pPr>
        <w:pStyle w:val="Heading3"/>
      </w:pPr>
      <w:bookmarkStart w:id="487" w:name="_Toc59124909"/>
      <w:bookmarkStart w:id="488" w:name="_Toc62051208"/>
      <w:bookmarkStart w:id="489" w:name="_Toc66639018"/>
      <w:bookmarkStart w:id="490" w:name="_Toc68164310"/>
      <w:r w:rsidRPr="000E5260">
        <w:lastRenderedPageBreak/>
        <w:t>CF</w:t>
      </w:r>
      <w:bookmarkEnd w:id="487"/>
      <w:bookmarkEnd w:id="488"/>
      <w:r>
        <w:t xml:space="preserve"> (BHA4-10 m)</w:t>
      </w:r>
      <w:bookmarkEnd w:id="489"/>
      <w:bookmarkEnd w:id="490"/>
    </w:p>
    <w:p w14:paraId="236B6A82" w14:textId="3B9F2BEC" w:rsidR="002B4528" w:rsidRDefault="002B4528" w:rsidP="002B4528">
      <w:r w:rsidRPr="000E5260">
        <w:t xml:space="preserve">Degradation of CF and the formation of DCM were observed in bioaugmentation microcosms established with aquifer material from BHA4-10 m for microcosms established with RAMM (e35, e36), depicted in </w:t>
      </w:r>
      <w:r w:rsidRPr="000E5260">
        <w:rPr>
          <w:b/>
          <w:bCs/>
        </w:rPr>
        <w:fldChar w:fldCharType="begin"/>
      </w:r>
      <w:r w:rsidRPr="000E5260">
        <w:instrText xml:space="preserve"> REF _Ref46524238 \h </w:instrText>
      </w:r>
      <w:r w:rsidRPr="000E5260">
        <w:rPr>
          <w:b/>
          <w:bCs/>
        </w:rPr>
        <w:instrText xml:space="preserve"> \* MERGEFORMAT </w:instrText>
      </w:r>
      <w:r w:rsidRPr="000E5260">
        <w:rPr>
          <w:b/>
          <w:bCs/>
        </w:rPr>
      </w:r>
      <w:r w:rsidRPr="000E5260">
        <w:rPr>
          <w:b/>
          <w:bCs/>
        </w:rPr>
        <w:fldChar w:fldCharType="separate"/>
      </w:r>
      <w:r w:rsidR="001A5CB2" w:rsidRPr="001A5CB2">
        <w:rPr>
          <w:b/>
          <w:bCs/>
        </w:rPr>
        <w:t>Figure 38</w:t>
      </w:r>
      <w:r w:rsidRPr="000E5260">
        <w:rPr>
          <w:b/>
          <w:bCs/>
        </w:rPr>
        <w:fldChar w:fldCharType="end"/>
      </w:r>
      <w:r w:rsidRPr="000E5260">
        <w:t xml:space="preserve">. However, no CF degradation was observed in microcosms established with KB-1 Plus and groundwater, or without the addition of the bioaugmentation consortium KB-1 Plus. Active microcosms e35 and e36 were re-spiked with an additional 12 </w:t>
      </w:r>
      <w:r w:rsidRPr="000E5260">
        <w:sym w:font="Symbol" w:char="F06D"/>
      </w:r>
      <w:r w:rsidRPr="000E5260">
        <w:t>mol/bottle of CF on Day 102, as indicated by a star in</w:t>
      </w:r>
      <w:r w:rsidRPr="000E5260">
        <w:rPr>
          <w:b/>
          <w:bCs/>
        </w:rPr>
        <w:t xml:space="preserve"> </w:t>
      </w:r>
      <w:r w:rsidRPr="000E5260">
        <w:rPr>
          <w:b/>
          <w:bCs/>
        </w:rPr>
        <w:fldChar w:fldCharType="begin"/>
      </w:r>
      <w:r w:rsidRPr="000E5260">
        <w:rPr>
          <w:b/>
          <w:bCs/>
        </w:rPr>
        <w:instrText xml:space="preserve"> REF _Ref46524238 \h  \* MERGEFORMAT </w:instrText>
      </w:r>
      <w:r w:rsidRPr="000E5260">
        <w:rPr>
          <w:b/>
          <w:bCs/>
        </w:rPr>
      </w:r>
      <w:r w:rsidRPr="000E5260">
        <w:rPr>
          <w:b/>
          <w:bCs/>
        </w:rPr>
        <w:fldChar w:fldCharType="separate"/>
      </w:r>
      <w:r w:rsidR="001A5CB2" w:rsidRPr="001A5CB2">
        <w:rPr>
          <w:b/>
          <w:bCs/>
        </w:rPr>
        <w:t>Figure 38</w:t>
      </w:r>
      <w:r w:rsidRPr="000E5260">
        <w:rPr>
          <w:b/>
          <w:bCs/>
        </w:rPr>
        <w:fldChar w:fldCharType="end"/>
      </w:r>
      <w:r w:rsidRPr="000E5260">
        <w:t xml:space="preserve">. The killed control vessels were heat inactivated, and some CF loss occurred during the autoclave cycle (e.g., e25). Some loss of CF also occurred over time, as evidenced in vessels without transformation product formation (e.g., e27, e30). Additional measurements were taken for these microcosms 1 year after initial setup, and no additional CF degradation was observed. </w:t>
      </w:r>
    </w:p>
    <w:p w14:paraId="66423CFE" w14:textId="3EE27D41" w:rsidR="00F24668" w:rsidRDefault="00F24668">
      <w:r>
        <w:br w:type="page"/>
      </w:r>
    </w:p>
    <w:p w14:paraId="162AC733" w14:textId="77777777" w:rsidR="002B4528" w:rsidRPr="000E5260" w:rsidRDefault="002B4528" w:rsidP="002B4528">
      <w:r w:rsidRPr="000E5260">
        <w:rPr>
          <w:noProof/>
        </w:rPr>
        <w:lastRenderedPageBreak/>
        <w:drawing>
          <wp:inline distT="0" distB="0" distL="0" distR="0" wp14:anchorId="695628F1" wp14:editId="296D9AAA">
            <wp:extent cx="5948045" cy="4236720"/>
            <wp:effectExtent l="0" t="0" r="0" b="0"/>
            <wp:docPr id="34" name="Picture 9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7"/>
                    <pic:cNvPicPr>
                      <a:picLocks/>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8045" cy="4236720"/>
                    </a:xfrm>
                    <a:prstGeom prst="rect">
                      <a:avLst/>
                    </a:prstGeom>
                    <a:noFill/>
                    <a:ln>
                      <a:noFill/>
                    </a:ln>
                  </pic:spPr>
                </pic:pic>
              </a:graphicData>
            </a:graphic>
          </wp:inline>
        </w:drawing>
      </w:r>
    </w:p>
    <w:p w14:paraId="0228AABA" w14:textId="561B3BBF" w:rsidR="002B4528" w:rsidRPr="000E5260" w:rsidRDefault="002B4528" w:rsidP="002B4528">
      <w:pPr>
        <w:pStyle w:val="Caption"/>
        <w:rPr>
          <w:b w:val="0"/>
          <w:bCs w:val="0"/>
          <w:u w:val="single"/>
        </w:rPr>
      </w:pPr>
      <w:bookmarkStart w:id="491" w:name="_Ref46524238"/>
      <w:bookmarkStart w:id="492" w:name="_Toc46523713"/>
      <w:bookmarkStart w:id="493" w:name="_Toc62052018"/>
      <w:bookmarkStart w:id="494" w:name="_Toc63154227"/>
      <w:bookmarkStart w:id="495" w:name="_Toc66638723"/>
      <w:bookmarkStart w:id="496" w:name="_Toc68164566"/>
      <w:r w:rsidRPr="000E5260">
        <w:t xml:space="preserve">Figure </w:t>
      </w:r>
      <w:fldSimple w:instr=" SEQ Figure \* ARABIC ">
        <w:r w:rsidR="001A5CB2">
          <w:rPr>
            <w:noProof/>
          </w:rPr>
          <w:t>38</w:t>
        </w:r>
      </w:fldSimple>
      <w:bookmarkEnd w:id="491"/>
      <w:r w:rsidRPr="000E5260">
        <w:t xml:space="preserve">. </w:t>
      </w:r>
      <w:r w:rsidRPr="000E5260">
        <w:rPr>
          <w:b w:val="0"/>
          <w:bCs w:val="0"/>
        </w:rPr>
        <w:t>Borehole A4-10 m microcosm performance (CF).</w:t>
      </w:r>
      <w:bookmarkEnd w:id="492"/>
      <w:bookmarkEnd w:id="493"/>
      <w:bookmarkEnd w:id="494"/>
      <w:bookmarkEnd w:id="495"/>
      <w:bookmarkEnd w:id="496"/>
      <w:r w:rsidRPr="000E5260">
        <w:rPr>
          <w:b w:val="0"/>
          <w:bCs w:val="0"/>
          <w:u w:val="single"/>
        </w:rPr>
        <w:t xml:space="preserve"> </w:t>
      </w:r>
    </w:p>
    <w:p w14:paraId="2F338505" w14:textId="271C2554" w:rsidR="00F24668" w:rsidRDefault="00F24668">
      <w:r>
        <w:br w:type="page"/>
      </w:r>
    </w:p>
    <w:p w14:paraId="6682DFA4" w14:textId="77777777" w:rsidR="002B4528" w:rsidRPr="000E5260" w:rsidRDefault="002B4528" w:rsidP="002B4528">
      <w:pPr>
        <w:pStyle w:val="Heading3"/>
      </w:pPr>
      <w:bookmarkStart w:id="497" w:name="_Toc59124910"/>
      <w:bookmarkStart w:id="498" w:name="_Toc62051209"/>
      <w:bookmarkStart w:id="499" w:name="_Toc66639019"/>
      <w:bookmarkStart w:id="500" w:name="_Toc59124911"/>
      <w:bookmarkStart w:id="501" w:name="_Toc62051210"/>
      <w:bookmarkStart w:id="502" w:name="_Toc68164311"/>
      <w:r w:rsidRPr="000E5260">
        <w:lastRenderedPageBreak/>
        <w:t>CT</w:t>
      </w:r>
      <w:bookmarkEnd w:id="497"/>
      <w:bookmarkEnd w:id="498"/>
      <w:r>
        <w:t xml:space="preserve"> (BHA4-10 m)</w:t>
      </w:r>
      <w:bookmarkEnd w:id="499"/>
      <w:bookmarkEnd w:id="502"/>
    </w:p>
    <w:p w14:paraId="45CA73B7" w14:textId="0D1491CA" w:rsidR="002B4528" w:rsidRDefault="002B4528" w:rsidP="002B4528">
      <w:bookmarkStart w:id="503" w:name="_Ref41824007"/>
      <w:r w:rsidRPr="000E5260">
        <w:t>In microcosms established with aquifer material from BHA4-10 m, potential CT degradation products including CF, DCM, CM, and methane were not observed in killed control microcosms (e37, e38), as illustrated in</w:t>
      </w:r>
      <w:r w:rsidRPr="000E5260">
        <w:rPr>
          <w:b/>
          <w:bCs/>
        </w:rPr>
        <w:t xml:space="preserve"> </w:t>
      </w:r>
      <w:r w:rsidRPr="000E5260">
        <w:rPr>
          <w:b/>
          <w:bCs/>
        </w:rPr>
        <w:fldChar w:fldCharType="begin"/>
      </w:r>
      <w:r w:rsidRPr="000E5260">
        <w:rPr>
          <w:b/>
          <w:bCs/>
        </w:rPr>
        <w:instrText xml:space="preserve"> REF _Ref46530420 \h  \* MERGEFORMAT </w:instrText>
      </w:r>
      <w:r w:rsidRPr="000E5260">
        <w:rPr>
          <w:b/>
          <w:bCs/>
        </w:rPr>
      </w:r>
      <w:r w:rsidRPr="000E5260">
        <w:rPr>
          <w:b/>
          <w:bCs/>
        </w:rPr>
        <w:fldChar w:fldCharType="separate"/>
      </w:r>
      <w:r w:rsidR="001A5CB2" w:rsidRPr="001A5CB2">
        <w:rPr>
          <w:b/>
          <w:bCs/>
        </w:rPr>
        <w:t>Figure 39</w:t>
      </w:r>
      <w:r w:rsidRPr="000E5260">
        <w:rPr>
          <w:b/>
          <w:bCs/>
        </w:rPr>
        <w:fldChar w:fldCharType="end"/>
      </w:r>
      <w:r w:rsidRPr="000E5260">
        <w:t>. CT degradation products were also not observed in biostimulation (e39, e40, e41, e42) and bioaugmentation (e49, e50, e51, e52) microcosms, independent of whether groundwater or RAMM was used as the liquid phase. Furthermore, CT was degraded to CF in near stoichiometric ratios when ZVI (e43, e44), FeS (e45, e46), or Fe</w:t>
      </w:r>
      <w:r w:rsidRPr="000E5260">
        <w:rPr>
          <w:vertAlign w:val="subscript"/>
        </w:rPr>
        <w:t>3</w:t>
      </w:r>
      <w:r w:rsidRPr="000E5260">
        <w:t>O</w:t>
      </w:r>
      <w:r w:rsidRPr="000E5260">
        <w:rPr>
          <w:vertAlign w:val="subscript"/>
        </w:rPr>
        <w:t>4</w:t>
      </w:r>
      <w:r w:rsidRPr="000E5260">
        <w:t xml:space="preserve"> (e47, e48) was added to the system. In microcosms amended with </w:t>
      </w:r>
      <w:r w:rsidRPr="000E5260">
        <w:rPr>
          <w:rFonts w:eastAsia="Yu Gothic Light"/>
        </w:rPr>
        <w:t>KB-1 Plus and additional ZVI (e53, e54), FeS (e55, ed6), or Fe</w:t>
      </w:r>
      <w:r w:rsidRPr="000E5260">
        <w:rPr>
          <w:rFonts w:eastAsia="Yu Gothic Light"/>
          <w:vertAlign w:val="subscript"/>
        </w:rPr>
        <w:t>3</w:t>
      </w:r>
      <w:r w:rsidRPr="000E5260">
        <w:rPr>
          <w:rFonts w:eastAsia="Yu Gothic Light"/>
        </w:rPr>
        <w:t>O</w:t>
      </w:r>
      <w:r w:rsidRPr="000E5260">
        <w:rPr>
          <w:rFonts w:eastAsia="Yu Gothic Light"/>
          <w:vertAlign w:val="subscript"/>
        </w:rPr>
        <w:t>4</w:t>
      </w:r>
      <w:r w:rsidRPr="000E5260">
        <w:rPr>
          <w:rFonts w:eastAsia="Yu Gothic Light"/>
        </w:rPr>
        <w:t xml:space="preserve"> (e57, e58), the degradation products CF and DCM were observed. </w:t>
      </w:r>
      <w:r w:rsidRPr="000E5260">
        <w:t>Some loss of CT occurred over time, as evidenced in vessels without transformation product formation (e.g., e38, e41, e50, e52</w:t>
      </w:r>
      <w:r>
        <w:t>)</w:t>
      </w:r>
      <w:r w:rsidRPr="000E5260">
        <w:t xml:space="preserve">. By accident, all of the microcosms established with BHA4-10 m aquifer material were incubated with the stopper up and the headspace in contact with the stopper between Day 60 and Day 94, resulting in increased CT loss due to sorption. Active microcosms and microcosms that experienced CT loss (e37, e37, e41, e42, e43, e44, e45, e56, e47, e48, e49, e51, e52, e53, e54, e55, e56, e57, e58) were re-spiked with an additional 10 </w:t>
      </w:r>
      <w:r w:rsidRPr="000E5260">
        <w:sym w:font="Symbol" w:char="F06D"/>
      </w:r>
      <w:r w:rsidRPr="000E5260">
        <w:t>mol/bottle of CT on Day 104, as indicated by a star in</w:t>
      </w:r>
      <w:r w:rsidRPr="00C277E3">
        <w:t xml:space="preserve"> </w:t>
      </w:r>
      <w:r w:rsidRPr="00C277E3">
        <w:rPr>
          <w:b/>
          <w:bCs/>
        </w:rPr>
        <w:fldChar w:fldCharType="begin"/>
      </w:r>
      <w:r w:rsidRPr="00C277E3">
        <w:rPr>
          <w:b/>
          <w:bCs/>
        </w:rPr>
        <w:instrText xml:space="preserve"> REF _Ref46530420 \h  \* MERGEFORMAT </w:instrText>
      </w:r>
      <w:r w:rsidRPr="00C277E3">
        <w:rPr>
          <w:b/>
          <w:bCs/>
        </w:rPr>
      </w:r>
      <w:r w:rsidRPr="00C277E3">
        <w:rPr>
          <w:b/>
          <w:bCs/>
        </w:rPr>
        <w:fldChar w:fldCharType="separate"/>
      </w:r>
      <w:r w:rsidR="001A5CB2" w:rsidRPr="001A5CB2">
        <w:rPr>
          <w:b/>
          <w:bCs/>
        </w:rPr>
        <w:t xml:space="preserve">Figure </w:t>
      </w:r>
      <w:r w:rsidR="001A5CB2" w:rsidRPr="001A5CB2">
        <w:rPr>
          <w:b/>
          <w:bCs/>
          <w:noProof/>
        </w:rPr>
        <w:t>39</w:t>
      </w:r>
      <w:r w:rsidRPr="00C277E3">
        <w:rPr>
          <w:b/>
          <w:bCs/>
        </w:rPr>
        <w:fldChar w:fldCharType="end"/>
      </w:r>
      <w:r w:rsidRPr="00C277E3">
        <w:t xml:space="preserve">. </w:t>
      </w:r>
      <w:r w:rsidRPr="000E5260">
        <w:t>Additional measurements were taken for these microcosms 1 year after the initial setup, and no additional CT degradation was observed</w:t>
      </w:r>
      <w:r>
        <w:t>.</w:t>
      </w:r>
    </w:p>
    <w:p w14:paraId="450D92BA" w14:textId="4B4BAA4F" w:rsidR="00F24668" w:rsidRDefault="00F24668">
      <w:r>
        <w:br w:type="page"/>
      </w:r>
    </w:p>
    <w:p w14:paraId="02C604DB" w14:textId="77777777" w:rsidR="002B4528" w:rsidRPr="000E5260" w:rsidRDefault="002B4528" w:rsidP="002B4528">
      <w:pPr>
        <w:rPr>
          <w:rFonts w:eastAsia="Yu Gothic Light"/>
        </w:rPr>
      </w:pPr>
      <w:r w:rsidRPr="000E5260">
        <w:rPr>
          <w:rFonts w:eastAsia="Yu Gothic Light"/>
          <w:noProof/>
        </w:rPr>
        <w:lastRenderedPageBreak/>
        <w:drawing>
          <wp:inline distT="0" distB="0" distL="0" distR="0" wp14:anchorId="6CD341EC" wp14:editId="7F94F696">
            <wp:extent cx="5839460" cy="6907794"/>
            <wp:effectExtent l="0" t="0" r="0" b="0"/>
            <wp:docPr id="35" name="Picture 1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8"/>
                    <pic:cNvPicPr>
                      <a:picLocks/>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844072" cy="6913249"/>
                    </a:xfrm>
                    <a:prstGeom prst="rect">
                      <a:avLst/>
                    </a:prstGeom>
                    <a:noFill/>
                    <a:ln>
                      <a:noFill/>
                    </a:ln>
                  </pic:spPr>
                </pic:pic>
              </a:graphicData>
            </a:graphic>
          </wp:inline>
        </w:drawing>
      </w:r>
    </w:p>
    <w:p w14:paraId="01B50314" w14:textId="7F391BC5" w:rsidR="002B4528" w:rsidRPr="000E5260" w:rsidRDefault="002B4528" w:rsidP="002B4528">
      <w:pPr>
        <w:pStyle w:val="Caption"/>
        <w:rPr>
          <w:b w:val="0"/>
          <w:bCs w:val="0"/>
        </w:rPr>
      </w:pPr>
      <w:bookmarkStart w:id="504" w:name="_Ref46530420"/>
      <w:bookmarkStart w:id="505" w:name="_Toc46523714"/>
      <w:bookmarkStart w:id="506" w:name="_Toc62052019"/>
      <w:bookmarkStart w:id="507" w:name="_Toc63154228"/>
      <w:bookmarkStart w:id="508" w:name="_Toc66638724"/>
      <w:bookmarkStart w:id="509" w:name="_Toc68164567"/>
      <w:bookmarkEnd w:id="503"/>
      <w:r w:rsidRPr="000E5260">
        <w:t xml:space="preserve">Figure </w:t>
      </w:r>
      <w:fldSimple w:instr=" SEQ Figure \* ARABIC ">
        <w:r w:rsidR="001A5CB2">
          <w:rPr>
            <w:noProof/>
          </w:rPr>
          <w:t>39</w:t>
        </w:r>
      </w:fldSimple>
      <w:bookmarkEnd w:id="504"/>
      <w:r w:rsidRPr="000E5260">
        <w:t xml:space="preserve">. </w:t>
      </w:r>
      <w:r w:rsidRPr="000E5260">
        <w:rPr>
          <w:b w:val="0"/>
          <w:bCs w:val="0"/>
        </w:rPr>
        <w:t>Borehole A4-10 m microcosm performance (CT).</w:t>
      </w:r>
      <w:bookmarkStart w:id="510" w:name="_Ref46254250"/>
      <w:bookmarkEnd w:id="505"/>
      <w:bookmarkEnd w:id="506"/>
      <w:bookmarkEnd w:id="507"/>
      <w:bookmarkEnd w:id="508"/>
      <w:bookmarkEnd w:id="509"/>
    </w:p>
    <w:bookmarkEnd w:id="510"/>
    <w:p w14:paraId="7C5A3E49" w14:textId="6EC4E28F" w:rsidR="00F24668" w:rsidRDefault="00F24668">
      <w:r>
        <w:br w:type="page"/>
      </w:r>
    </w:p>
    <w:p w14:paraId="2D146642" w14:textId="77777777" w:rsidR="002B4528" w:rsidRPr="000E5260" w:rsidRDefault="002B4528" w:rsidP="002B4528">
      <w:pPr>
        <w:pStyle w:val="Heading3"/>
      </w:pPr>
      <w:bookmarkStart w:id="511" w:name="_Toc66639020"/>
      <w:bookmarkStart w:id="512" w:name="_Toc68164312"/>
      <w:bookmarkEnd w:id="500"/>
      <w:bookmarkEnd w:id="501"/>
      <w:r w:rsidRPr="000E5260">
        <w:lastRenderedPageBreak/>
        <w:t>CFC-11</w:t>
      </w:r>
      <w:r>
        <w:t xml:space="preserve"> (BHA4-10 m)</w:t>
      </w:r>
      <w:bookmarkEnd w:id="511"/>
      <w:bookmarkEnd w:id="512"/>
    </w:p>
    <w:p w14:paraId="02A3BD6F" w14:textId="17490BD6" w:rsidR="002B4528" w:rsidRPr="008D4A6D" w:rsidRDefault="002B4528" w:rsidP="002B4528">
      <w:r w:rsidRPr="008D4A6D">
        <w:t xml:space="preserve">Degradation of CFC-11 was not observed in any microcosms </w:t>
      </w:r>
      <w:r>
        <w:t>d</w:t>
      </w:r>
      <w:r w:rsidRPr="008D4A6D">
        <w:t>uring the 7-month monitoring period</w:t>
      </w:r>
      <w:r>
        <w:t xml:space="preserve">—neither </w:t>
      </w:r>
      <w:r w:rsidRPr="008D4A6D">
        <w:t xml:space="preserve">in microcosms testing natural attenuation capacity </w:t>
      </w:r>
      <w:r>
        <w:t>n</w:t>
      </w:r>
      <w:r w:rsidRPr="008D4A6D">
        <w:t>or</w:t>
      </w:r>
      <w:r>
        <w:t xml:space="preserve"> in</w:t>
      </w:r>
      <w:r w:rsidRPr="008D4A6D">
        <w:t xml:space="preserve"> microcosms that were biostimulated with </w:t>
      </w:r>
      <w:r>
        <w:t xml:space="preserve">either </w:t>
      </w:r>
      <w:r w:rsidRPr="008D4A6D">
        <w:t>lactate, sulfate, or lactate combined with bioaugmentation with consortium KB-1 Plus</w:t>
      </w:r>
      <w:r>
        <w:t xml:space="preserve"> </w:t>
      </w:r>
      <w:r w:rsidRPr="000E5260">
        <w:fldChar w:fldCharType="begin"/>
      </w:r>
      <w:r w:rsidRPr="000E5260">
        <w:instrText xml:space="preserve"> REF _Ref46524280 \h  \* MERGEFORMAT </w:instrText>
      </w:r>
      <w:r w:rsidRPr="000E5260">
        <w:fldChar w:fldCharType="separate"/>
      </w:r>
      <w:r w:rsidR="001A5CB2" w:rsidRPr="001A5CB2">
        <w:rPr>
          <w:b/>
          <w:bCs/>
        </w:rPr>
        <w:t>Figure 40</w:t>
      </w:r>
      <w:r w:rsidRPr="000E5260">
        <w:fldChar w:fldCharType="end"/>
      </w:r>
      <w:r>
        <w:t xml:space="preserve">. </w:t>
      </w:r>
      <w:r w:rsidRPr="00B861E1">
        <w:t xml:space="preserve">Figure </w:t>
      </w:r>
      <w:r w:rsidR="001A5CB2">
        <w:t>40</w:t>
      </w:r>
      <w:r>
        <w:t xml:space="preserve"> depicts the CFC-11 microcosm performance at BHA4-10 m</w:t>
      </w:r>
      <w:r w:rsidRPr="008D4A6D">
        <w:t>.</w:t>
      </w:r>
    </w:p>
    <w:p w14:paraId="1A579062" w14:textId="4E85D3CA" w:rsidR="00F24668" w:rsidRDefault="00F24668">
      <w:r>
        <w:br w:type="page"/>
      </w:r>
    </w:p>
    <w:p w14:paraId="2C4AC2F7" w14:textId="77777777" w:rsidR="002B4528" w:rsidRPr="000E5260" w:rsidRDefault="002B4528" w:rsidP="002B4528">
      <w:pPr>
        <w:rPr>
          <w:rFonts w:eastAsia="Yu Gothic Light"/>
          <w:b/>
          <w:bCs/>
        </w:rPr>
      </w:pPr>
      <w:r w:rsidRPr="000E5260">
        <w:rPr>
          <w:rFonts w:eastAsia="Yu Gothic Light"/>
          <w:b/>
          <w:noProof/>
        </w:rPr>
        <w:lastRenderedPageBreak/>
        <w:drawing>
          <wp:inline distT="0" distB="0" distL="0" distR="0" wp14:anchorId="10C4E270" wp14:editId="6C2FA599">
            <wp:extent cx="5939155" cy="4363720"/>
            <wp:effectExtent l="0" t="0" r="0" b="0"/>
            <wp:docPr id="36" name="Picture 9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1"/>
                    <pic:cNvPicPr>
                      <a:picLocks/>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39155" cy="4363720"/>
                    </a:xfrm>
                    <a:prstGeom prst="rect">
                      <a:avLst/>
                    </a:prstGeom>
                    <a:noFill/>
                    <a:ln>
                      <a:noFill/>
                    </a:ln>
                  </pic:spPr>
                </pic:pic>
              </a:graphicData>
            </a:graphic>
          </wp:inline>
        </w:drawing>
      </w:r>
    </w:p>
    <w:p w14:paraId="4B263C85" w14:textId="7F8801A7" w:rsidR="002B4528" w:rsidRPr="000E5260" w:rsidRDefault="002B4528" w:rsidP="002B4528">
      <w:pPr>
        <w:pStyle w:val="Caption"/>
        <w:rPr>
          <w:b w:val="0"/>
          <w:bCs w:val="0"/>
        </w:rPr>
      </w:pPr>
      <w:bookmarkStart w:id="513" w:name="_Ref46524280"/>
      <w:bookmarkStart w:id="514" w:name="_Toc46523715"/>
      <w:bookmarkStart w:id="515" w:name="_Toc62052020"/>
      <w:bookmarkStart w:id="516" w:name="_Toc63154229"/>
      <w:bookmarkStart w:id="517" w:name="_Toc66638725"/>
      <w:bookmarkStart w:id="518" w:name="_Toc68164568"/>
      <w:r w:rsidRPr="000E5260">
        <w:t xml:space="preserve">Figure </w:t>
      </w:r>
      <w:fldSimple w:instr=" SEQ Figure \* ARABIC ">
        <w:r w:rsidR="001A5CB2">
          <w:rPr>
            <w:noProof/>
          </w:rPr>
          <w:t>40</w:t>
        </w:r>
      </w:fldSimple>
      <w:bookmarkEnd w:id="513"/>
      <w:r w:rsidRPr="000E5260">
        <w:t xml:space="preserve">. </w:t>
      </w:r>
      <w:r w:rsidRPr="000E5260">
        <w:rPr>
          <w:b w:val="0"/>
          <w:bCs w:val="0"/>
        </w:rPr>
        <w:t>Borehole A4-10 m microcosm performance (CFC-11).</w:t>
      </w:r>
      <w:bookmarkEnd w:id="514"/>
      <w:bookmarkEnd w:id="515"/>
      <w:bookmarkEnd w:id="516"/>
      <w:bookmarkEnd w:id="517"/>
      <w:bookmarkEnd w:id="518"/>
      <w:r w:rsidRPr="000E5260">
        <w:rPr>
          <w:b w:val="0"/>
          <w:bCs w:val="0"/>
        </w:rPr>
        <w:t xml:space="preserve"> </w:t>
      </w:r>
    </w:p>
    <w:p w14:paraId="0B87604B" w14:textId="40FCACD6" w:rsidR="00F24668" w:rsidRDefault="00F24668">
      <w:pPr>
        <w:rPr>
          <w:b/>
        </w:rPr>
      </w:pPr>
      <w:r>
        <w:rPr>
          <w:b/>
        </w:rPr>
        <w:br w:type="page"/>
      </w:r>
    </w:p>
    <w:p w14:paraId="6385CFE5" w14:textId="77777777" w:rsidR="002B4528" w:rsidRPr="000E5260" w:rsidRDefault="002B4528" w:rsidP="002B4528">
      <w:pPr>
        <w:pStyle w:val="Heading3"/>
      </w:pPr>
      <w:bookmarkStart w:id="519" w:name="_Toc59124912"/>
      <w:bookmarkStart w:id="520" w:name="_Toc62051211"/>
      <w:bookmarkStart w:id="521" w:name="_Toc66639021"/>
      <w:bookmarkStart w:id="522" w:name="_Toc68164313"/>
      <w:r w:rsidRPr="000E5260">
        <w:lastRenderedPageBreak/>
        <w:t>CFC-12</w:t>
      </w:r>
      <w:bookmarkEnd w:id="519"/>
      <w:bookmarkEnd w:id="520"/>
      <w:r>
        <w:t xml:space="preserve"> (BHA4-10 m)</w:t>
      </w:r>
      <w:bookmarkEnd w:id="521"/>
      <w:bookmarkEnd w:id="522"/>
    </w:p>
    <w:p w14:paraId="1F857C4E" w14:textId="3CDE6451" w:rsidR="002B4528" w:rsidRPr="000E5260" w:rsidRDefault="002B4528" w:rsidP="002B4528">
      <w:pPr>
        <w:pStyle w:val="BodyText"/>
      </w:pPr>
      <w:r>
        <w:t>D</w:t>
      </w:r>
      <w:r w:rsidRPr="009A791E">
        <w:t>uring the 7-month monitoring period</w:t>
      </w:r>
      <w:r>
        <w:t>, no d</w:t>
      </w:r>
      <w:r w:rsidRPr="009A791E">
        <w:t>egradation of CFC-12 was observed in any microcosms</w:t>
      </w:r>
      <w:r>
        <w:t xml:space="preserve"> (i.e., not</w:t>
      </w:r>
      <w:r w:rsidRPr="009A791E">
        <w:t xml:space="preserve"> in microcosms testing natural attenuation capacity</w:t>
      </w:r>
      <w:r>
        <w:t>,</w:t>
      </w:r>
      <w:r w:rsidRPr="009A791E">
        <w:t xml:space="preserve"> </w:t>
      </w:r>
      <w:r>
        <w:t>n</w:t>
      </w:r>
      <w:r w:rsidRPr="009A791E">
        <w:t>or in microcosms that were biostimulated with one of the following: lactate, sulfate, or lactate combined with bioaugmentation with consortium KB-1 Plus</w:t>
      </w:r>
      <w:r>
        <w:t xml:space="preserve">) </w:t>
      </w:r>
      <w:r w:rsidRPr="00B861E1">
        <w:rPr>
          <w:b/>
          <w:bCs/>
        </w:rPr>
        <w:fldChar w:fldCharType="begin"/>
      </w:r>
      <w:r w:rsidRPr="00B861E1">
        <w:rPr>
          <w:b/>
          <w:bCs/>
        </w:rPr>
        <w:instrText xml:space="preserve"> REF _Ref46524288 \h  \* MERGEFORMAT </w:instrText>
      </w:r>
      <w:r w:rsidRPr="00B861E1">
        <w:rPr>
          <w:b/>
          <w:bCs/>
        </w:rPr>
      </w:r>
      <w:r w:rsidRPr="00B861E1">
        <w:rPr>
          <w:b/>
          <w:bCs/>
        </w:rPr>
        <w:fldChar w:fldCharType="separate"/>
      </w:r>
      <w:r w:rsidR="001A5CB2" w:rsidRPr="001A5CB2">
        <w:rPr>
          <w:b/>
          <w:bCs/>
        </w:rPr>
        <w:t>Figure 41</w:t>
      </w:r>
      <w:r w:rsidRPr="00B861E1">
        <w:rPr>
          <w:b/>
          <w:bCs/>
        </w:rPr>
        <w:fldChar w:fldCharType="end"/>
      </w:r>
      <w:r>
        <w:t xml:space="preserve">. </w:t>
      </w:r>
      <w:r w:rsidRPr="00B861E1">
        <w:t xml:space="preserve">Figure </w:t>
      </w:r>
      <w:r w:rsidR="001A5CB2">
        <w:t xml:space="preserve">41 </w:t>
      </w:r>
      <w:r>
        <w:t>illustrates the CFC-12 microcosm performance at BHA4-10 m</w:t>
      </w:r>
      <w:r w:rsidRPr="008D4A6D">
        <w:t>.</w:t>
      </w:r>
      <w:r w:rsidRPr="000E5260">
        <w:t xml:space="preserve"> </w:t>
      </w:r>
    </w:p>
    <w:p w14:paraId="5E08B271" w14:textId="72223844" w:rsidR="00F24668" w:rsidRDefault="00F24668">
      <w:r>
        <w:br w:type="page"/>
      </w:r>
    </w:p>
    <w:p w14:paraId="0EB271C5" w14:textId="77777777" w:rsidR="002B4528" w:rsidRPr="000E5260" w:rsidRDefault="002B4528" w:rsidP="002B4528">
      <w:r w:rsidRPr="000E5260">
        <w:rPr>
          <w:rFonts w:eastAsia="Yu Gothic Light"/>
          <w:b/>
          <w:noProof/>
        </w:rPr>
        <w:lastRenderedPageBreak/>
        <w:drawing>
          <wp:inline distT="0" distB="0" distL="0" distR="0" wp14:anchorId="7AF0C049" wp14:editId="010DAB55">
            <wp:extent cx="5939155" cy="4363720"/>
            <wp:effectExtent l="0" t="0" r="0" b="0"/>
            <wp:docPr id="37" name="Picture 9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2"/>
                    <pic:cNvPicPr>
                      <a:picLocks/>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39155" cy="4363720"/>
                    </a:xfrm>
                    <a:prstGeom prst="rect">
                      <a:avLst/>
                    </a:prstGeom>
                    <a:noFill/>
                    <a:ln>
                      <a:noFill/>
                    </a:ln>
                  </pic:spPr>
                </pic:pic>
              </a:graphicData>
            </a:graphic>
          </wp:inline>
        </w:drawing>
      </w:r>
    </w:p>
    <w:p w14:paraId="6EC34870" w14:textId="3476B6A1" w:rsidR="002B4528" w:rsidRPr="000E5260" w:rsidRDefault="002B4528" w:rsidP="002B4528">
      <w:pPr>
        <w:pStyle w:val="Caption"/>
        <w:rPr>
          <w:b w:val="0"/>
          <w:bCs w:val="0"/>
        </w:rPr>
      </w:pPr>
      <w:bookmarkStart w:id="523" w:name="_Ref46524288"/>
      <w:bookmarkStart w:id="524" w:name="_Toc46523716"/>
      <w:bookmarkStart w:id="525" w:name="_Toc62052021"/>
      <w:bookmarkStart w:id="526" w:name="_Toc63154230"/>
      <w:bookmarkStart w:id="527" w:name="_Toc66638726"/>
      <w:bookmarkStart w:id="528" w:name="_Toc68164569"/>
      <w:r w:rsidRPr="000E5260">
        <w:t xml:space="preserve">Figure </w:t>
      </w:r>
      <w:fldSimple w:instr=" SEQ Figure \* ARABIC ">
        <w:r w:rsidR="001A5CB2">
          <w:rPr>
            <w:noProof/>
          </w:rPr>
          <w:t>41</w:t>
        </w:r>
      </w:fldSimple>
      <w:bookmarkEnd w:id="523"/>
      <w:r w:rsidRPr="000E5260">
        <w:t xml:space="preserve">. </w:t>
      </w:r>
      <w:r w:rsidRPr="000E5260">
        <w:rPr>
          <w:b w:val="0"/>
          <w:bCs w:val="0"/>
        </w:rPr>
        <w:t>Borehole A4-10 m microcosm performance (CFC-12).</w:t>
      </w:r>
      <w:bookmarkEnd w:id="524"/>
      <w:bookmarkEnd w:id="525"/>
      <w:bookmarkEnd w:id="526"/>
      <w:bookmarkEnd w:id="527"/>
      <w:bookmarkEnd w:id="528"/>
      <w:r w:rsidRPr="000E5260">
        <w:rPr>
          <w:b w:val="0"/>
          <w:bCs w:val="0"/>
        </w:rPr>
        <w:t xml:space="preserve"> </w:t>
      </w:r>
    </w:p>
    <w:p w14:paraId="39DEE72A" w14:textId="60778024" w:rsidR="00F24668" w:rsidRDefault="00F24668">
      <w:r>
        <w:br w:type="page"/>
      </w:r>
    </w:p>
    <w:p w14:paraId="3756F80C" w14:textId="77777777" w:rsidR="002B4528" w:rsidRPr="0066192E" w:rsidRDefault="002B4528" w:rsidP="002B4528">
      <w:pPr>
        <w:pStyle w:val="Heading3"/>
        <w:spacing w:after="0"/>
        <w:rPr>
          <w:lang w:bidi="en-US"/>
        </w:rPr>
      </w:pPr>
      <w:bookmarkStart w:id="529" w:name="_Toc62051212"/>
      <w:bookmarkStart w:id="530" w:name="_Toc66639022"/>
      <w:bookmarkStart w:id="531" w:name="_Toc68164314"/>
      <w:r w:rsidRPr="000E5260">
        <w:rPr>
          <w:lang w:bidi="en-US"/>
        </w:rPr>
        <w:lastRenderedPageBreak/>
        <w:t>qPCR</w:t>
      </w:r>
      <w:bookmarkEnd w:id="529"/>
      <w:r>
        <w:rPr>
          <w:lang w:bidi="en-US"/>
        </w:rPr>
        <w:t xml:space="preserve"> Data from Sterivex Filters.</w:t>
      </w:r>
      <w:bookmarkEnd w:id="530"/>
      <w:bookmarkEnd w:id="531"/>
    </w:p>
    <w:p w14:paraId="1E76AA45" w14:textId="7357487D" w:rsidR="002B4528" w:rsidRDefault="002B4528" w:rsidP="002B4528">
      <w:pPr>
        <w:rPr>
          <w:lang w:bidi="en-US"/>
        </w:rPr>
      </w:pPr>
      <w:r w:rsidRPr="000E5260">
        <w:rPr>
          <w:bCs/>
          <w:lang w:bidi="en-US"/>
        </w:rPr>
        <w:t xml:space="preserve">qPCR analysis was used to determine the abundance of OHRB (i.e., </w:t>
      </w:r>
      <w:r w:rsidRPr="000E5260">
        <w:rPr>
          <w:bCs/>
          <w:i/>
          <w:iCs/>
          <w:lang w:bidi="en-US"/>
        </w:rPr>
        <w:t xml:space="preserve">Dhc, Dhb, </w:t>
      </w:r>
      <w:r w:rsidRPr="000E5260">
        <w:rPr>
          <w:bCs/>
          <w:lang w:bidi="en-US"/>
        </w:rPr>
        <w:t>and</w:t>
      </w:r>
      <w:r w:rsidRPr="000E5260">
        <w:rPr>
          <w:bCs/>
          <w:i/>
          <w:iCs/>
          <w:lang w:bidi="en-US"/>
        </w:rPr>
        <w:t xml:space="preserve"> Dhgm</w:t>
      </w:r>
      <w:r w:rsidRPr="000E5260">
        <w:rPr>
          <w:bCs/>
          <w:lang w:bidi="en-US"/>
        </w:rPr>
        <w:t xml:space="preserve">) in the groundwater from Sterivex cartridges collected at the site. The abundance of reductive dechlorination biomarkers (i.e., </w:t>
      </w:r>
      <w:r w:rsidRPr="000E5260">
        <w:rPr>
          <w:bCs/>
          <w:i/>
          <w:iCs/>
          <w:lang w:bidi="en-US"/>
        </w:rPr>
        <w:t>tceA</w:t>
      </w:r>
      <w:r w:rsidRPr="000E5260">
        <w:rPr>
          <w:bCs/>
          <w:lang w:bidi="en-US"/>
        </w:rPr>
        <w:t xml:space="preserve">, </w:t>
      </w:r>
      <w:r w:rsidRPr="000E5260">
        <w:rPr>
          <w:bCs/>
          <w:i/>
          <w:iCs/>
          <w:lang w:bidi="en-US"/>
        </w:rPr>
        <w:t>vcrA</w:t>
      </w:r>
      <w:r w:rsidRPr="000E5260">
        <w:rPr>
          <w:bCs/>
          <w:lang w:bidi="en-US"/>
        </w:rPr>
        <w:t xml:space="preserve">, </w:t>
      </w:r>
      <w:r w:rsidRPr="000E5260">
        <w:rPr>
          <w:bCs/>
          <w:i/>
          <w:iCs/>
          <w:lang w:bidi="en-US"/>
        </w:rPr>
        <w:t>bvcA</w:t>
      </w:r>
      <w:r w:rsidRPr="000E5260">
        <w:rPr>
          <w:bCs/>
          <w:lang w:bidi="en-US"/>
        </w:rPr>
        <w:t xml:space="preserve">, and </w:t>
      </w:r>
      <w:r w:rsidRPr="000E5260">
        <w:rPr>
          <w:bCs/>
          <w:i/>
          <w:iCs/>
          <w:lang w:bidi="en-US"/>
        </w:rPr>
        <w:t xml:space="preserve">cerA </w:t>
      </w:r>
      <w:r w:rsidRPr="000E5260">
        <w:rPr>
          <w:bCs/>
          <w:lang w:bidi="en-US"/>
        </w:rPr>
        <w:t xml:space="preserve">genes) is typically used to demonstrate reductive dechlorination activity in groundwater; however, to reliably determine the abundance of those biomarkers, sufficient quantities of OHRB must be present (Clark et al., 2018). A cell titer of </w:t>
      </w:r>
      <w:r w:rsidRPr="000E5260">
        <w:rPr>
          <w:color w:val="0E101A"/>
        </w:rPr>
        <w:t>10</w:t>
      </w:r>
      <w:r w:rsidRPr="000E5260">
        <w:rPr>
          <w:color w:val="0E101A"/>
          <w:vertAlign w:val="superscript"/>
        </w:rPr>
        <w:t xml:space="preserve">7 </w:t>
      </w:r>
      <w:r w:rsidRPr="000E5260">
        <w:rPr>
          <w:i/>
          <w:iCs/>
          <w:color w:val="0E101A"/>
        </w:rPr>
        <w:t>Dhc</w:t>
      </w:r>
      <w:r w:rsidRPr="000E5260">
        <w:rPr>
          <w:color w:val="0E101A"/>
        </w:rPr>
        <w:t xml:space="preserve"> cell per liter is regarded as a threshold for sustaining generally useful rates of reductive dechlorination.</w:t>
      </w:r>
      <w:r w:rsidRPr="000E5260">
        <w:rPr>
          <w:bCs/>
          <w:lang w:bidi="en-US"/>
        </w:rPr>
        <w:t xml:space="preserve"> </w:t>
      </w:r>
      <w:r w:rsidRPr="000E5260">
        <w:rPr>
          <w:color w:val="0E101A"/>
        </w:rPr>
        <w:t xml:space="preserve">Due to the low abundance of </w:t>
      </w:r>
      <w:r w:rsidRPr="000E5260">
        <w:rPr>
          <w:i/>
          <w:iCs/>
          <w:color w:val="0E101A"/>
        </w:rPr>
        <w:t>Dhc</w:t>
      </w:r>
      <w:r w:rsidRPr="000E5260">
        <w:rPr>
          <w:color w:val="0E101A"/>
        </w:rPr>
        <w:t xml:space="preserve">, </w:t>
      </w:r>
      <w:r w:rsidRPr="000E5260">
        <w:rPr>
          <w:i/>
          <w:iCs/>
          <w:color w:val="0E101A"/>
        </w:rPr>
        <w:t>Dhb</w:t>
      </w:r>
      <w:r w:rsidRPr="000E5260">
        <w:rPr>
          <w:color w:val="0E101A"/>
        </w:rPr>
        <w:t>,</w:t>
      </w:r>
      <w:r w:rsidRPr="000E5260">
        <w:rPr>
          <w:i/>
          <w:iCs/>
          <w:color w:val="0E101A"/>
        </w:rPr>
        <w:t xml:space="preserve"> </w:t>
      </w:r>
      <w:r w:rsidRPr="000E5260">
        <w:rPr>
          <w:color w:val="0E101A"/>
        </w:rPr>
        <w:t>and</w:t>
      </w:r>
      <w:r w:rsidRPr="000E5260">
        <w:rPr>
          <w:i/>
          <w:iCs/>
          <w:color w:val="0E101A"/>
        </w:rPr>
        <w:t xml:space="preserve"> Dhgm </w:t>
      </w:r>
      <w:r w:rsidRPr="000E5260">
        <w:rPr>
          <w:color w:val="0E101A"/>
        </w:rPr>
        <w:t>16S rRNA genes in the groundwater, RDase</w:t>
      </w:r>
      <w:r w:rsidRPr="000E5260" w:rsidDel="00785E0B">
        <w:rPr>
          <w:color w:val="0E101A"/>
        </w:rPr>
        <w:t xml:space="preserve"> </w:t>
      </w:r>
      <w:r w:rsidRPr="000E5260">
        <w:rPr>
          <w:color w:val="0E101A"/>
        </w:rPr>
        <w:t>genes were not quantified</w:t>
      </w:r>
      <w:r>
        <w:rPr>
          <w:color w:val="0E101A"/>
        </w:rPr>
        <w:t xml:space="preserve"> </w:t>
      </w:r>
      <w:r w:rsidRPr="0059395F">
        <w:rPr>
          <w:b/>
          <w:bCs/>
          <w:color w:val="0E101A"/>
        </w:rPr>
        <w:fldChar w:fldCharType="begin"/>
      </w:r>
      <w:r w:rsidRPr="0059395F">
        <w:rPr>
          <w:b/>
          <w:bCs/>
          <w:color w:val="0E101A"/>
        </w:rPr>
        <w:instrText xml:space="preserve"> REF _Ref66798713 \h </w:instrText>
      </w:r>
      <w:r>
        <w:rPr>
          <w:b/>
          <w:bCs/>
          <w:color w:val="0E101A"/>
        </w:rPr>
        <w:instrText xml:space="preserve"> \* MERGEFORMAT </w:instrText>
      </w:r>
      <w:r w:rsidRPr="0059395F">
        <w:rPr>
          <w:b/>
          <w:bCs/>
          <w:color w:val="0E101A"/>
        </w:rPr>
      </w:r>
      <w:r w:rsidRPr="0059395F">
        <w:rPr>
          <w:b/>
          <w:bCs/>
          <w:color w:val="0E101A"/>
        </w:rPr>
        <w:fldChar w:fldCharType="separate"/>
      </w:r>
      <w:r w:rsidR="001A5CB2" w:rsidRPr="001A5CB2">
        <w:rPr>
          <w:b/>
          <w:bCs/>
        </w:rPr>
        <w:t xml:space="preserve">Table </w:t>
      </w:r>
      <w:r w:rsidR="001A5CB2" w:rsidRPr="001A5CB2">
        <w:rPr>
          <w:b/>
          <w:bCs/>
          <w:noProof/>
        </w:rPr>
        <w:t>11</w:t>
      </w:r>
      <w:r w:rsidRPr="0059395F">
        <w:rPr>
          <w:b/>
          <w:bCs/>
          <w:color w:val="0E101A"/>
        </w:rPr>
        <w:fldChar w:fldCharType="end"/>
      </w:r>
      <w:r w:rsidRPr="000E5260">
        <w:rPr>
          <w:color w:val="0E101A"/>
        </w:rPr>
        <w:t>.</w:t>
      </w:r>
      <w:r w:rsidRPr="000E5260">
        <w:rPr>
          <w:bCs/>
          <w:lang w:bidi="en-US"/>
        </w:rPr>
        <w:t xml:space="preserve"> </w:t>
      </w:r>
      <w:r w:rsidRPr="000E5260">
        <w:rPr>
          <w:lang w:bidi="en-US"/>
        </w:rPr>
        <w:t xml:space="preserve">The qPCR analysis demonstrated that the </w:t>
      </w:r>
      <w:r w:rsidRPr="000E5260">
        <w:rPr>
          <w:i/>
          <w:lang w:bidi="en-US"/>
        </w:rPr>
        <w:t xml:space="preserve">Dhc </w:t>
      </w:r>
      <w:r w:rsidRPr="000E5260">
        <w:rPr>
          <w:iCs/>
          <w:lang w:bidi="en-US"/>
        </w:rPr>
        <w:t>16S rRNA gene</w:t>
      </w:r>
      <w:r w:rsidRPr="000E5260">
        <w:rPr>
          <w:i/>
          <w:lang w:bidi="en-US"/>
        </w:rPr>
        <w:t xml:space="preserve"> </w:t>
      </w:r>
      <w:r w:rsidRPr="000E5260">
        <w:rPr>
          <w:lang w:bidi="en-US"/>
        </w:rPr>
        <w:t>was not detected in any of the borehole locations that were sampled in this study.</w:t>
      </w:r>
      <w:r w:rsidRPr="000E5260">
        <w:rPr>
          <w:bCs/>
          <w:lang w:bidi="en-US"/>
        </w:rPr>
        <w:t xml:space="preserve"> </w:t>
      </w:r>
      <w:r w:rsidRPr="000E5260">
        <w:rPr>
          <w:lang w:bidi="en-US"/>
        </w:rPr>
        <w:t xml:space="preserve">The qPCR analysis also revealed that the </w:t>
      </w:r>
      <w:r w:rsidRPr="000E5260">
        <w:rPr>
          <w:i/>
          <w:lang w:bidi="en-US"/>
        </w:rPr>
        <w:t xml:space="preserve">Dhb </w:t>
      </w:r>
      <w:r w:rsidRPr="000E5260">
        <w:rPr>
          <w:iCs/>
          <w:lang w:bidi="en-US"/>
        </w:rPr>
        <w:t xml:space="preserve">16S rRNA gene was </w:t>
      </w:r>
      <w:r w:rsidRPr="000E5260">
        <w:rPr>
          <w:lang w:bidi="en-US"/>
        </w:rPr>
        <w:t xml:space="preserve">present in boreholes BER-RT1-BHA4-SF1 (ST-5A), BER-RT1-BHA4-SF5 (ST-17A), and BER-RT1-BHA4-SF6 (ST-6B) at an abundance of approximately 10E+2 cells per liter. The </w:t>
      </w:r>
      <w:r w:rsidRPr="000E5260">
        <w:rPr>
          <w:i/>
          <w:lang w:bidi="en-US"/>
        </w:rPr>
        <w:t xml:space="preserve">Dhb </w:t>
      </w:r>
      <w:r w:rsidRPr="000E5260">
        <w:rPr>
          <w:iCs/>
          <w:lang w:bidi="en-US"/>
        </w:rPr>
        <w:t>16S rRNA gene was not detected in any other</w:t>
      </w:r>
      <w:r w:rsidRPr="000E5260">
        <w:rPr>
          <w:lang w:bidi="en-US"/>
        </w:rPr>
        <w:t xml:space="preserve"> borehole.</w:t>
      </w:r>
      <w:r w:rsidRPr="000E5260">
        <w:rPr>
          <w:bCs/>
          <w:lang w:bidi="en-US"/>
        </w:rPr>
        <w:t xml:space="preserve"> Finally, based on </w:t>
      </w:r>
      <w:r w:rsidRPr="000E5260">
        <w:rPr>
          <w:lang w:bidi="en-US"/>
        </w:rPr>
        <w:t xml:space="preserve">the qPCR analysis, the </w:t>
      </w:r>
      <w:r w:rsidRPr="000E5260">
        <w:rPr>
          <w:i/>
          <w:lang w:bidi="en-US"/>
        </w:rPr>
        <w:t xml:space="preserve">Dhgm </w:t>
      </w:r>
      <w:r w:rsidRPr="000E5260">
        <w:rPr>
          <w:iCs/>
          <w:lang w:bidi="en-US"/>
        </w:rPr>
        <w:t xml:space="preserve">16S rRNA gene was </w:t>
      </w:r>
      <w:r w:rsidRPr="000E5260">
        <w:rPr>
          <w:lang w:bidi="en-US"/>
        </w:rPr>
        <w:t>not detected in any of the boreholes.</w:t>
      </w:r>
    </w:p>
    <w:p w14:paraId="5F119015" w14:textId="1EA2A02C" w:rsidR="00F24668" w:rsidRDefault="00F24668">
      <w:pPr>
        <w:rPr>
          <w:lang w:bidi="en-US"/>
        </w:rPr>
      </w:pPr>
      <w:r>
        <w:rPr>
          <w:lang w:bidi="en-US"/>
        </w:rPr>
        <w:br w:type="page"/>
      </w:r>
    </w:p>
    <w:p w14:paraId="3FD16E90" w14:textId="1EB65342" w:rsidR="002B4528" w:rsidRPr="00306A08" w:rsidRDefault="002B4528" w:rsidP="002B4528">
      <w:pPr>
        <w:pStyle w:val="Caption"/>
        <w:rPr>
          <w:lang w:bidi="en-US"/>
        </w:rPr>
      </w:pPr>
      <w:bookmarkStart w:id="532" w:name="_Ref66798713"/>
      <w:bookmarkStart w:id="533" w:name="_Toc59124723"/>
      <w:bookmarkStart w:id="534" w:name="_Toc62997466"/>
      <w:bookmarkStart w:id="535" w:name="_Toc63154250"/>
      <w:bookmarkStart w:id="536" w:name="_Ref66796104"/>
      <w:bookmarkStart w:id="537" w:name="_Toc68164497"/>
      <w:r>
        <w:lastRenderedPageBreak/>
        <w:t xml:space="preserve">Table </w:t>
      </w:r>
      <w:fldSimple w:instr=" SEQ Table \* ARABIC ">
        <w:r w:rsidR="001A5CB2">
          <w:rPr>
            <w:noProof/>
          </w:rPr>
          <w:t>11</w:t>
        </w:r>
      </w:fldSimple>
      <w:bookmarkEnd w:id="532"/>
      <w:r>
        <w:t xml:space="preserve">. </w:t>
      </w:r>
      <w:r w:rsidRPr="00091740">
        <w:rPr>
          <w:b w:val="0"/>
          <w:bCs w:val="0"/>
        </w:rPr>
        <w:t>qPCR data from Sterivex filters collected at site A.</w:t>
      </w:r>
      <w:bookmarkEnd w:id="533"/>
      <w:bookmarkEnd w:id="534"/>
      <w:bookmarkEnd w:id="535"/>
      <w:bookmarkEnd w:id="536"/>
      <w:bookmarkEnd w:id="537"/>
      <w:r w:rsidRPr="00306A08">
        <w:rPr>
          <w:lang w:bidi="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861"/>
        <w:gridCol w:w="720"/>
        <w:gridCol w:w="796"/>
        <w:gridCol w:w="916"/>
        <w:gridCol w:w="790"/>
        <w:gridCol w:w="1017"/>
        <w:gridCol w:w="867"/>
        <w:gridCol w:w="943"/>
        <w:gridCol w:w="866"/>
      </w:tblGrid>
      <w:tr w:rsidR="002B4528" w:rsidRPr="00306A08" w14:paraId="7F6C53DC" w14:textId="77777777" w:rsidTr="005C04E7">
        <w:trPr>
          <w:cantSplit/>
          <w:trHeight w:val="485"/>
        </w:trPr>
        <w:tc>
          <w:tcPr>
            <w:tcW w:w="855" w:type="pct"/>
            <w:vMerge w:val="restart"/>
            <w:shd w:val="clear" w:color="auto" w:fill="auto"/>
            <w:vAlign w:val="bottom"/>
          </w:tcPr>
          <w:p w14:paraId="608B6A98" w14:textId="77777777" w:rsidR="002B4528" w:rsidRPr="00306A08" w:rsidRDefault="002B4528" w:rsidP="005C04E7">
            <w:pPr>
              <w:rPr>
                <w:sz w:val="18"/>
                <w:szCs w:val="18"/>
              </w:rPr>
            </w:pPr>
            <w:r w:rsidRPr="00306A08">
              <w:rPr>
                <w:sz w:val="18"/>
                <w:szCs w:val="18"/>
              </w:rPr>
              <w:t>Sample Name</w:t>
            </w:r>
          </w:p>
        </w:tc>
        <w:tc>
          <w:tcPr>
            <w:tcW w:w="474" w:type="pct"/>
            <w:vMerge w:val="restart"/>
            <w:shd w:val="clear" w:color="auto" w:fill="auto"/>
            <w:vAlign w:val="bottom"/>
          </w:tcPr>
          <w:p w14:paraId="5F8532B7" w14:textId="77777777" w:rsidR="002B4528" w:rsidRPr="00306A08" w:rsidRDefault="002B4528" w:rsidP="005C04E7">
            <w:pPr>
              <w:jc w:val="center"/>
              <w:rPr>
                <w:sz w:val="18"/>
                <w:szCs w:val="18"/>
              </w:rPr>
            </w:pPr>
            <w:r w:rsidRPr="00306A08">
              <w:rPr>
                <w:color w:val="000000"/>
                <w:sz w:val="18"/>
                <w:szCs w:val="18"/>
              </w:rPr>
              <w:t>Volume of Sample Filtered (mL)</w:t>
            </w:r>
          </w:p>
        </w:tc>
        <w:tc>
          <w:tcPr>
            <w:tcW w:w="332" w:type="pct"/>
            <w:vMerge w:val="restart"/>
            <w:shd w:val="clear" w:color="auto" w:fill="auto"/>
            <w:vAlign w:val="bottom"/>
          </w:tcPr>
          <w:p w14:paraId="13F78D18" w14:textId="77777777" w:rsidR="002B4528" w:rsidRPr="00306A08" w:rsidRDefault="002B4528" w:rsidP="005C04E7">
            <w:pPr>
              <w:jc w:val="center"/>
              <w:rPr>
                <w:sz w:val="18"/>
                <w:szCs w:val="18"/>
              </w:rPr>
            </w:pPr>
            <w:r w:rsidRPr="00306A08">
              <w:rPr>
                <w:color w:val="000000"/>
                <w:sz w:val="18"/>
                <w:szCs w:val="18"/>
              </w:rPr>
              <w:t>DNA Conc. (ng/µl)</w:t>
            </w:r>
          </w:p>
        </w:tc>
        <w:tc>
          <w:tcPr>
            <w:tcW w:w="437" w:type="pct"/>
            <w:vMerge w:val="restart"/>
            <w:shd w:val="clear" w:color="auto" w:fill="auto"/>
            <w:vAlign w:val="bottom"/>
          </w:tcPr>
          <w:p w14:paraId="1AEC99CD" w14:textId="77777777" w:rsidR="002B4528" w:rsidRPr="00306A08" w:rsidRDefault="002B4528" w:rsidP="005C04E7">
            <w:pPr>
              <w:jc w:val="center"/>
              <w:rPr>
                <w:sz w:val="18"/>
                <w:szCs w:val="18"/>
              </w:rPr>
            </w:pPr>
            <w:r w:rsidRPr="00306A08">
              <w:rPr>
                <w:color w:val="000000"/>
                <w:sz w:val="18"/>
                <w:szCs w:val="18"/>
              </w:rPr>
              <w:t>Volume of purified DNA (µl)</w:t>
            </w:r>
          </w:p>
        </w:tc>
        <w:tc>
          <w:tcPr>
            <w:tcW w:w="875" w:type="pct"/>
            <w:gridSpan w:val="2"/>
            <w:shd w:val="clear" w:color="auto" w:fill="auto"/>
            <w:vAlign w:val="bottom"/>
          </w:tcPr>
          <w:p w14:paraId="01D51D47" w14:textId="77777777" w:rsidR="002B4528" w:rsidRPr="00306A08" w:rsidRDefault="002B4528" w:rsidP="005C04E7">
            <w:pPr>
              <w:jc w:val="center"/>
              <w:rPr>
                <w:sz w:val="18"/>
                <w:szCs w:val="18"/>
              </w:rPr>
            </w:pPr>
            <w:r w:rsidRPr="00306A08">
              <w:rPr>
                <w:i/>
                <w:iCs/>
                <w:sz w:val="18"/>
                <w:szCs w:val="18"/>
              </w:rPr>
              <w:t>Dehalococcoides</w:t>
            </w:r>
            <w:r w:rsidRPr="00306A08">
              <w:rPr>
                <w:sz w:val="18"/>
                <w:szCs w:val="18"/>
              </w:rPr>
              <w:t xml:space="preserve"> 16S rRNA</w:t>
            </w:r>
          </w:p>
        </w:tc>
        <w:tc>
          <w:tcPr>
            <w:tcW w:w="1034" w:type="pct"/>
            <w:gridSpan w:val="2"/>
            <w:shd w:val="clear" w:color="auto" w:fill="auto"/>
            <w:vAlign w:val="bottom"/>
          </w:tcPr>
          <w:p w14:paraId="67D0CB10" w14:textId="77777777" w:rsidR="002B4528" w:rsidRPr="00306A08" w:rsidRDefault="002B4528" w:rsidP="005C04E7">
            <w:pPr>
              <w:jc w:val="center"/>
              <w:rPr>
                <w:sz w:val="18"/>
                <w:szCs w:val="18"/>
              </w:rPr>
            </w:pPr>
            <w:r w:rsidRPr="00306A08">
              <w:rPr>
                <w:i/>
                <w:iCs/>
                <w:sz w:val="18"/>
                <w:szCs w:val="18"/>
              </w:rPr>
              <w:t xml:space="preserve">Dehalobacter </w:t>
            </w:r>
            <w:r w:rsidRPr="00306A08">
              <w:rPr>
                <w:sz w:val="18"/>
                <w:szCs w:val="18"/>
              </w:rPr>
              <w:t>16S rRNA</w:t>
            </w:r>
          </w:p>
        </w:tc>
        <w:tc>
          <w:tcPr>
            <w:tcW w:w="994" w:type="pct"/>
            <w:gridSpan w:val="2"/>
            <w:shd w:val="clear" w:color="auto" w:fill="auto"/>
            <w:vAlign w:val="bottom"/>
          </w:tcPr>
          <w:p w14:paraId="500B0D57" w14:textId="77777777" w:rsidR="002B4528" w:rsidRPr="00306A08" w:rsidRDefault="002B4528" w:rsidP="005C04E7">
            <w:pPr>
              <w:jc w:val="center"/>
              <w:rPr>
                <w:sz w:val="18"/>
                <w:szCs w:val="18"/>
              </w:rPr>
            </w:pPr>
          </w:p>
          <w:p w14:paraId="530B9BFE" w14:textId="77777777" w:rsidR="002B4528" w:rsidRPr="00306A08" w:rsidRDefault="002B4528" w:rsidP="005C04E7">
            <w:pPr>
              <w:jc w:val="center"/>
              <w:rPr>
                <w:sz w:val="18"/>
                <w:szCs w:val="18"/>
              </w:rPr>
            </w:pPr>
            <w:r w:rsidRPr="00306A08">
              <w:rPr>
                <w:i/>
                <w:iCs/>
                <w:sz w:val="18"/>
                <w:szCs w:val="18"/>
              </w:rPr>
              <w:t>Dehalogenimonas</w:t>
            </w:r>
            <w:r w:rsidRPr="00306A08">
              <w:rPr>
                <w:sz w:val="18"/>
                <w:szCs w:val="18"/>
              </w:rPr>
              <w:t xml:space="preserve"> 16S rRNA</w:t>
            </w:r>
          </w:p>
        </w:tc>
      </w:tr>
      <w:tr w:rsidR="002B4528" w:rsidRPr="00306A08" w14:paraId="6E99C083" w14:textId="77777777" w:rsidTr="005C04E7">
        <w:trPr>
          <w:cantSplit/>
        </w:trPr>
        <w:tc>
          <w:tcPr>
            <w:tcW w:w="855" w:type="pct"/>
            <w:vMerge/>
            <w:shd w:val="clear" w:color="auto" w:fill="auto"/>
            <w:vAlign w:val="bottom"/>
          </w:tcPr>
          <w:p w14:paraId="79DA1109" w14:textId="77777777" w:rsidR="002B4528" w:rsidRPr="00306A08" w:rsidRDefault="002B4528" w:rsidP="005C04E7">
            <w:pPr>
              <w:rPr>
                <w:sz w:val="18"/>
                <w:szCs w:val="18"/>
              </w:rPr>
            </w:pPr>
          </w:p>
        </w:tc>
        <w:tc>
          <w:tcPr>
            <w:tcW w:w="474" w:type="pct"/>
            <w:vMerge/>
            <w:shd w:val="clear" w:color="auto" w:fill="auto"/>
            <w:vAlign w:val="bottom"/>
          </w:tcPr>
          <w:p w14:paraId="3DCC78AF" w14:textId="77777777" w:rsidR="002B4528" w:rsidRPr="00306A08" w:rsidRDefault="002B4528" w:rsidP="005C04E7">
            <w:pPr>
              <w:jc w:val="center"/>
              <w:rPr>
                <w:sz w:val="18"/>
                <w:szCs w:val="18"/>
              </w:rPr>
            </w:pPr>
          </w:p>
        </w:tc>
        <w:tc>
          <w:tcPr>
            <w:tcW w:w="332" w:type="pct"/>
            <w:vMerge/>
            <w:shd w:val="clear" w:color="auto" w:fill="auto"/>
            <w:vAlign w:val="bottom"/>
          </w:tcPr>
          <w:p w14:paraId="683EB97F" w14:textId="77777777" w:rsidR="002B4528" w:rsidRPr="00306A08" w:rsidRDefault="002B4528" w:rsidP="005C04E7">
            <w:pPr>
              <w:jc w:val="center"/>
              <w:rPr>
                <w:sz w:val="18"/>
                <w:szCs w:val="18"/>
              </w:rPr>
            </w:pPr>
          </w:p>
        </w:tc>
        <w:tc>
          <w:tcPr>
            <w:tcW w:w="437" w:type="pct"/>
            <w:vMerge/>
            <w:shd w:val="clear" w:color="auto" w:fill="auto"/>
            <w:vAlign w:val="bottom"/>
          </w:tcPr>
          <w:p w14:paraId="495F3ADE" w14:textId="77777777" w:rsidR="002B4528" w:rsidRPr="00306A08" w:rsidRDefault="002B4528" w:rsidP="005C04E7">
            <w:pPr>
              <w:jc w:val="center"/>
              <w:rPr>
                <w:sz w:val="18"/>
                <w:szCs w:val="18"/>
              </w:rPr>
            </w:pPr>
          </w:p>
        </w:tc>
        <w:tc>
          <w:tcPr>
            <w:tcW w:w="437" w:type="pct"/>
            <w:shd w:val="clear" w:color="auto" w:fill="auto"/>
            <w:vAlign w:val="bottom"/>
          </w:tcPr>
          <w:p w14:paraId="6562288B" w14:textId="77777777" w:rsidR="002B4528" w:rsidRPr="00306A08" w:rsidRDefault="002B4528" w:rsidP="005C04E7">
            <w:pPr>
              <w:jc w:val="center"/>
              <w:rPr>
                <w:sz w:val="18"/>
                <w:szCs w:val="18"/>
              </w:rPr>
            </w:pPr>
            <w:r w:rsidRPr="00306A08">
              <w:rPr>
                <w:color w:val="000000"/>
                <w:sz w:val="18"/>
                <w:szCs w:val="18"/>
              </w:rPr>
              <w:t>Ave Gene copies/ml</w:t>
            </w:r>
          </w:p>
        </w:tc>
        <w:tc>
          <w:tcPr>
            <w:tcW w:w="438" w:type="pct"/>
            <w:shd w:val="clear" w:color="auto" w:fill="auto"/>
            <w:vAlign w:val="bottom"/>
          </w:tcPr>
          <w:p w14:paraId="01BA4ACB" w14:textId="77777777" w:rsidR="002B4528" w:rsidRPr="00306A08" w:rsidRDefault="002B4528" w:rsidP="005C04E7">
            <w:pPr>
              <w:jc w:val="center"/>
              <w:rPr>
                <w:sz w:val="18"/>
                <w:szCs w:val="18"/>
              </w:rPr>
            </w:pPr>
            <w:r w:rsidRPr="00306A08">
              <w:rPr>
                <w:color w:val="000000"/>
                <w:sz w:val="18"/>
                <w:szCs w:val="18"/>
              </w:rPr>
              <w:t>STD Error</w:t>
            </w:r>
          </w:p>
        </w:tc>
        <w:tc>
          <w:tcPr>
            <w:tcW w:w="557" w:type="pct"/>
            <w:shd w:val="clear" w:color="auto" w:fill="auto"/>
            <w:vAlign w:val="bottom"/>
          </w:tcPr>
          <w:p w14:paraId="62D40F9B" w14:textId="77777777" w:rsidR="002B4528" w:rsidRPr="00306A08" w:rsidRDefault="002B4528" w:rsidP="005C04E7">
            <w:pPr>
              <w:jc w:val="center"/>
              <w:rPr>
                <w:sz w:val="18"/>
                <w:szCs w:val="18"/>
              </w:rPr>
            </w:pPr>
            <w:r w:rsidRPr="00306A08">
              <w:rPr>
                <w:color w:val="000000"/>
                <w:sz w:val="18"/>
                <w:szCs w:val="18"/>
              </w:rPr>
              <w:t>Ave Gene copies/ml</w:t>
            </w:r>
          </w:p>
        </w:tc>
        <w:tc>
          <w:tcPr>
            <w:tcW w:w="477" w:type="pct"/>
            <w:shd w:val="clear" w:color="auto" w:fill="auto"/>
            <w:vAlign w:val="bottom"/>
          </w:tcPr>
          <w:p w14:paraId="7C67A08C" w14:textId="77777777" w:rsidR="002B4528" w:rsidRPr="00306A08" w:rsidRDefault="002B4528" w:rsidP="005C04E7">
            <w:pPr>
              <w:jc w:val="center"/>
              <w:rPr>
                <w:sz w:val="18"/>
                <w:szCs w:val="18"/>
              </w:rPr>
            </w:pPr>
            <w:r w:rsidRPr="00306A08">
              <w:rPr>
                <w:color w:val="000000"/>
                <w:sz w:val="18"/>
                <w:szCs w:val="18"/>
              </w:rPr>
              <w:t>STD Error</w:t>
            </w:r>
          </w:p>
        </w:tc>
        <w:tc>
          <w:tcPr>
            <w:tcW w:w="517" w:type="pct"/>
            <w:shd w:val="clear" w:color="auto" w:fill="auto"/>
            <w:vAlign w:val="bottom"/>
          </w:tcPr>
          <w:p w14:paraId="2E8719A4" w14:textId="77777777" w:rsidR="002B4528" w:rsidRPr="00306A08" w:rsidRDefault="002B4528" w:rsidP="005C04E7">
            <w:pPr>
              <w:jc w:val="center"/>
              <w:rPr>
                <w:sz w:val="18"/>
                <w:szCs w:val="18"/>
              </w:rPr>
            </w:pPr>
            <w:r w:rsidRPr="00306A08">
              <w:rPr>
                <w:color w:val="000000"/>
                <w:sz w:val="18"/>
                <w:szCs w:val="18"/>
              </w:rPr>
              <w:t>Ave Gene copies/ml</w:t>
            </w:r>
          </w:p>
        </w:tc>
        <w:tc>
          <w:tcPr>
            <w:tcW w:w="477" w:type="pct"/>
            <w:shd w:val="clear" w:color="auto" w:fill="auto"/>
            <w:vAlign w:val="bottom"/>
          </w:tcPr>
          <w:p w14:paraId="0FEF68F2" w14:textId="77777777" w:rsidR="002B4528" w:rsidRPr="00306A08" w:rsidRDefault="002B4528" w:rsidP="005C04E7">
            <w:pPr>
              <w:jc w:val="center"/>
              <w:rPr>
                <w:sz w:val="18"/>
                <w:szCs w:val="18"/>
              </w:rPr>
            </w:pPr>
            <w:r w:rsidRPr="00306A08">
              <w:rPr>
                <w:color w:val="000000"/>
                <w:sz w:val="18"/>
                <w:szCs w:val="18"/>
              </w:rPr>
              <w:t>STD Error</w:t>
            </w:r>
          </w:p>
        </w:tc>
      </w:tr>
      <w:tr w:rsidR="002B4528" w:rsidRPr="00306A08" w14:paraId="4950F90A" w14:textId="77777777" w:rsidTr="005C04E7">
        <w:trPr>
          <w:cantSplit/>
          <w:trHeight w:val="432"/>
        </w:trPr>
        <w:tc>
          <w:tcPr>
            <w:tcW w:w="855" w:type="pct"/>
            <w:shd w:val="clear" w:color="auto" w:fill="auto"/>
            <w:vAlign w:val="bottom"/>
          </w:tcPr>
          <w:p w14:paraId="1B7B4F10" w14:textId="77777777" w:rsidR="002B4528" w:rsidRPr="00306A08" w:rsidRDefault="002B4528" w:rsidP="005C04E7">
            <w:pPr>
              <w:rPr>
                <w:sz w:val="18"/>
                <w:szCs w:val="18"/>
              </w:rPr>
            </w:pPr>
            <w:r w:rsidRPr="00306A08">
              <w:rPr>
                <w:color w:val="000000"/>
                <w:sz w:val="18"/>
                <w:szCs w:val="18"/>
              </w:rPr>
              <w:t>BER-RT1-BHA3-SF-1 (ST-2A)</w:t>
            </w:r>
          </w:p>
        </w:tc>
        <w:tc>
          <w:tcPr>
            <w:tcW w:w="474" w:type="pct"/>
            <w:shd w:val="clear" w:color="auto" w:fill="auto"/>
            <w:vAlign w:val="bottom"/>
          </w:tcPr>
          <w:p w14:paraId="6494DAD3" w14:textId="77777777" w:rsidR="002B4528" w:rsidRPr="00306A08" w:rsidRDefault="002B4528" w:rsidP="005C04E7">
            <w:pPr>
              <w:jc w:val="center"/>
              <w:rPr>
                <w:sz w:val="18"/>
                <w:szCs w:val="18"/>
              </w:rPr>
            </w:pPr>
            <w:r w:rsidRPr="00306A08">
              <w:rPr>
                <w:color w:val="000000"/>
                <w:sz w:val="18"/>
                <w:szCs w:val="18"/>
              </w:rPr>
              <w:t>760</w:t>
            </w:r>
          </w:p>
        </w:tc>
        <w:tc>
          <w:tcPr>
            <w:tcW w:w="332" w:type="pct"/>
            <w:shd w:val="clear" w:color="auto" w:fill="auto"/>
            <w:vAlign w:val="bottom"/>
          </w:tcPr>
          <w:p w14:paraId="3D9BAB77" w14:textId="77777777" w:rsidR="002B4528" w:rsidRPr="00306A08" w:rsidRDefault="002B4528" w:rsidP="005C04E7">
            <w:pPr>
              <w:jc w:val="center"/>
              <w:rPr>
                <w:sz w:val="18"/>
                <w:szCs w:val="18"/>
              </w:rPr>
            </w:pPr>
            <w:r w:rsidRPr="00306A08">
              <w:rPr>
                <w:color w:val="000000"/>
                <w:sz w:val="18"/>
                <w:szCs w:val="18"/>
              </w:rPr>
              <w:t>0.50</w:t>
            </w:r>
          </w:p>
        </w:tc>
        <w:tc>
          <w:tcPr>
            <w:tcW w:w="437" w:type="pct"/>
            <w:shd w:val="clear" w:color="auto" w:fill="auto"/>
            <w:vAlign w:val="bottom"/>
          </w:tcPr>
          <w:p w14:paraId="180DD3C4" w14:textId="77777777" w:rsidR="002B4528" w:rsidRPr="00306A08" w:rsidRDefault="002B4528" w:rsidP="005C04E7">
            <w:pPr>
              <w:jc w:val="center"/>
              <w:rPr>
                <w:sz w:val="18"/>
                <w:szCs w:val="18"/>
              </w:rPr>
            </w:pPr>
            <w:r w:rsidRPr="00306A08">
              <w:rPr>
                <w:color w:val="000000"/>
                <w:sz w:val="18"/>
                <w:szCs w:val="18"/>
              </w:rPr>
              <w:t>100</w:t>
            </w:r>
          </w:p>
        </w:tc>
        <w:tc>
          <w:tcPr>
            <w:tcW w:w="437" w:type="pct"/>
            <w:shd w:val="clear" w:color="auto" w:fill="auto"/>
            <w:vAlign w:val="bottom"/>
          </w:tcPr>
          <w:p w14:paraId="6581D061" w14:textId="77777777" w:rsidR="002B4528" w:rsidRPr="00306A08" w:rsidRDefault="002B4528" w:rsidP="005C04E7">
            <w:pPr>
              <w:jc w:val="center"/>
              <w:rPr>
                <w:sz w:val="18"/>
                <w:szCs w:val="18"/>
              </w:rPr>
            </w:pPr>
            <w:r w:rsidRPr="00306A08">
              <w:rPr>
                <w:color w:val="000000"/>
                <w:sz w:val="18"/>
                <w:szCs w:val="18"/>
              </w:rPr>
              <w:t>ND</w:t>
            </w:r>
          </w:p>
        </w:tc>
        <w:tc>
          <w:tcPr>
            <w:tcW w:w="438" w:type="pct"/>
            <w:shd w:val="clear" w:color="auto" w:fill="auto"/>
            <w:vAlign w:val="bottom"/>
          </w:tcPr>
          <w:p w14:paraId="402412B3" w14:textId="77777777" w:rsidR="002B4528" w:rsidRPr="00306A08" w:rsidRDefault="002B4528" w:rsidP="005C04E7">
            <w:pPr>
              <w:jc w:val="center"/>
              <w:rPr>
                <w:sz w:val="18"/>
                <w:szCs w:val="18"/>
              </w:rPr>
            </w:pPr>
            <w:r w:rsidRPr="00306A08">
              <w:rPr>
                <w:color w:val="000000"/>
                <w:sz w:val="18"/>
                <w:szCs w:val="18"/>
              </w:rPr>
              <w:t>ND</w:t>
            </w:r>
          </w:p>
        </w:tc>
        <w:tc>
          <w:tcPr>
            <w:tcW w:w="557" w:type="pct"/>
            <w:shd w:val="clear" w:color="auto" w:fill="auto"/>
            <w:vAlign w:val="bottom"/>
          </w:tcPr>
          <w:p w14:paraId="42EE215D" w14:textId="77777777" w:rsidR="002B4528" w:rsidRPr="00306A08" w:rsidRDefault="002B4528" w:rsidP="005C04E7">
            <w:pPr>
              <w:jc w:val="center"/>
              <w:rPr>
                <w:sz w:val="18"/>
                <w:szCs w:val="18"/>
              </w:rPr>
            </w:pPr>
            <w:r w:rsidRPr="00306A08">
              <w:rPr>
                <w:color w:val="000000"/>
                <w:sz w:val="18"/>
                <w:szCs w:val="18"/>
              </w:rPr>
              <w:t>DNQ</w:t>
            </w:r>
          </w:p>
        </w:tc>
        <w:tc>
          <w:tcPr>
            <w:tcW w:w="477" w:type="pct"/>
            <w:shd w:val="clear" w:color="auto" w:fill="auto"/>
            <w:vAlign w:val="bottom"/>
          </w:tcPr>
          <w:p w14:paraId="4482B970" w14:textId="77777777" w:rsidR="002B4528" w:rsidRPr="00306A08" w:rsidRDefault="002B4528" w:rsidP="005C04E7">
            <w:pPr>
              <w:jc w:val="center"/>
              <w:rPr>
                <w:sz w:val="18"/>
                <w:szCs w:val="18"/>
              </w:rPr>
            </w:pPr>
            <w:r w:rsidRPr="00306A08">
              <w:rPr>
                <w:color w:val="000000"/>
                <w:sz w:val="18"/>
                <w:szCs w:val="18"/>
              </w:rPr>
              <w:t>DNQ</w:t>
            </w:r>
          </w:p>
        </w:tc>
        <w:tc>
          <w:tcPr>
            <w:tcW w:w="517" w:type="pct"/>
            <w:shd w:val="clear" w:color="auto" w:fill="auto"/>
            <w:vAlign w:val="bottom"/>
          </w:tcPr>
          <w:p w14:paraId="6610D08E" w14:textId="77777777" w:rsidR="002B4528" w:rsidRPr="00306A08" w:rsidRDefault="002B4528" w:rsidP="005C04E7">
            <w:pPr>
              <w:jc w:val="center"/>
              <w:rPr>
                <w:sz w:val="18"/>
                <w:szCs w:val="18"/>
              </w:rPr>
            </w:pPr>
            <w:r w:rsidRPr="00306A08">
              <w:rPr>
                <w:color w:val="000000"/>
                <w:sz w:val="18"/>
                <w:szCs w:val="18"/>
              </w:rPr>
              <w:t>ND</w:t>
            </w:r>
          </w:p>
        </w:tc>
        <w:tc>
          <w:tcPr>
            <w:tcW w:w="477" w:type="pct"/>
            <w:shd w:val="clear" w:color="auto" w:fill="auto"/>
            <w:vAlign w:val="bottom"/>
          </w:tcPr>
          <w:p w14:paraId="2E1DD3BE" w14:textId="77777777" w:rsidR="002B4528" w:rsidRPr="00306A08" w:rsidRDefault="002B4528" w:rsidP="005C04E7">
            <w:pPr>
              <w:jc w:val="center"/>
              <w:rPr>
                <w:sz w:val="18"/>
                <w:szCs w:val="18"/>
              </w:rPr>
            </w:pPr>
            <w:r w:rsidRPr="00306A08">
              <w:rPr>
                <w:color w:val="000000"/>
                <w:sz w:val="18"/>
                <w:szCs w:val="18"/>
              </w:rPr>
              <w:t>ND</w:t>
            </w:r>
          </w:p>
        </w:tc>
      </w:tr>
      <w:tr w:rsidR="002B4528" w:rsidRPr="00306A08" w14:paraId="574428AC" w14:textId="77777777" w:rsidTr="005C04E7">
        <w:trPr>
          <w:cantSplit/>
          <w:trHeight w:val="432"/>
        </w:trPr>
        <w:tc>
          <w:tcPr>
            <w:tcW w:w="855" w:type="pct"/>
            <w:shd w:val="clear" w:color="auto" w:fill="auto"/>
            <w:vAlign w:val="bottom"/>
          </w:tcPr>
          <w:p w14:paraId="426EC661" w14:textId="77777777" w:rsidR="002B4528" w:rsidRPr="00306A08" w:rsidRDefault="002B4528" w:rsidP="005C04E7">
            <w:pPr>
              <w:rPr>
                <w:sz w:val="18"/>
                <w:szCs w:val="18"/>
              </w:rPr>
            </w:pPr>
            <w:r w:rsidRPr="00306A08">
              <w:rPr>
                <w:color w:val="000000"/>
                <w:sz w:val="18"/>
                <w:szCs w:val="18"/>
              </w:rPr>
              <w:t>BER-RT1-BHA3-SF-2 (ST-3A)</w:t>
            </w:r>
          </w:p>
        </w:tc>
        <w:tc>
          <w:tcPr>
            <w:tcW w:w="474" w:type="pct"/>
            <w:shd w:val="clear" w:color="auto" w:fill="auto"/>
            <w:vAlign w:val="bottom"/>
          </w:tcPr>
          <w:p w14:paraId="2EBD5799" w14:textId="77777777" w:rsidR="002B4528" w:rsidRPr="00306A08" w:rsidRDefault="002B4528" w:rsidP="005C04E7">
            <w:pPr>
              <w:jc w:val="center"/>
              <w:rPr>
                <w:sz w:val="18"/>
                <w:szCs w:val="18"/>
              </w:rPr>
            </w:pPr>
            <w:r w:rsidRPr="00306A08">
              <w:rPr>
                <w:color w:val="000000"/>
                <w:sz w:val="18"/>
                <w:szCs w:val="18"/>
              </w:rPr>
              <w:t>760</w:t>
            </w:r>
          </w:p>
        </w:tc>
        <w:tc>
          <w:tcPr>
            <w:tcW w:w="332" w:type="pct"/>
            <w:shd w:val="clear" w:color="auto" w:fill="auto"/>
            <w:vAlign w:val="bottom"/>
          </w:tcPr>
          <w:p w14:paraId="30D652B0" w14:textId="77777777" w:rsidR="002B4528" w:rsidRPr="00306A08" w:rsidRDefault="002B4528" w:rsidP="005C04E7">
            <w:pPr>
              <w:jc w:val="center"/>
              <w:rPr>
                <w:sz w:val="18"/>
                <w:szCs w:val="18"/>
              </w:rPr>
            </w:pPr>
            <w:r w:rsidRPr="00306A08">
              <w:rPr>
                <w:color w:val="000000"/>
                <w:sz w:val="18"/>
                <w:szCs w:val="18"/>
              </w:rPr>
              <w:t>0.60</w:t>
            </w:r>
          </w:p>
        </w:tc>
        <w:tc>
          <w:tcPr>
            <w:tcW w:w="437" w:type="pct"/>
            <w:shd w:val="clear" w:color="auto" w:fill="auto"/>
            <w:vAlign w:val="bottom"/>
          </w:tcPr>
          <w:p w14:paraId="292EF611" w14:textId="77777777" w:rsidR="002B4528" w:rsidRPr="00306A08" w:rsidRDefault="002B4528" w:rsidP="005C04E7">
            <w:pPr>
              <w:jc w:val="center"/>
              <w:rPr>
                <w:sz w:val="18"/>
                <w:szCs w:val="18"/>
              </w:rPr>
            </w:pPr>
            <w:r w:rsidRPr="00306A08">
              <w:rPr>
                <w:color w:val="000000"/>
                <w:sz w:val="18"/>
                <w:szCs w:val="18"/>
              </w:rPr>
              <w:t>100</w:t>
            </w:r>
          </w:p>
        </w:tc>
        <w:tc>
          <w:tcPr>
            <w:tcW w:w="437" w:type="pct"/>
            <w:shd w:val="clear" w:color="auto" w:fill="auto"/>
            <w:vAlign w:val="bottom"/>
          </w:tcPr>
          <w:p w14:paraId="09A2B2A3" w14:textId="77777777" w:rsidR="002B4528" w:rsidRPr="00306A08" w:rsidRDefault="002B4528" w:rsidP="005C04E7">
            <w:pPr>
              <w:jc w:val="center"/>
              <w:rPr>
                <w:sz w:val="18"/>
                <w:szCs w:val="18"/>
              </w:rPr>
            </w:pPr>
            <w:r w:rsidRPr="00306A08">
              <w:rPr>
                <w:color w:val="000000"/>
                <w:sz w:val="18"/>
                <w:szCs w:val="18"/>
              </w:rPr>
              <w:t>ND</w:t>
            </w:r>
          </w:p>
        </w:tc>
        <w:tc>
          <w:tcPr>
            <w:tcW w:w="438" w:type="pct"/>
            <w:shd w:val="clear" w:color="auto" w:fill="auto"/>
            <w:vAlign w:val="bottom"/>
          </w:tcPr>
          <w:p w14:paraId="41ABBD21" w14:textId="77777777" w:rsidR="002B4528" w:rsidRPr="00306A08" w:rsidRDefault="002B4528" w:rsidP="005C04E7">
            <w:pPr>
              <w:jc w:val="center"/>
              <w:rPr>
                <w:sz w:val="18"/>
                <w:szCs w:val="18"/>
              </w:rPr>
            </w:pPr>
            <w:r w:rsidRPr="00306A08">
              <w:rPr>
                <w:color w:val="000000"/>
                <w:sz w:val="18"/>
                <w:szCs w:val="18"/>
              </w:rPr>
              <w:t>ND</w:t>
            </w:r>
          </w:p>
        </w:tc>
        <w:tc>
          <w:tcPr>
            <w:tcW w:w="557" w:type="pct"/>
            <w:shd w:val="clear" w:color="auto" w:fill="auto"/>
            <w:vAlign w:val="bottom"/>
          </w:tcPr>
          <w:p w14:paraId="74837161" w14:textId="77777777" w:rsidR="002B4528" w:rsidRPr="00306A08" w:rsidRDefault="002B4528" w:rsidP="005C04E7">
            <w:pPr>
              <w:jc w:val="center"/>
              <w:rPr>
                <w:sz w:val="18"/>
                <w:szCs w:val="18"/>
              </w:rPr>
            </w:pPr>
            <w:r w:rsidRPr="00306A08">
              <w:rPr>
                <w:color w:val="000000"/>
                <w:sz w:val="18"/>
                <w:szCs w:val="18"/>
              </w:rPr>
              <w:t>DNQ</w:t>
            </w:r>
          </w:p>
        </w:tc>
        <w:tc>
          <w:tcPr>
            <w:tcW w:w="477" w:type="pct"/>
            <w:shd w:val="clear" w:color="auto" w:fill="auto"/>
            <w:vAlign w:val="bottom"/>
          </w:tcPr>
          <w:p w14:paraId="71A180A2" w14:textId="77777777" w:rsidR="002B4528" w:rsidRPr="00306A08" w:rsidRDefault="002B4528" w:rsidP="005C04E7">
            <w:pPr>
              <w:jc w:val="center"/>
              <w:rPr>
                <w:sz w:val="18"/>
                <w:szCs w:val="18"/>
              </w:rPr>
            </w:pPr>
            <w:r w:rsidRPr="00306A08">
              <w:rPr>
                <w:color w:val="000000"/>
                <w:sz w:val="18"/>
                <w:szCs w:val="18"/>
              </w:rPr>
              <w:t>DNQ</w:t>
            </w:r>
          </w:p>
        </w:tc>
        <w:tc>
          <w:tcPr>
            <w:tcW w:w="517" w:type="pct"/>
            <w:shd w:val="clear" w:color="auto" w:fill="auto"/>
            <w:vAlign w:val="bottom"/>
          </w:tcPr>
          <w:p w14:paraId="5BD0C45B" w14:textId="77777777" w:rsidR="002B4528" w:rsidRPr="00306A08" w:rsidRDefault="002B4528" w:rsidP="005C04E7">
            <w:pPr>
              <w:jc w:val="center"/>
              <w:rPr>
                <w:sz w:val="18"/>
                <w:szCs w:val="18"/>
              </w:rPr>
            </w:pPr>
            <w:r w:rsidRPr="00306A08">
              <w:rPr>
                <w:color w:val="000000"/>
                <w:sz w:val="18"/>
                <w:szCs w:val="18"/>
              </w:rPr>
              <w:t>ND</w:t>
            </w:r>
          </w:p>
        </w:tc>
        <w:tc>
          <w:tcPr>
            <w:tcW w:w="477" w:type="pct"/>
            <w:shd w:val="clear" w:color="auto" w:fill="auto"/>
            <w:vAlign w:val="bottom"/>
          </w:tcPr>
          <w:p w14:paraId="7309BA7C" w14:textId="77777777" w:rsidR="002B4528" w:rsidRPr="00306A08" w:rsidRDefault="002B4528" w:rsidP="005C04E7">
            <w:pPr>
              <w:jc w:val="center"/>
              <w:rPr>
                <w:sz w:val="18"/>
                <w:szCs w:val="18"/>
              </w:rPr>
            </w:pPr>
            <w:r w:rsidRPr="00306A08">
              <w:rPr>
                <w:color w:val="000000"/>
                <w:sz w:val="18"/>
                <w:szCs w:val="18"/>
              </w:rPr>
              <w:t>ND</w:t>
            </w:r>
          </w:p>
        </w:tc>
      </w:tr>
      <w:tr w:rsidR="002B4528" w:rsidRPr="00306A08" w14:paraId="19046D69" w14:textId="77777777" w:rsidTr="005C04E7">
        <w:trPr>
          <w:cantSplit/>
          <w:trHeight w:val="432"/>
        </w:trPr>
        <w:tc>
          <w:tcPr>
            <w:tcW w:w="855" w:type="pct"/>
            <w:shd w:val="clear" w:color="auto" w:fill="auto"/>
            <w:vAlign w:val="bottom"/>
          </w:tcPr>
          <w:p w14:paraId="6CD9319D" w14:textId="77777777" w:rsidR="002B4528" w:rsidRPr="00306A08" w:rsidRDefault="002B4528" w:rsidP="005C04E7">
            <w:pPr>
              <w:rPr>
                <w:sz w:val="18"/>
                <w:szCs w:val="18"/>
              </w:rPr>
            </w:pPr>
            <w:r w:rsidRPr="00306A08">
              <w:rPr>
                <w:color w:val="000000"/>
                <w:sz w:val="18"/>
                <w:szCs w:val="18"/>
              </w:rPr>
              <w:t>BER-RT1-BHA3-SF4 (ST-1A)</w:t>
            </w:r>
          </w:p>
        </w:tc>
        <w:tc>
          <w:tcPr>
            <w:tcW w:w="474" w:type="pct"/>
            <w:shd w:val="clear" w:color="auto" w:fill="auto"/>
            <w:vAlign w:val="bottom"/>
          </w:tcPr>
          <w:p w14:paraId="635139C9" w14:textId="77777777" w:rsidR="002B4528" w:rsidRPr="00306A08" w:rsidRDefault="002B4528" w:rsidP="005C04E7">
            <w:pPr>
              <w:jc w:val="center"/>
              <w:rPr>
                <w:sz w:val="18"/>
                <w:szCs w:val="18"/>
              </w:rPr>
            </w:pPr>
            <w:r w:rsidRPr="00306A08">
              <w:rPr>
                <w:color w:val="000000"/>
                <w:sz w:val="18"/>
                <w:szCs w:val="18"/>
              </w:rPr>
              <w:t>760</w:t>
            </w:r>
          </w:p>
        </w:tc>
        <w:tc>
          <w:tcPr>
            <w:tcW w:w="332" w:type="pct"/>
            <w:shd w:val="clear" w:color="auto" w:fill="auto"/>
            <w:vAlign w:val="bottom"/>
          </w:tcPr>
          <w:p w14:paraId="3E22C7A2" w14:textId="77777777" w:rsidR="002B4528" w:rsidRPr="00306A08" w:rsidRDefault="002B4528" w:rsidP="005C04E7">
            <w:pPr>
              <w:jc w:val="center"/>
              <w:rPr>
                <w:sz w:val="18"/>
                <w:szCs w:val="18"/>
              </w:rPr>
            </w:pPr>
            <w:r w:rsidRPr="00306A08">
              <w:rPr>
                <w:color w:val="000000"/>
                <w:sz w:val="18"/>
                <w:szCs w:val="18"/>
              </w:rPr>
              <w:t>0.36</w:t>
            </w:r>
          </w:p>
        </w:tc>
        <w:tc>
          <w:tcPr>
            <w:tcW w:w="437" w:type="pct"/>
            <w:shd w:val="clear" w:color="auto" w:fill="auto"/>
            <w:vAlign w:val="bottom"/>
          </w:tcPr>
          <w:p w14:paraId="5751761B" w14:textId="77777777" w:rsidR="002B4528" w:rsidRPr="00306A08" w:rsidRDefault="002B4528" w:rsidP="005C04E7">
            <w:pPr>
              <w:jc w:val="center"/>
              <w:rPr>
                <w:sz w:val="18"/>
                <w:szCs w:val="18"/>
              </w:rPr>
            </w:pPr>
            <w:r w:rsidRPr="00306A08">
              <w:rPr>
                <w:color w:val="000000"/>
                <w:sz w:val="18"/>
                <w:szCs w:val="18"/>
              </w:rPr>
              <w:t>100</w:t>
            </w:r>
          </w:p>
        </w:tc>
        <w:tc>
          <w:tcPr>
            <w:tcW w:w="437" w:type="pct"/>
            <w:shd w:val="clear" w:color="auto" w:fill="auto"/>
            <w:vAlign w:val="bottom"/>
          </w:tcPr>
          <w:p w14:paraId="6B2CC4FE" w14:textId="77777777" w:rsidR="002B4528" w:rsidRPr="00306A08" w:rsidRDefault="002B4528" w:rsidP="005C04E7">
            <w:pPr>
              <w:jc w:val="center"/>
              <w:rPr>
                <w:sz w:val="18"/>
                <w:szCs w:val="18"/>
              </w:rPr>
            </w:pPr>
            <w:r w:rsidRPr="00306A08">
              <w:rPr>
                <w:color w:val="000000"/>
                <w:sz w:val="18"/>
                <w:szCs w:val="18"/>
              </w:rPr>
              <w:t>ND</w:t>
            </w:r>
          </w:p>
        </w:tc>
        <w:tc>
          <w:tcPr>
            <w:tcW w:w="438" w:type="pct"/>
            <w:shd w:val="clear" w:color="auto" w:fill="auto"/>
            <w:vAlign w:val="bottom"/>
          </w:tcPr>
          <w:p w14:paraId="2F8E46A6" w14:textId="77777777" w:rsidR="002B4528" w:rsidRPr="00306A08" w:rsidRDefault="002B4528" w:rsidP="005C04E7">
            <w:pPr>
              <w:jc w:val="center"/>
              <w:rPr>
                <w:sz w:val="18"/>
                <w:szCs w:val="18"/>
              </w:rPr>
            </w:pPr>
            <w:r w:rsidRPr="00306A08">
              <w:rPr>
                <w:color w:val="000000"/>
                <w:sz w:val="18"/>
                <w:szCs w:val="18"/>
              </w:rPr>
              <w:t>ND</w:t>
            </w:r>
          </w:p>
        </w:tc>
        <w:tc>
          <w:tcPr>
            <w:tcW w:w="557" w:type="pct"/>
            <w:shd w:val="clear" w:color="auto" w:fill="auto"/>
            <w:vAlign w:val="bottom"/>
          </w:tcPr>
          <w:p w14:paraId="00392A3F" w14:textId="77777777" w:rsidR="002B4528" w:rsidRPr="00306A08" w:rsidRDefault="002B4528" w:rsidP="005C04E7">
            <w:pPr>
              <w:jc w:val="center"/>
              <w:rPr>
                <w:sz w:val="18"/>
                <w:szCs w:val="18"/>
              </w:rPr>
            </w:pPr>
            <w:r w:rsidRPr="00306A08">
              <w:rPr>
                <w:color w:val="000000"/>
                <w:sz w:val="18"/>
                <w:szCs w:val="18"/>
              </w:rPr>
              <w:t>DNQ</w:t>
            </w:r>
          </w:p>
        </w:tc>
        <w:tc>
          <w:tcPr>
            <w:tcW w:w="477" w:type="pct"/>
            <w:shd w:val="clear" w:color="auto" w:fill="auto"/>
            <w:vAlign w:val="bottom"/>
          </w:tcPr>
          <w:p w14:paraId="2C16617E" w14:textId="77777777" w:rsidR="002B4528" w:rsidRPr="00306A08" w:rsidRDefault="002B4528" w:rsidP="005C04E7">
            <w:pPr>
              <w:jc w:val="center"/>
              <w:rPr>
                <w:sz w:val="18"/>
                <w:szCs w:val="18"/>
                <w:lang w:eastAsia="zh-CN"/>
              </w:rPr>
            </w:pPr>
            <w:r w:rsidRPr="00306A08">
              <w:rPr>
                <w:color w:val="000000"/>
                <w:sz w:val="18"/>
                <w:szCs w:val="18"/>
              </w:rPr>
              <w:t>DNQ</w:t>
            </w:r>
          </w:p>
        </w:tc>
        <w:tc>
          <w:tcPr>
            <w:tcW w:w="517" w:type="pct"/>
            <w:shd w:val="clear" w:color="auto" w:fill="auto"/>
            <w:vAlign w:val="bottom"/>
          </w:tcPr>
          <w:p w14:paraId="71A6F7DD" w14:textId="77777777" w:rsidR="002B4528" w:rsidRPr="00306A08" w:rsidRDefault="002B4528" w:rsidP="005C04E7">
            <w:pPr>
              <w:jc w:val="center"/>
              <w:rPr>
                <w:sz w:val="18"/>
                <w:szCs w:val="18"/>
              </w:rPr>
            </w:pPr>
            <w:r w:rsidRPr="00306A08">
              <w:rPr>
                <w:color w:val="000000"/>
                <w:sz w:val="18"/>
                <w:szCs w:val="18"/>
              </w:rPr>
              <w:t>ND</w:t>
            </w:r>
          </w:p>
        </w:tc>
        <w:tc>
          <w:tcPr>
            <w:tcW w:w="477" w:type="pct"/>
            <w:shd w:val="clear" w:color="auto" w:fill="auto"/>
            <w:vAlign w:val="bottom"/>
          </w:tcPr>
          <w:p w14:paraId="2D7FC063" w14:textId="77777777" w:rsidR="002B4528" w:rsidRPr="00306A08" w:rsidRDefault="002B4528" w:rsidP="005C04E7">
            <w:pPr>
              <w:jc w:val="center"/>
              <w:rPr>
                <w:sz w:val="18"/>
                <w:szCs w:val="18"/>
              </w:rPr>
            </w:pPr>
            <w:r w:rsidRPr="00306A08">
              <w:rPr>
                <w:color w:val="000000"/>
                <w:sz w:val="18"/>
                <w:szCs w:val="18"/>
              </w:rPr>
              <w:t>ND</w:t>
            </w:r>
          </w:p>
        </w:tc>
      </w:tr>
      <w:tr w:rsidR="002B4528" w:rsidRPr="00306A08" w14:paraId="5FF83BF8" w14:textId="77777777" w:rsidTr="005C04E7">
        <w:trPr>
          <w:cantSplit/>
          <w:trHeight w:val="432"/>
        </w:trPr>
        <w:tc>
          <w:tcPr>
            <w:tcW w:w="855" w:type="pct"/>
            <w:shd w:val="clear" w:color="auto" w:fill="auto"/>
            <w:vAlign w:val="bottom"/>
          </w:tcPr>
          <w:p w14:paraId="59E607A5" w14:textId="77777777" w:rsidR="002B4528" w:rsidRPr="00306A08" w:rsidRDefault="002B4528" w:rsidP="005C04E7">
            <w:pPr>
              <w:rPr>
                <w:sz w:val="18"/>
                <w:szCs w:val="18"/>
              </w:rPr>
            </w:pPr>
            <w:r w:rsidRPr="00306A08">
              <w:rPr>
                <w:color w:val="000000"/>
                <w:sz w:val="18"/>
                <w:szCs w:val="18"/>
              </w:rPr>
              <w:t>BER-RT1-BHA3-SF3 (ST-4B)</w:t>
            </w:r>
          </w:p>
        </w:tc>
        <w:tc>
          <w:tcPr>
            <w:tcW w:w="474" w:type="pct"/>
            <w:shd w:val="clear" w:color="auto" w:fill="auto"/>
            <w:vAlign w:val="bottom"/>
          </w:tcPr>
          <w:p w14:paraId="68C02F1D" w14:textId="77777777" w:rsidR="002B4528" w:rsidRPr="00306A08" w:rsidRDefault="002B4528" w:rsidP="005C04E7">
            <w:pPr>
              <w:jc w:val="center"/>
              <w:rPr>
                <w:sz w:val="18"/>
                <w:szCs w:val="18"/>
              </w:rPr>
            </w:pPr>
            <w:r w:rsidRPr="00306A08">
              <w:rPr>
                <w:color w:val="000000"/>
                <w:sz w:val="18"/>
                <w:szCs w:val="18"/>
              </w:rPr>
              <w:t>790</w:t>
            </w:r>
          </w:p>
        </w:tc>
        <w:tc>
          <w:tcPr>
            <w:tcW w:w="332" w:type="pct"/>
            <w:shd w:val="clear" w:color="auto" w:fill="auto"/>
            <w:vAlign w:val="bottom"/>
          </w:tcPr>
          <w:p w14:paraId="2FDC5423" w14:textId="77777777" w:rsidR="002B4528" w:rsidRPr="00306A08" w:rsidRDefault="002B4528" w:rsidP="005C04E7">
            <w:pPr>
              <w:jc w:val="center"/>
              <w:rPr>
                <w:sz w:val="18"/>
                <w:szCs w:val="18"/>
              </w:rPr>
            </w:pPr>
            <w:r w:rsidRPr="00306A08">
              <w:rPr>
                <w:color w:val="000000"/>
                <w:sz w:val="18"/>
                <w:szCs w:val="18"/>
              </w:rPr>
              <w:t>0.37</w:t>
            </w:r>
          </w:p>
        </w:tc>
        <w:tc>
          <w:tcPr>
            <w:tcW w:w="437" w:type="pct"/>
            <w:shd w:val="clear" w:color="auto" w:fill="auto"/>
            <w:vAlign w:val="bottom"/>
          </w:tcPr>
          <w:p w14:paraId="32948C12" w14:textId="77777777" w:rsidR="002B4528" w:rsidRPr="00306A08" w:rsidRDefault="002B4528" w:rsidP="005C04E7">
            <w:pPr>
              <w:jc w:val="center"/>
              <w:rPr>
                <w:sz w:val="18"/>
                <w:szCs w:val="18"/>
              </w:rPr>
            </w:pPr>
            <w:r w:rsidRPr="00306A08">
              <w:rPr>
                <w:color w:val="000000"/>
                <w:sz w:val="18"/>
                <w:szCs w:val="18"/>
              </w:rPr>
              <w:t>100</w:t>
            </w:r>
          </w:p>
        </w:tc>
        <w:tc>
          <w:tcPr>
            <w:tcW w:w="437" w:type="pct"/>
            <w:shd w:val="clear" w:color="auto" w:fill="auto"/>
            <w:vAlign w:val="bottom"/>
          </w:tcPr>
          <w:p w14:paraId="07CE61B7" w14:textId="77777777" w:rsidR="002B4528" w:rsidRPr="00306A08" w:rsidRDefault="002B4528" w:rsidP="005C04E7">
            <w:pPr>
              <w:jc w:val="center"/>
              <w:rPr>
                <w:sz w:val="18"/>
                <w:szCs w:val="18"/>
              </w:rPr>
            </w:pPr>
            <w:r w:rsidRPr="00306A08">
              <w:rPr>
                <w:color w:val="000000"/>
                <w:sz w:val="18"/>
                <w:szCs w:val="18"/>
              </w:rPr>
              <w:t>ND</w:t>
            </w:r>
          </w:p>
        </w:tc>
        <w:tc>
          <w:tcPr>
            <w:tcW w:w="438" w:type="pct"/>
            <w:shd w:val="clear" w:color="auto" w:fill="auto"/>
            <w:vAlign w:val="bottom"/>
          </w:tcPr>
          <w:p w14:paraId="13874E6C" w14:textId="77777777" w:rsidR="002B4528" w:rsidRPr="00306A08" w:rsidRDefault="002B4528" w:rsidP="005C04E7">
            <w:pPr>
              <w:jc w:val="center"/>
              <w:rPr>
                <w:sz w:val="18"/>
                <w:szCs w:val="18"/>
              </w:rPr>
            </w:pPr>
            <w:r w:rsidRPr="00306A08">
              <w:rPr>
                <w:color w:val="000000"/>
                <w:sz w:val="18"/>
                <w:szCs w:val="18"/>
              </w:rPr>
              <w:t>ND</w:t>
            </w:r>
          </w:p>
        </w:tc>
        <w:tc>
          <w:tcPr>
            <w:tcW w:w="557" w:type="pct"/>
            <w:shd w:val="clear" w:color="auto" w:fill="auto"/>
            <w:vAlign w:val="bottom"/>
          </w:tcPr>
          <w:p w14:paraId="48D84DC4" w14:textId="77777777" w:rsidR="002B4528" w:rsidRPr="00306A08" w:rsidRDefault="002B4528" w:rsidP="005C04E7">
            <w:pPr>
              <w:jc w:val="center"/>
              <w:rPr>
                <w:sz w:val="18"/>
                <w:szCs w:val="18"/>
              </w:rPr>
            </w:pPr>
            <w:r w:rsidRPr="00306A08">
              <w:rPr>
                <w:color w:val="000000"/>
                <w:sz w:val="18"/>
                <w:szCs w:val="18"/>
              </w:rPr>
              <w:t>DNQ</w:t>
            </w:r>
          </w:p>
        </w:tc>
        <w:tc>
          <w:tcPr>
            <w:tcW w:w="477" w:type="pct"/>
            <w:shd w:val="clear" w:color="auto" w:fill="auto"/>
            <w:vAlign w:val="bottom"/>
          </w:tcPr>
          <w:p w14:paraId="2D2C2B73" w14:textId="77777777" w:rsidR="002B4528" w:rsidRPr="00306A08" w:rsidRDefault="002B4528" w:rsidP="005C04E7">
            <w:pPr>
              <w:jc w:val="center"/>
              <w:rPr>
                <w:sz w:val="18"/>
                <w:szCs w:val="18"/>
              </w:rPr>
            </w:pPr>
            <w:r w:rsidRPr="00306A08">
              <w:rPr>
                <w:color w:val="000000"/>
                <w:sz w:val="18"/>
                <w:szCs w:val="18"/>
              </w:rPr>
              <w:t>DNQ</w:t>
            </w:r>
          </w:p>
        </w:tc>
        <w:tc>
          <w:tcPr>
            <w:tcW w:w="517" w:type="pct"/>
            <w:shd w:val="clear" w:color="auto" w:fill="auto"/>
            <w:vAlign w:val="bottom"/>
          </w:tcPr>
          <w:p w14:paraId="128BAD0D" w14:textId="77777777" w:rsidR="002B4528" w:rsidRPr="00306A08" w:rsidRDefault="002B4528" w:rsidP="005C04E7">
            <w:pPr>
              <w:jc w:val="center"/>
              <w:rPr>
                <w:sz w:val="18"/>
                <w:szCs w:val="18"/>
              </w:rPr>
            </w:pPr>
            <w:r w:rsidRPr="00306A08">
              <w:rPr>
                <w:color w:val="000000"/>
                <w:sz w:val="18"/>
                <w:szCs w:val="18"/>
              </w:rPr>
              <w:t>ND</w:t>
            </w:r>
          </w:p>
        </w:tc>
        <w:tc>
          <w:tcPr>
            <w:tcW w:w="477" w:type="pct"/>
            <w:shd w:val="clear" w:color="auto" w:fill="auto"/>
            <w:vAlign w:val="bottom"/>
          </w:tcPr>
          <w:p w14:paraId="137A9023" w14:textId="77777777" w:rsidR="002B4528" w:rsidRPr="00306A08" w:rsidRDefault="002B4528" w:rsidP="005C04E7">
            <w:pPr>
              <w:jc w:val="center"/>
              <w:rPr>
                <w:sz w:val="18"/>
                <w:szCs w:val="18"/>
              </w:rPr>
            </w:pPr>
            <w:r w:rsidRPr="00306A08">
              <w:rPr>
                <w:color w:val="000000"/>
                <w:sz w:val="18"/>
                <w:szCs w:val="18"/>
              </w:rPr>
              <w:t>ND</w:t>
            </w:r>
          </w:p>
        </w:tc>
      </w:tr>
      <w:tr w:rsidR="002B4528" w:rsidRPr="00306A08" w14:paraId="212D5C9F" w14:textId="77777777" w:rsidTr="005C04E7">
        <w:trPr>
          <w:cantSplit/>
          <w:trHeight w:val="432"/>
        </w:trPr>
        <w:tc>
          <w:tcPr>
            <w:tcW w:w="855" w:type="pct"/>
            <w:shd w:val="clear" w:color="auto" w:fill="auto"/>
            <w:vAlign w:val="bottom"/>
          </w:tcPr>
          <w:p w14:paraId="51218E35" w14:textId="77777777" w:rsidR="002B4528" w:rsidRPr="00306A08" w:rsidRDefault="002B4528" w:rsidP="005C04E7">
            <w:pPr>
              <w:rPr>
                <w:sz w:val="18"/>
                <w:szCs w:val="18"/>
              </w:rPr>
            </w:pPr>
            <w:r w:rsidRPr="00306A08">
              <w:rPr>
                <w:color w:val="000000"/>
                <w:sz w:val="18"/>
                <w:szCs w:val="18"/>
              </w:rPr>
              <w:t>BER-RT1-BHA4-SF1 (ST-5A)</w:t>
            </w:r>
          </w:p>
        </w:tc>
        <w:tc>
          <w:tcPr>
            <w:tcW w:w="474" w:type="pct"/>
            <w:shd w:val="clear" w:color="auto" w:fill="auto"/>
            <w:vAlign w:val="bottom"/>
          </w:tcPr>
          <w:p w14:paraId="0F595D6D" w14:textId="77777777" w:rsidR="002B4528" w:rsidRPr="00306A08" w:rsidRDefault="002B4528" w:rsidP="005C04E7">
            <w:pPr>
              <w:jc w:val="center"/>
              <w:rPr>
                <w:sz w:val="18"/>
                <w:szCs w:val="18"/>
              </w:rPr>
            </w:pPr>
            <w:r w:rsidRPr="00306A08">
              <w:rPr>
                <w:color w:val="000000"/>
                <w:sz w:val="18"/>
                <w:szCs w:val="18"/>
              </w:rPr>
              <w:t>790</w:t>
            </w:r>
          </w:p>
        </w:tc>
        <w:tc>
          <w:tcPr>
            <w:tcW w:w="332" w:type="pct"/>
            <w:shd w:val="clear" w:color="auto" w:fill="auto"/>
            <w:vAlign w:val="bottom"/>
          </w:tcPr>
          <w:p w14:paraId="7261CDBA" w14:textId="77777777" w:rsidR="002B4528" w:rsidRPr="00306A08" w:rsidRDefault="002B4528" w:rsidP="005C04E7">
            <w:pPr>
              <w:jc w:val="center"/>
              <w:rPr>
                <w:sz w:val="18"/>
                <w:szCs w:val="18"/>
              </w:rPr>
            </w:pPr>
            <w:r w:rsidRPr="00306A08">
              <w:rPr>
                <w:color w:val="000000"/>
                <w:sz w:val="18"/>
                <w:szCs w:val="18"/>
              </w:rPr>
              <w:t>0.38</w:t>
            </w:r>
          </w:p>
        </w:tc>
        <w:tc>
          <w:tcPr>
            <w:tcW w:w="437" w:type="pct"/>
            <w:shd w:val="clear" w:color="auto" w:fill="auto"/>
            <w:vAlign w:val="bottom"/>
          </w:tcPr>
          <w:p w14:paraId="2D1E3C14" w14:textId="77777777" w:rsidR="002B4528" w:rsidRPr="00306A08" w:rsidRDefault="002B4528" w:rsidP="005C04E7">
            <w:pPr>
              <w:jc w:val="center"/>
              <w:rPr>
                <w:sz w:val="18"/>
                <w:szCs w:val="18"/>
              </w:rPr>
            </w:pPr>
            <w:r w:rsidRPr="00306A08">
              <w:rPr>
                <w:color w:val="000000"/>
                <w:sz w:val="18"/>
                <w:szCs w:val="18"/>
              </w:rPr>
              <w:t>100</w:t>
            </w:r>
          </w:p>
        </w:tc>
        <w:tc>
          <w:tcPr>
            <w:tcW w:w="437" w:type="pct"/>
            <w:shd w:val="clear" w:color="auto" w:fill="auto"/>
            <w:vAlign w:val="bottom"/>
          </w:tcPr>
          <w:p w14:paraId="7BF38721" w14:textId="77777777" w:rsidR="002B4528" w:rsidRPr="00306A08" w:rsidRDefault="002B4528" w:rsidP="005C04E7">
            <w:pPr>
              <w:jc w:val="center"/>
              <w:rPr>
                <w:sz w:val="18"/>
                <w:szCs w:val="18"/>
              </w:rPr>
            </w:pPr>
            <w:r w:rsidRPr="00306A08">
              <w:rPr>
                <w:color w:val="000000"/>
                <w:sz w:val="18"/>
                <w:szCs w:val="18"/>
              </w:rPr>
              <w:t>ND</w:t>
            </w:r>
          </w:p>
        </w:tc>
        <w:tc>
          <w:tcPr>
            <w:tcW w:w="438" w:type="pct"/>
            <w:shd w:val="clear" w:color="auto" w:fill="auto"/>
            <w:vAlign w:val="bottom"/>
          </w:tcPr>
          <w:p w14:paraId="48940236" w14:textId="77777777" w:rsidR="002B4528" w:rsidRPr="00306A08" w:rsidRDefault="002B4528" w:rsidP="005C04E7">
            <w:pPr>
              <w:jc w:val="center"/>
              <w:rPr>
                <w:sz w:val="18"/>
                <w:szCs w:val="18"/>
              </w:rPr>
            </w:pPr>
            <w:r w:rsidRPr="00306A08">
              <w:rPr>
                <w:color w:val="000000"/>
                <w:sz w:val="18"/>
                <w:szCs w:val="18"/>
              </w:rPr>
              <w:t>ND</w:t>
            </w:r>
          </w:p>
        </w:tc>
        <w:tc>
          <w:tcPr>
            <w:tcW w:w="557" w:type="pct"/>
            <w:shd w:val="clear" w:color="auto" w:fill="auto"/>
            <w:vAlign w:val="bottom"/>
          </w:tcPr>
          <w:p w14:paraId="7125A9F4" w14:textId="77777777" w:rsidR="002B4528" w:rsidRPr="00306A08" w:rsidRDefault="002B4528" w:rsidP="005C04E7">
            <w:pPr>
              <w:jc w:val="center"/>
              <w:rPr>
                <w:sz w:val="18"/>
                <w:szCs w:val="18"/>
              </w:rPr>
            </w:pPr>
            <w:r w:rsidRPr="00306A08">
              <w:rPr>
                <w:color w:val="000000"/>
                <w:sz w:val="18"/>
                <w:szCs w:val="18"/>
              </w:rPr>
              <w:t>170</w:t>
            </w:r>
          </w:p>
        </w:tc>
        <w:tc>
          <w:tcPr>
            <w:tcW w:w="477" w:type="pct"/>
            <w:shd w:val="clear" w:color="auto" w:fill="auto"/>
            <w:vAlign w:val="bottom"/>
          </w:tcPr>
          <w:p w14:paraId="4CF5FBC3" w14:textId="77777777" w:rsidR="002B4528" w:rsidRPr="00306A08" w:rsidRDefault="002B4528" w:rsidP="005C04E7">
            <w:pPr>
              <w:jc w:val="center"/>
              <w:rPr>
                <w:sz w:val="18"/>
                <w:szCs w:val="18"/>
              </w:rPr>
            </w:pPr>
            <w:r>
              <w:rPr>
                <w:color w:val="000000"/>
                <w:sz w:val="18"/>
                <w:szCs w:val="18"/>
              </w:rPr>
              <w:t>6</w:t>
            </w:r>
            <w:r w:rsidRPr="00306A08">
              <w:rPr>
                <w:color w:val="000000"/>
                <w:sz w:val="18"/>
                <w:szCs w:val="18"/>
              </w:rPr>
              <w:t>.</w:t>
            </w:r>
            <w:r>
              <w:rPr>
                <w:color w:val="000000"/>
                <w:sz w:val="18"/>
                <w:szCs w:val="18"/>
              </w:rPr>
              <w:t>10</w:t>
            </w:r>
          </w:p>
        </w:tc>
        <w:tc>
          <w:tcPr>
            <w:tcW w:w="517" w:type="pct"/>
            <w:shd w:val="clear" w:color="auto" w:fill="auto"/>
            <w:vAlign w:val="bottom"/>
          </w:tcPr>
          <w:p w14:paraId="13C84714" w14:textId="77777777" w:rsidR="002B4528" w:rsidRPr="00306A08" w:rsidRDefault="002B4528" w:rsidP="005C04E7">
            <w:pPr>
              <w:jc w:val="center"/>
              <w:rPr>
                <w:sz w:val="18"/>
                <w:szCs w:val="18"/>
              </w:rPr>
            </w:pPr>
            <w:r w:rsidRPr="00306A08">
              <w:rPr>
                <w:color w:val="000000"/>
                <w:sz w:val="18"/>
                <w:szCs w:val="18"/>
              </w:rPr>
              <w:t>ND</w:t>
            </w:r>
          </w:p>
        </w:tc>
        <w:tc>
          <w:tcPr>
            <w:tcW w:w="477" w:type="pct"/>
            <w:shd w:val="clear" w:color="auto" w:fill="auto"/>
            <w:vAlign w:val="bottom"/>
          </w:tcPr>
          <w:p w14:paraId="055B7893" w14:textId="77777777" w:rsidR="002B4528" w:rsidRPr="00306A08" w:rsidRDefault="002B4528" w:rsidP="005C04E7">
            <w:pPr>
              <w:jc w:val="center"/>
              <w:rPr>
                <w:sz w:val="18"/>
                <w:szCs w:val="18"/>
              </w:rPr>
            </w:pPr>
            <w:r w:rsidRPr="00306A08">
              <w:rPr>
                <w:color w:val="000000"/>
                <w:sz w:val="18"/>
                <w:szCs w:val="18"/>
              </w:rPr>
              <w:t>ND</w:t>
            </w:r>
          </w:p>
        </w:tc>
      </w:tr>
      <w:tr w:rsidR="002B4528" w:rsidRPr="00306A08" w14:paraId="3D0DDC24" w14:textId="77777777" w:rsidTr="005C04E7">
        <w:trPr>
          <w:cantSplit/>
          <w:trHeight w:val="432"/>
        </w:trPr>
        <w:tc>
          <w:tcPr>
            <w:tcW w:w="855" w:type="pct"/>
            <w:shd w:val="clear" w:color="auto" w:fill="auto"/>
            <w:vAlign w:val="bottom"/>
          </w:tcPr>
          <w:p w14:paraId="64470299" w14:textId="77777777" w:rsidR="002B4528" w:rsidRPr="00306A08" w:rsidRDefault="002B4528" w:rsidP="005C04E7">
            <w:pPr>
              <w:rPr>
                <w:sz w:val="18"/>
                <w:szCs w:val="18"/>
              </w:rPr>
            </w:pPr>
            <w:r w:rsidRPr="00306A08">
              <w:rPr>
                <w:color w:val="000000"/>
                <w:sz w:val="18"/>
                <w:szCs w:val="18"/>
              </w:rPr>
              <w:t>BER-RT1-BHA4-SF2 (ST-8A)</w:t>
            </w:r>
          </w:p>
        </w:tc>
        <w:tc>
          <w:tcPr>
            <w:tcW w:w="474" w:type="pct"/>
            <w:shd w:val="clear" w:color="auto" w:fill="auto"/>
            <w:vAlign w:val="bottom"/>
          </w:tcPr>
          <w:p w14:paraId="133B8253" w14:textId="77777777" w:rsidR="002B4528" w:rsidRPr="00306A08" w:rsidRDefault="002B4528" w:rsidP="005C04E7">
            <w:pPr>
              <w:jc w:val="center"/>
              <w:rPr>
                <w:sz w:val="18"/>
                <w:szCs w:val="18"/>
              </w:rPr>
            </w:pPr>
            <w:r w:rsidRPr="00306A08">
              <w:rPr>
                <w:color w:val="000000"/>
                <w:sz w:val="18"/>
                <w:szCs w:val="18"/>
              </w:rPr>
              <w:t>310</w:t>
            </w:r>
          </w:p>
        </w:tc>
        <w:tc>
          <w:tcPr>
            <w:tcW w:w="332" w:type="pct"/>
            <w:shd w:val="clear" w:color="auto" w:fill="auto"/>
            <w:vAlign w:val="bottom"/>
          </w:tcPr>
          <w:p w14:paraId="6D035C5A" w14:textId="77777777" w:rsidR="002B4528" w:rsidRPr="00306A08" w:rsidRDefault="002B4528" w:rsidP="005C04E7">
            <w:pPr>
              <w:jc w:val="center"/>
              <w:rPr>
                <w:sz w:val="18"/>
                <w:szCs w:val="18"/>
              </w:rPr>
            </w:pPr>
            <w:r w:rsidRPr="00306A08">
              <w:rPr>
                <w:color w:val="000000"/>
                <w:sz w:val="18"/>
                <w:szCs w:val="18"/>
              </w:rPr>
              <w:t>too low</w:t>
            </w:r>
          </w:p>
        </w:tc>
        <w:tc>
          <w:tcPr>
            <w:tcW w:w="437" w:type="pct"/>
            <w:shd w:val="clear" w:color="auto" w:fill="auto"/>
            <w:vAlign w:val="bottom"/>
          </w:tcPr>
          <w:p w14:paraId="34FADD5C" w14:textId="77777777" w:rsidR="002B4528" w:rsidRPr="00306A08" w:rsidRDefault="002B4528" w:rsidP="005C04E7">
            <w:pPr>
              <w:jc w:val="center"/>
              <w:rPr>
                <w:sz w:val="18"/>
                <w:szCs w:val="18"/>
              </w:rPr>
            </w:pPr>
            <w:r w:rsidRPr="00306A08">
              <w:rPr>
                <w:color w:val="000000"/>
                <w:sz w:val="18"/>
                <w:szCs w:val="18"/>
              </w:rPr>
              <w:t>100</w:t>
            </w:r>
          </w:p>
        </w:tc>
        <w:tc>
          <w:tcPr>
            <w:tcW w:w="437" w:type="pct"/>
            <w:shd w:val="clear" w:color="auto" w:fill="auto"/>
            <w:vAlign w:val="bottom"/>
          </w:tcPr>
          <w:p w14:paraId="170AE538" w14:textId="77777777" w:rsidR="002B4528" w:rsidRPr="00306A08" w:rsidRDefault="002B4528" w:rsidP="005C04E7">
            <w:pPr>
              <w:jc w:val="center"/>
              <w:rPr>
                <w:sz w:val="18"/>
                <w:szCs w:val="18"/>
              </w:rPr>
            </w:pPr>
            <w:r w:rsidRPr="00306A08">
              <w:rPr>
                <w:color w:val="000000"/>
                <w:sz w:val="18"/>
                <w:szCs w:val="18"/>
              </w:rPr>
              <w:t>ND</w:t>
            </w:r>
          </w:p>
        </w:tc>
        <w:tc>
          <w:tcPr>
            <w:tcW w:w="438" w:type="pct"/>
            <w:shd w:val="clear" w:color="auto" w:fill="auto"/>
            <w:vAlign w:val="bottom"/>
          </w:tcPr>
          <w:p w14:paraId="1808642C" w14:textId="77777777" w:rsidR="002B4528" w:rsidRPr="00306A08" w:rsidRDefault="002B4528" w:rsidP="005C04E7">
            <w:pPr>
              <w:jc w:val="center"/>
              <w:rPr>
                <w:sz w:val="18"/>
                <w:szCs w:val="18"/>
              </w:rPr>
            </w:pPr>
            <w:r w:rsidRPr="00306A08">
              <w:rPr>
                <w:color w:val="000000"/>
                <w:sz w:val="18"/>
                <w:szCs w:val="18"/>
              </w:rPr>
              <w:t>ND</w:t>
            </w:r>
          </w:p>
        </w:tc>
        <w:tc>
          <w:tcPr>
            <w:tcW w:w="557" w:type="pct"/>
            <w:shd w:val="clear" w:color="auto" w:fill="auto"/>
            <w:vAlign w:val="bottom"/>
          </w:tcPr>
          <w:p w14:paraId="14F7A2C3" w14:textId="77777777" w:rsidR="002B4528" w:rsidRPr="00306A08" w:rsidRDefault="002B4528" w:rsidP="005C04E7">
            <w:pPr>
              <w:jc w:val="center"/>
              <w:rPr>
                <w:sz w:val="18"/>
                <w:szCs w:val="18"/>
              </w:rPr>
            </w:pPr>
            <w:r w:rsidRPr="00306A08">
              <w:rPr>
                <w:color w:val="000000"/>
                <w:sz w:val="18"/>
                <w:szCs w:val="18"/>
              </w:rPr>
              <w:t>DNQ</w:t>
            </w:r>
          </w:p>
        </w:tc>
        <w:tc>
          <w:tcPr>
            <w:tcW w:w="477" w:type="pct"/>
            <w:shd w:val="clear" w:color="auto" w:fill="auto"/>
            <w:vAlign w:val="bottom"/>
          </w:tcPr>
          <w:p w14:paraId="7B2BBDD8" w14:textId="77777777" w:rsidR="002B4528" w:rsidRPr="00306A08" w:rsidRDefault="002B4528" w:rsidP="005C04E7">
            <w:pPr>
              <w:jc w:val="center"/>
              <w:rPr>
                <w:sz w:val="18"/>
                <w:szCs w:val="18"/>
              </w:rPr>
            </w:pPr>
            <w:r w:rsidRPr="00306A08">
              <w:rPr>
                <w:color w:val="000000"/>
                <w:sz w:val="18"/>
                <w:szCs w:val="18"/>
              </w:rPr>
              <w:t>DNQ</w:t>
            </w:r>
          </w:p>
        </w:tc>
        <w:tc>
          <w:tcPr>
            <w:tcW w:w="517" w:type="pct"/>
            <w:shd w:val="clear" w:color="auto" w:fill="auto"/>
            <w:vAlign w:val="bottom"/>
          </w:tcPr>
          <w:p w14:paraId="581F11B6" w14:textId="77777777" w:rsidR="002B4528" w:rsidRPr="00306A08" w:rsidRDefault="002B4528" w:rsidP="005C04E7">
            <w:pPr>
              <w:jc w:val="center"/>
              <w:rPr>
                <w:sz w:val="18"/>
                <w:szCs w:val="18"/>
              </w:rPr>
            </w:pPr>
            <w:r w:rsidRPr="00306A08">
              <w:rPr>
                <w:color w:val="000000"/>
                <w:sz w:val="18"/>
                <w:szCs w:val="18"/>
              </w:rPr>
              <w:t>ND</w:t>
            </w:r>
          </w:p>
        </w:tc>
        <w:tc>
          <w:tcPr>
            <w:tcW w:w="477" w:type="pct"/>
            <w:shd w:val="clear" w:color="auto" w:fill="auto"/>
            <w:vAlign w:val="bottom"/>
          </w:tcPr>
          <w:p w14:paraId="3AF751E7" w14:textId="77777777" w:rsidR="002B4528" w:rsidRPr="00306A08" w:rsidRDefault="002B4528" w:rsidP="005C04E7">
            <w:pPr>
              <w:jc w:val="center"/>
              <w:rPr>
                <w:sz w:val="18"/>
                <w:szCs w:val="18"/>
              </w:rPr>
            </w:pPr>
            <w:r w:rsidRPr="00306A08">
              <w:rPr>
                <w:color w:val="000000"/>
                <w:sz w:val="18"/>
                <w:szCs w:val="18"/>
              </w:rPr>
              <w:t>ND</w:t>
            </w:r>
          </w:p>
        </w:tc>
      </w:tr>
      <w:tr w:rsidR="002B4528" w:rsidRPr="00306A08" w14:paraId="52ABD81A" w14:textId="77777777" w:rsidTr="005C04E7">
        <w:trPr>
          <w:cantSplit/>
          <w:trHeight w:val="432"/>
        </w:trPr>
        <w:tc>
          <w:tcPr>
            <w:tcW w:w="855" w:type="pct"/>
            <w:shd w:val="clear" w:color="auto" w:fill="auto"/>
            <w:vAlign w:val="bottom"/>
          </w:tcPr>
          <w:p w14:paraId="57C32705" w14:textId="77777777" w:rsidR="002B4528" w:rsidRPr="00306A08" w:rsidRDefault="002B4528" w:rsidP="005C04E7">
            <w:pPr>
              <w:rPr>
                <w:sz w:val="18"/>
                <w:szCs w:val="18"/>
              </w:rPr>
            </w:pPr>
            <w:r w:rsidRPr="00306A08">
              <w:rPr>
                <w:color w:val="000000"/>
                <w:sz w:val="18"/>
                <w:szCs w:val="18"/>
              </w:rPr>
              <w:t>BER-RT1-BHA4-SF3 (ST-7B)</w:t>
            </w:r>
          </w:p>
        </w:tc>
        <w:tc>
          <w:tcPr>
            <w:tcW w:w="474" w:type="pct"/>
            <w:shd w:val="clear" w:color="auto" w:fill="auto"/>
            <w:vAlign w:val="bottom"/>
          </w:tcPr>
          <w:p w14:paraId="74BCD1C4" w14:textId="77777777" w:rsidR="002B4528" w:rsidRPr="00306A08" w:rsidRDefault="002B4528" w:rsidP="005C04E7">
            <w:pPr>
              <w:jc w:val="center"/>
              <w:rPr>
                <w:sz w:val="18"/>
                <w:szCs w:val="18"/>
              </w:rPr>
            </w:pPr>
            <w:r w:rsidRPr="00306A08">
              <w:rPr>
                <w:color w:val="000000"/>
                <w:sz w:val="18"/>
                <w:szCs w:val="18"/>
              </w:rPr>
              <w:t>630</w:t>
            </w:r>
          </w:p>
        </w:tc>
        <w:tc>
          <w:tcPr>
            <w:tcW w:w="332" w:type="pct"/>
            <w:shd w:val="clear" w:color="auto" w:fill="auto"/>
            <w:vAlign w:val="bottom"/>
          </w:tcPr>
          <w:p w14:paraId="0AC83C13" w14:textId="77777777" w:rsidR="002B4528" w:rsidRPr="00306A08" w:rsidRDefault="002B4528" w:rsidP="005C04E7">
            <w:pPr>
              <w:jc w:val="center"/>
              <w:rPr>
                <w:sz w:val="18"/>
                <w:szCs w:val="18"/>
              </w:rPr>
            </w:pPr>
            <w:r w:rsidRPr="00306A08">
              <w:rPr>
                <w:color w:val="000000"/>
                <w:sz w:val="18"/>
                <w:szCs w:val="18"/>
              </w:rPr>
              <w:t>0.08</w:t>
            </w:r>
          </w:p>
        </w:tc>
        <w:tc>
          <w:tcPr>
            <w:tcW w:w="437" w:type="pct"/>
            <w:shd w:val="clear" w:color="auto" w:fill="auto"/>
            <w:vAlign w:val="bottom"/>
          </w:tcPr>
          <w:p w14:paraId="3EB55FB9" w14:textId="77777777" w:rsidR="002B4528" w:rsidRPr="00306A08" w:rsidRDefault="002B4528" w:rsidP="005C04E7">
            <w:pPr>
              <w:jc w:val="center"/>
              <w:rPr>
                <w:sz w:val="18"/>
                <w:szCs w:val="18"/>
              </w:rPr>
            </w:pPr>
            <w:r w:rsidRPr="00306A08">
              <w:rPr>
                <w:color w:val="000000"/>
                <w:sz w:val="18"/>
                <w:szCs w:val="18"/>
              </w:rPr>
              <w:t>100</w:t>
            </w:r>
          </w:p>
        </w:tc>
        <w:tc>
          <w:tcPr>
            <w:tcW w:w="437" w:type="pct"/>
            <w:shd w:val="clear" w:color="auto" w:fill="auto"/>
            <w:vAlign w:val="bottom"/>
          </w:tcPr>
          <w:p w14:paraId="4F26063C" w14:textId="77777777" w:rsidR="002B4528" w:rsidRPr="00306A08" w:rsidRDefault="002B4528" w:rsidP="005C04E7">
            <w:pPr>
              <w:jc w:val="center"/>
              <w:rPr>
                <w:sz w:val="18"/>
                <w:szCs w:val="18"/>
              </w:rPr>
            </w:pPr>
            <w:r w:rsidRPr="00306A08">
              <w:rPr>
                <w:color w:val="000000"/>
                <w:sz w:val="18"/>
                <w:szCs w:val="18"/>
              </w:rPr>
              <w:t>ND</w:t>
            </w:r>
          </w:p>
        </w:tc>
        <w:tc>
          <w:tcPr>
            <w:tcW w:w="438" w:type="pct"/>
            <w:shd w:val="clear" w:color="auto" w:fill="auto"/>
            <w:vAlign w:val="bottom"/>
          </w:tcPr>
          <w:p w14:paraId="00CA1753" w14:textId="77777777" w:rsidR="002B4528" w:rsidRPr="00306A08" w:rsidRDefault="002B4528" w:rsidP="005C04E7">
            <w:pPr>
              <w:jc w:val="center"/>
              <w:rPr>
                <w:sz w:val="18"/>
                <w:szCs w:val="18"/>
              </w:rPr>
            </w:pPr>
            <w:r w:rsidRPr="00306A08">
              <w:rPr>
                <w:color w:val="000000"/>
                <w:sz w:val="18"/>
                <w:szCs w:val="18"/>
              </w:rPr>
              <w:t>ND</w:t>
            </w:r>
          </w:p>
        </w:tc>
        <w:tc>
          <w:tcPr>
            <w:tcW w:w="557" w:type="pct"/>
            <w:shd w:val="clear" w:color="auto" w:fill="auto"/>
            <w:vAlign w:val="bottom"/>
          </w:tcPr>
          <w:p w14:paraId="63ED715D" w14:textId="77777777" w:rsidR="002B4528" w:rsidRPr="00306A08" w:rsidRDefault="002B4528" w:rsidP="005C04E7">
            <w:pPr>
              <w:jc w:val="center"/>
              <w:rPr>
                <w:sz w:val="18"/>
                <w:szCs w:val="18"/>
              </w:rPr>
            </w:pPr>
            <w:r w:rsidRPr="00306A08">
              <w:rPr>
                <w:color w:val="000000"/>
                <w:sz w:val="18"/>
                <w:szCs w:val="18"/>
              </w:rPr>
              <w:t>DNQ</w:t>
            </w:r>
          </w:p>
        </w:tc>
        <w:tc>
          <w:tcPr>
            <w:tcW w:w="477" w:type="pct"/>
            <w:shd w:val="clear" w:color="auto" w:fill="auto"/>
            <w:vAlign w:val="bottom"/>
          </w:tcPr>
          <w:p w14:paraId="2722EF0E" w14:textId="77777777" w:rsidR="002B4528" w:rsidRPr="00306A08" w:rsidRDefault="002B4528" w:rsidP="005C04E7">
            <w:pPr>
              <w:jc w:val="center"/>
              <w:rPr>
                <w:sz w:val="18"/>
                <w:szCs w:val="18"/>
              </w:rPr>
            </w:pPr>
            <w:r w:rsidRPr="00306A08">
              <w:rPr>
                <w:color w:val="000000"/>
                <w:sz w:val="18"/>
                <w:szCs w:val="18"/>
              </w:rPr>
              <w:t>DNQ</w:t>
            </w:r>
          </w:p>
        </w:tc>
        <w:tc>
          <w:tcPr>
            <w:tcW w:w="517" w:type="pct"/>
            <w:shd w:val="clear" w:color="auto" w:fill="auto"/>
            <w:vAlign w:val="bottom"/>
          </w:tcPr>
          <w:p w14:paraId="0239AB1B" w14:textId="77777777" w:rsidR="002B4528" w:rsidRPr="00306A08" w:rsidRDefault="002B4528" w:rsidP="005C04E7">
            <w:pPr>
              <w:jc w:val="center"/>
              <w:rPr>
                <w:sz w:val="18"/>
                <w:szCs w:val="18"/>
              </w:rPr>
            </w:pPr>
            <w:r w:rsidRPr="00306A08">
              <w:rPr>
                <w:color w:val="000000"/>
                <w:sz w:val="18"/>
                <w:szCs w:val="18"/>
              </w:rPr>
              <w:t>ND</w:t>
            </w:r>
          </w:p>
        </w:tc>
        <w:tc>
          <w:tcPr>
            <w:tcW w:w="477" w:type="pct"/>
            <w:shd w:val="clear" w:color="auto" w:fill="auto"/>
            <w:vAlign w:val="bottom"/>
          </w:tcPr>
          <w:p w14:paraId="7965D511" w14:textId="77777777" w:rsidR="002B4528" w:rsidRPr="00306A08" w:rsidRDefault="002B4528" w:rsidP="005C04E7">
            <w:pPr>
              <w:jc w:val="center"/>
              <w:rPr>
                <w:sz w:val="18"/>
                <w:szCs w:val="18"/>
              </w:rPr>
            </w:pPr>
            <w:r w:rsidRPr="00306A08">
              <w:rPr>
                <w:color w:val="000000"/>
                <w:sz w:val="18"/>
                <w:szCs w:val="18"/>
              </w:rPr>
              <w:t>ND</w:t>
            </w:r>
          </w:p>
        </w:tc>
      </w:tr>
      <w:tr w:rsidR="002B4528" w:rsidRPr="00306A08" w14:paraId="2654CC27" w14:textId="77777777" w:rsidTr="005C04E7">
        <w:trPr>
          <w:cantSplit/>
          <w:trHeight w:val="432"/>
        </w:trPr>
        <w:tc>
          <w:tcPr>
            <w:tcW w:w="855" w:type="pct"/>
            <w:shd w:val="clear" w:color="auto" w:fill="auto"/>
            <w:vAlign w:val="bottom"/>
          </w:tcPr>
          <w:p w14:paraId="258E2FA5" w14:textId="77777777" w:rsidR="002B4528" w:rsidRPr="00306A08" w:rsidRDefault="002B4528" w:rsidP="005C04E7">
            <w:pPr>
              <w:rPr>
                <w:sz w:val="18"/>
                <w:szCs w:val="18"/>
              </w:rPr>
            </w:pPr>
            <w:r w:rsidRPr="00306A08">
              <w:rPr>
                <w:color w:val="000000"/>
                <w:sz w:val="18"/>
                <w:szCs w:val="18"/>
              </w:rPr>
              <w:t>BER-RT1-BHA4-SF4 (ST-9A)</w:t>
            </w:r>
          </w:p>
        </w:tc>
        <w:tc>
          <w:tcPr>
            <w:tcW w:w="474" w:type="pct"/>
            <w:shd w:val="clear" w:color="auto" w:fill="auto"/>
            <w:vAlign w:val="bottom"/>
          </w:tcPr>
          <w:p w14:paraId="5AC68A62" w14:textId="77777777" w:rsidR="002B4528" w:rsidRPr="00306A08" w:rsidRDefault="002B4528" w:rsidP="005C04E7">
            <w:pPr>
              <w:jc w:val="center"/>
              <w:rPr>
                <w:sz w:val="18"/>
                <w:szCs w:val="18"/>
              </w:rPr>
            </w:pPr>
            <w:r w:rsidRPr="00306A08">
              <w:rPr>
                <w:color w:val="000000"/>
                <w:sz w:val="18"/>
                <w:szCs w:val="18"/>
              </w:rPr>
              <w:t>520</w:t>
            </w:r>
          </w:p>
        </w:tc>
        <w:tc>
          <w:tcPr>
            <w:tcW w:w="332" w:type="pct"/>
            <w:shd w:val="clear" w:color="auto" w:fill="auto"/>
            <w:vAlign w:val="bottom"/>
          </w:tcPr>
          <w:p w14:paraId="0DB7A959" w14:textId="77777777" w:rsidR="002B4528" w:rsidRPr="00306A08" w:rsidRDefault="002B4528" w:rsidP="005C04E7">
            <w:pPr>
              <w:jc w:val="center"/>
              <w:rPr>
                <w:sz w:val="18"/>
                <w:szCs w:val="18"/>
              </w:rPr>
            </w:pPr>
            <w:r w:rsidRPr="00306A08">
              <w:rPr>
                <w:color w:val="000000"/>
                <w:sz w:val="18"/>
                <w:szCs w:val="18"/>
              </w:rPr>
              <w:t>0.18</w:t>
            </w:r>
          </w:p>
        </w:tc>
        <w:tc>
          <w:tcPr>
            <w:tcW w:w="437" w:type="pct"/>
            <w:shd w:val="clear" w:color="auto" w:fill="auto"/>
            <w:vAlign w:val="bottom"/>
          </w:tcPr>
          <w:p w14:paraId="59E86358" w14:textId="77777777" w:rsidR="002B4528" w:rsidRPr="00306A08" w:rsidRDefault="002B4528" w:rsidP="005C04E7">
            <w:pPr>
              <w:jc w:val="center"/>
              <w:rPr>
                <w:sz w:val="18"/>
                <w:szCs w:val="18"/>
              </w:rPr>
            </w:pPr>
            <w:r w:rsidRPr="00306A08">
              <w:rPr>
                <w:color w:val="000000"/>
                <w:sz w:val="18"/>
                <w:szCs w:val="18"/>
              </w:rPr>
              <w:t>100</w:t>
            </w:r>
          </w:p>
        </w:tc>
        <w:tc>
          <w:tcPr>
            <w:tcW w:w="437" w:type="pct"/>
            <w:shd w:val="clear" w:color="auto" w:fill="auto"/>
            <w:vAlign w:val="bottom"/>
          </w:tcPr>
          <w:p w14:paraId="433800A8" w14:textId="77777777" w:rsidR="002B4528" w:rsidRPr="00306A08" w:rsidRDefault="002B4528" w:rsidP="005C04E7">
            <w:pPr>
              <w:jc w:val="center"/>
              <w:rPr>
                <w:sz w:val="18"/>
                <w:szCs w:val="18"/>
              </w:rPr>
            </w:pPr>
            <w:r w:rsidRPr="00306A08">
              <w:rPr>
                <w:color w:val="000000"/>
                <w:sz w:val="18"/>
                <w:szCs w:val="18"/>
              </w:rPr>
              <w:t>ND</w:t>
            </w:r>
          </w:p>
        </w:tc>
        <w:tc>
          <w:tcPr>
            <w:tcW w:w="438" w:type="pct"/>
            <w:shd w:val="clear" w:color="auto" w:fill="auto"/>
            <w:vAlign w:val="bottom"/>
          </w:tcPr>
          <w:p w14:paraId="567E1721" w14:textId="77777777" w:rsidR="002B4528" w:rsidRPr="00306A08" w:rsidRDefault="002B4528" w:rsidP="005C04E7">
            <w:pPr>
              <w:jc w:val="center"/>
              <w:rPr>
                <w:sz w:val="18"/>
                <w:szCs w:val="18"/>
              </w:rPr>
            </w:pPr>
            <w:r w:rsidRPr="00306A08">
              <w:rPr>
                <w:color w:val="000000"/>
                <w:sz w:val="18"/>
                <w:szCs w:val="18"/>
              </w:rPr>
              <w:t>ND</w:t>
            </w:r>
          </w:p>
        </w:tc>
        <w:tc>
          <w:tcPr>
            <w:tcW w:w="557" w:type="pct"/>
            <w:shd w:val="clear" w:color="auto" w:fill="auto"/>
            <w:vAlign w:val="bottom"/>
          </w:tcPr>
          <w:p w14:paraId="3E4A2E9F" w14:textId="77777777" w:rsidR="002B4528" w:rsidRPr="00306A08" w:rsidRDefault="002B4528" w:rsidP="005C04E7">
            <w:pPr>
              <w:jc w:val="center"/>
              <w:rPr>
                <w:sz w:val="18"/>
                <w:szCs w:val="18"/>
              </w:rPr>
            </w:pPr>
            <w:r w:rsidRPr="00306A08">
              <w:rPr>
                <w:color w:val="000000"/>
                <w:sz w:val="18"/>
                <w:szCs w:val="18"/>
              </w:rPr>
              <w:t>DNQ</w:t>
            </w:r>
          </w:p>
        </w:tc>
        <w:tc>
          <w:tcPr>
            <w:tcW w:w="477" w:type="pct"/>
            <w:shd w:val="clear" w:color="auto" w:fill="auto"/>
            <w:vAlign w:val="bottom"/>
          </w:tcPr>
          <w:p w14:paraId="3EEB573D" w14:textId="77777777" w:rsidR="002B4528" w:rsidRPr="00306A08" w:rsidRDefault="002B4528" w:rsidP="005C04E7">
            <w:pPr>
              <w:jc w:val="center"/>
              <w:rPr>
                <w:sz w:val="18"/>
                <w:szCs w:val="18"/>
              </w:rPr>
            </w:pPr>
            <w:r w:rsidRPr="00306A08">
              <w:rPr>
                <w:color w:val="000000"/>
                <w:sz w:val="18"/>
                <w:szCs w:val="18"/>
              </w:rPr>
              <w:t>DNQ</w:t>
            </w:r>
          </w:p>
        </w:tc>
        <w:tc>
          <w:tcPr>
            <w:tcW w:w="517" w:type="pct"/>
            <w:shd w:val="clear" w:color="auto" w:fill="auto"/>
            <w:vAlign w:val="bottom"/>
          </w:tcPr>
          <w:p w14:paraId="657E91F4" w14:textId="77777777" w:rsidR="002B4528" w:rsidRPr="00306A08" w:rsidRDefault="002B4528" w:rsidP="005C04E7">
            <w:pPr>
              <w:jc w:val="center"/>
              <w:rPr>
                <w:sz w:val="18"/>
                <w:szCs w:val="18"/>
              </w:rPr>
            </w:pPr>
            <w:r w:rsidRPr="00306A08">
              <w:rPr>
                <w:color w:val="000000"/>
                <w:sz w:val="18"/>
                <w:szCs w:val="18"/>
              </w:rPr>
              <w:t>ND</w:t>
            </w:r>
          </w:p>
        </w:tc>
        <w:tc>
          <w:tcPr>
            <w:tcW w:w="477" w:type="pct"/>
            <w:shd w:val="clear" w:color="auto" w:fill="auto"/>
            <w:vAlign w:val="bottom"/>
          </w:tcPr>
          <w:p w14:paraId="43B232D4" w14:textId="77777777" w:rsidR="002B4528" w:rsidRPr="00306A08" w:rsidRDefault="002B4528" w:rsidP="005C04E7">
            <w:pPr>
              <w:jc w:val="center"/>
              <w:rPr>
                <w:sz w:val="18"/>
                <w:szCs w:val="18"/>
              </w:rPr>
            </w:pPr>
            <w:r w:rsidRPr="00306A08">
              <w:rPr>
                <w:color w:val="000000"/>
                <w:sz w:val="18"/>
                <w:szCs w:val="18"/>
              </w:rPr>
              <w:t>ND</w:t>
            </w:r>
          </w:p>
        </w:tc>
      </w:tr>
      <w:tr w:rsidR="002B4528" w:rsidRPr="00306A08" w14:paraId="68716609" w14:textId="77777777" w:rsidTr="005C04E7">
        <w:trPr>
          <w:cantSplit/>
          <w:trHeight w:val="432"/>
        </w:trPr>
        <w:tc>
          <w:tcPr>
            <w:tcW w:w="855" w:type="pct"/>
            <w:shd w:val="clear" w:color="auto" w:fill="auto"/>
            <w:vAlign w:val="bottom"/>
          </w:tcPr>
          <w:p w14:paraId="1E28C58B" w14:textId="77777777" w:rsidR="002B4528" w:rsidRPr="00306A08" w:rsidRDefault="002B4528" w:rsidP="005C04E7">
            <w:pPr>
              <w:rPr>
                <w:sz w:val="18"/>
                <w:szCs w:val="18"/>
              </w:rPr>
            </w:pPr>
            <w:r w:rsidRPr="00306A08">
              <w:rPr>
                <w:color w:val="000000"/>
                <w:sz w:val="18"/>
                <w:szCs w:val="18"/>
              </w:rPr>
              <w:t>BER-RT1-BHA4-SF5 (ST-17A)</w:t>
            </w:r>
          </w:p>
        </w:tc>
        <w:tc>
          <w:tcPr>
            <w:tcW w:w="474" w:type="pct"/>
            <w:shd w:val="clear" w:color="auto" w:fill="auto"/>
            <w:vAlign w:val="bottom"/>
          </w:tcPr>
          <w:p w14:paraId="1D2F2304" w14:textId="77777777" w:rsidR="002B4528" w:rsidRPr="00306A08" w:rsidRDefault="002B4528" w:rsidP="005C04E7">
            <w:pPr>
              <w:jc w:val="center"/>
              <w:rPr>
                <w:sz w:val="18"/>
                <w:szCs w:val="18"/>
              </w:rPr>
            </w:pPr>
            <w:r w:rsidRPr="00306A08">
              <w:rPr>
                <w:color w:val="000000"/>
                <w:sz w:val="18"/>
                <w:szCs w:val="18"/>
              </w:rPr>
              <w:t>500</w:t>
            </w:r>
          </w:p>
        </w:tc>
        <w:tc>
          <w:tcPr>
            <w:tcW w:w="332" w:type="pct"/>
            <w:shd w:val="clear" w:color="auto" w:fill="auto"/>
            <w:vAlign w:val="bottom"/>
          </w:tcPr>
          <w:p w14:paraId="345F08CD" w14:textId="77777777" w:rsidR="002B4528" w:rsidRPr="00306A08" w:rsidRDefault="002B4528" w:rsidP="005C04E7">
            <w:pPr>
              <w:jc w:val="center"/>
              <w:rPr>
                <w:sz w:val="18"/>
                <w:szCs w:val="18"/>
              </w:rPr>
            </w:pPr>
            <w:r w:rsidRPr="00306A08">
              <w:rPr>
                <w:color w:val="000000"/>
                <w:sz w:val="18"/>
                <w:szCs w:val="18"/>
              </w:rPr>
              <w:t>0.33</w:t>
            </w:r>
          </w:p>
        </w:tc>
        <w:tc>
          <w:tcPr>
            <w:tcW w:w="437" w:type="pct"/>
            <w:shd w:val="clear" w:color="auto" w:fill="auto"/>
            <w:vAlign w:val="bottom"/>
          </w:tcPr>
          <w:p w14:paraId="3CE16ABA" w14:textId="77777777" w:rsidR="002B4528" w:rsidRPr="00306A08" w:rsidRDefault="002B4528" w:rsidP="005C04E7">
            <w:pPr>
              <w:jc w:val="center"/>
              <w:rPr>
                <w:sz w:val="18"/>
                <w:szCs w:val="18"/>
              </w:rPr>
            </w:pPr>
            <w:r w:rsidRPr="00306A08">
              <w:rPr>
                <w:color w:val="000000"/>
                <w:sz w:val="18"/>
                <w:szCs w:val="18"/>
              </w:rPr>
              <w:t>100</w:t>
            </w:r>
          </w:p>
        </w:tc>
        <w:tc>
          <w:tcPr>
            <w:tcW w:w="437" w:type="pct"/>
            <w:shd w:val="clear" w:color="auto" w:fill="auto"/>
            <w:vAlign w:val="bottom"/>
          </w:tcPr>
          <w:p w14:paraId="2EC83BA3" w14:textId="77777777" w:rsidR="002B4528" w:rsidRPr="00306A08" w:rsidRDefault="002B4528" w:rsidP="005C04E7">
            <w:pPr>
              <w:jc w:val="center"/>
              <w:rPr>
                <w:sz w:val="18"/>
                <w:szCs w:val="18"/>
              </w:rPr>
            </w:pPr>
            <w:r w:rsidRPr="00306A08">
              <w:rPr>
                <w:color w:val="000000"/>
                <w:sz w:val="18"/>
                <w:szCs w:val="18"/>
              </w:rPr>
              <w:t>ND</w:t>
            </w:r>
          </w:p>
        </w:tc>
        <w:tc>
          <w:tcPr>
            <w:tcW w:w="438" w:type="pct"/>
            <w:shd w:val="clear" w:color="auto" w:fill="auto"/>
            <w:vAlign w:val="bottom"/>
          </w:tcPr>
          <w:p w14:paraId="52A49C6D" w14:textId="77777777" w:rsidR="002B4528" w:rsidRPr="00306A08" w:rsidRDefault="002B4528" w:rsidP="005C04E7">
            <w:pPr>
              <w:jc w:val="center"/>
              <w:rPr>
                <w:sz w:val="18"/>
                <w:szCs w:val="18"/>
              </w:rPr>
            </w:pPr>
            <w:r w:rsidRPr="00306A08">
              <w:rPr>
                <w:color w:val="000000"/>
                <w:sz w:val="18"/>
                <w:szCs w:val="18"/>
              </w:rPr>
              <w:t>ND</w:t>
            </w:r>
          </w:p>
        </w:tc>
        <w:tc>
          <w:tcPr>
            <w:tcW w:w="557" w:type="pct"/>
            <w:shd w:val="clear" w:color="auto" w:fill="auto"/>
            <w:vAlign w:val="bottom"/>
          </w:tcPr>
          <w:p w14:paraId="1011F4FE" w14:textId="77777777" w:rsidR="002B4528" w:rsidRPr="00306A08" w:rsidRDefault="002B4528" w:rsidP="005C04E7">
            <w:pPr>
              <w:jc w:val="center"/>
              <w:rPr>
                <w:sz w:val="18"/>
                <w:szCs w:val="18"/>
              </w:rPr>
            </w:pPr>
            <w:r w:rsidRPr="00306A08">
              <w:rPr>
                <w:color w:val="000000"/>
                <w:sz w:val="18"/>
                <w:szCs w:val="18"/>
              </w:rPr>
              <w:t>117</w:t>
            </w:r>
          </w:p>
        </w:tc>
        <w:tc>
          <w:tcPr>
            <w:tcW w:w="477" w:type="pct"/>
            <w:shd w:val="clear" w:color="auto" w:fill="auto"/>
            <w:vAlign w:val="bottom"/>
          </w:tcPr>
          <w:p w14:paraId="1BF05D43" w14:textId="77777777" w:rsidR="002B4528" w:rsidRPr="00306A08" w:rsidRDefault="002B4528" w:rsidP="005C04E7">
            <w:pPr>
              <w:jc w:val="center"/>
              <w:rPr>
                <w:sz w:val="18"/>
                <w:szCs w:val="18"/>
              </w:rPr>
            </w:pPr>
            <w:r>
              <w:rPr>
                <w:color w:val="000000"/>
                <w:sz w:val="18"/>
                <w:szCs w:val="18"/>
              </w:rPr>
              <w:t>3.32</w:t>
            </w:r>
          </w:p>
        </w:tc>
        <w:tc>
          <w:tcPr>
            <w:tcW w:w="517" w:type="pct"/>
            <w:shd w:val="clear" w:color="auto" w:fill="auto"/>
            <w:vAlign w:val="bottom"/>
          </w:tcPr>
          <w:p w14:paraId="6F369486" w14:textId="77777777" w:rsidR="002B4528" w:rsidRPr="00306A08" w:rsidRDefault="002B4528" w:rsidP="005C04E7">
            <w:pPr>
              <w:jc w:val="center"/>
              <w:rPr>
                <w:sz w:val="18"/>
                <w:szCs w:val="18"/>
              </w:rPr>
            </w:pPr>
            <w:r w:rsidRPr="00306A08">
              <w:rPr>
                <w:color w:val="000000"/>
                <w:sz w:val="18"/>
                <w:szCs w:val="18"/>
              </w:rPr>
              <w:t>ND</w:t>
            </w:r>
          </w:p>
        </w:tc>
        <w:tc>
          <w:tcPr>
            <w:tcW w:w="477" w:type="pct"/>
            <w:shd w:val="clear" w:color="auto" w:fill="auto"/>
            <w:vAlign w:val="bottom"/>
          </w:tcPr>
          <w:p w14:paraId="1BECD9EF" w14:textId="77777777" w:rsidR="002B4528" w:rsidRPr="00306A08" w:rsidRDefault="002B4528" w:rsidP="005C04E7">
            <w:pPr>
              <w:jc w:val="center"/>
              <w:rPr>
                <w:sz w:val="18"/>
                <w:szCs w:val="18"/>
              </w:rPr>
            </w:pPr>
            <w:r w:rsidRPr="00306A08">
              <w:rPr>
                <w:color w:val="000000"/>
                <w:sz w:val="18"/>
                <w:szCs w:val="18"/>
              </w:rPr>
              <w:t>ND</w:t>
            </w:r>
          </w:p>
        </w:tc>
      </w:tr>
      <w:tr w:rsidR="002B4528" w:rsidRPr="00306A08" w14:paraId="632DC2D2" w14:textId="77777777" w:rsidTr="005C04E7">
        <w:trPr>
          <w:cantSplit/>
          <w:trHeight w:val="432"/>
        </w:trPr>
        <w:tc>
          <w:tcPr>
            <w:tcW w:w="855" w:type="pct"/>
            <w:shd w:val="clear" w:color="auto" w:fill="auto"/>
            <w:vAlign w:val="bottom"/>
          </w:tcPr>
          <w:p w14:paraId="61645AA8" w14:textId="77777777" w:rsidR="002B4528" w:rsidRPr="00306A08" w:rsidRDefault="002B4528" w:rsidP="005C04E7">
            <w:pPr>
              <w:rPr>
                <w:sz w:val="18"/>
                <w:szCs w:val="18"/>
              </w:rPr>
            </w:pPr>
            <w:r w:rsidRPr="00306A08">
              <w:rPr>
                <w:color w:val="000000"/>
                <w:sz w:val="18"/>
                <w:szCs w:val="18"/>
              </w:rPr>
              <w:t>BER-RT1-BHA4-SF6 (ST-6B)</w:t>
            </w:r>
          </w:p>
        </w:tc>
        <w:tc>
          <w:tcPr>
            <w:tcW w:w="474" w:type="pct"/>
            <w:shd w:val="clear" w:color="auto" w:fill="auto"/>
            <w:vAlign w:val="bottom"/>
          </w:tcPr>
          <w:p w14:paraId="61F6D4BE" w14:textId="77777777" w:rsidR="002B4528" w:rsidRPr="00306A08" w:rsidRDefault="002B4528" w:rsidP="005C04E7">
            <w:pPr>
              <w:jc w:val="center"/>
              <w:rPr>
                <w:sz w:val="18"/>
                <w:szCs w:val="18"/>
              </w:rPr>
            </w:pPr>
            <w:r w:rsidRPr="00306A08">
              <w:rPr>
                <w:color w:val="000000"/>
                <w:sz w:val="18"/>
                <w:szCs w:val="18"/>
              </w:rPr>
              <w:t>520</w:t>
            </w:r>
          </w:p>
        </w:tc>
        <w:tc>
          <w:tcPr>
            <w:tcW w:w="332" w:type="pct"/>
            <w:shd w:val="clear" w:color="auto" w:fill="auto"/>
            <w:vAlign w:val="bottom"/>
          </w:tcPr>
          <w:p w14:paraId="554C6493" w14:textId="77777777" w:rsidR="002B4528" w:rsidRPr="00306A08" w:rsidRDefault="002B4528" w:rsidP="005C04E7">
            <w:pPr>
              <w:jc w:val="center"/>
              <w:rPr>
                <w:sz w:val="18"/>
                <w:szCs w:val="18"/>
              </w:rPr>
            </w:pPr>
            <w:r w:rsidRPr="00306A08">
              <w:rPr>
                <w:color w:val="000000"/>
                <w:sz w:val="18"/>
                <w:szCs w:val="18"/>
              </w:rPr>
              <w:t>0.32</w:t>
            </w:r>
          </w:p>
        </w:tc>
        <w:tc>
          <w:tcPr>
            <w:tcW w:w="437" w:type="pct"/>
            <w:shd w:val="clear" w:color="auto" w:fill="auto"/>
            <w:vAlign w:val="bottom"/>
          </w:tcPr>
          <w:p w14:paraId="6EBB364A" w14:textId="77777777" w:rsidR="002B4528" w:rsidRPr="00306A08" w:rsidRDefault="002B4528" w:rsidP="005C04E7">
            <w:pPr>
              <w:jc w:val="center"/>
              <w:rPr>
                <w:sz w:val="18"/>
                <w:szCs w:val="18"/>
              </w:rPr>
            </w:pPr>
            <w:r w:rsidRPr="00306A08">
              <w:rPr>
                <w:color w:val="000000"/>
                <w:sz w:val="18"/>
                <w:szCs w:val="18"/>
              </w:rPr>
              <w:t>100</w:t>
            </w:r>
          </w:p>
        </w:tc>
        <w:tc>
          <w:tcPr>
            <w:tcW w:w="437" w:type="pct"/>
            <w:shd w:val="clear" w:color="auto" w:fill="auto"/>
            <w:vAlign w:val="bottom"/>
          </w:tcPr>
          <w:p w14:paraId="1F1E9B63" w14:textId="77777777" w:rsidR="002B4528" w:rsidRPr="00306A08" w:rsidRDefault="002B4528" w:rsidP="005C04E7">
            <w:pPr>
              <w:jc w:val="center"/>
              <w:rPr>
                <w:sz w:val="18"/>
                <w:szCs w:val="18"/>
              </w:rPr>
            </w:pPr>
            <w:r w:rsidRPr="00306A08">
              <w:rPr>
                <w:color w:val="000000"/>
                <w:sz w:val="18"/>
                <w:szCs w:val="18"/>
              </w:rPr>
              <w:t>ND</w:t>
            </w:r>
          </w:p>
        </w:tc>
        <w:tc>
          <w:tcPr>
            <w:tcW w:w="438" w:type="pct"/>
            <w:shd w:val="clear" w:color="auto" w:fill="auto"/>
            <w:vAlign w:val="bottom"/>
          </w:tcPr>
          <w:p w14:paraId="743BEB05" w14:textId="77777777" w:rsidR="002B4528" w:rsidRPr="00306A08" w:rsidRDefault="002B4528" w:rsidP="005C04E7">
            <w:pPr>
              <w:jc w:val="center"/>
              <w:rPr>
                <w:sz w:val="18"/>
                <w:szCs w:val="18"/>
              </w:rPr>
            </w:pPr>
            <w:r w:rsidRPr="00306A08">
              <w:rPr>
                <w:color w:val="000000"/>
                <w:sz w:val="18"/>
                <w:szCs w:val="18"/>
              </w:rPr>
              <w:t>ND</w:t>
            </w:r>
          </w:p>
        </w:tc>
        <w:tc>
          <w:tcPr>
            <w:tcW w:w="557" w:type="pct"/>
            <w:shd w:val="clear" w:color="auto" w:fill="auto"/>
            <w:vAlign w:val="bottom"/>
          </w:tcPr>
          <w:p w14:paraId="39B418A7" w14:textId="77777777" w:rsidR="002B4528" w:rsidRPr="00306A08" w:rsidRDefault="002B4528" w:rsidP="005C04E7">
            <w:pPr>
              <w:jc w:val="center"/>
              <w:rPr>
                <w:sz w:val="18"/>
                <w:szCs w:val="18"/>
              </w:rPr>
            </w:pPr>
            <w:r w:rsidRPr="00306A08">
              <w:rPr>
                <w:color w:val="000000"/>
                <w:sz w:val="18"/>
                <w:szCs w:val="18"/>
              </w:rPr>
              <w:t>134</w:t>
            </w:r>
          </w:p>
        </w:tc>
        <w:tc>
          <w:tcPr>
            <w:tcW w:w="477" w:type="pct"/>
            <w:shd w:val="clear" w:color="auto" w:fill="auto"/>
            <w:vAlign w:val="bottom"/>
          </w:tcPr>
          <w:p w14:paraId="4D227FA1" w14:textId="77777777" w:rsidR="002B4528" w:rsidRPr="00306A08" w:rsidRDefault="002B4528" w:rsidP="005C04E7">
            <w:pPr>
              <w:jc w:val="center"/>
              <w:rPr>
                <w:sz w:val="18"/>
                <w:szCs w:val="18"/>
              </w:rPr>
            </w:pPr>
            <w:r w:rsidRPr="00306A08">
              <w:rPr>
                <w:color w:val="000000"/>
                <w:sz w:val="18"/>
                <w:szCs w:val="18"/>
              </w:rPr>
              <w:t>9.75</w:t>
            </w:r>
          </w:p>
        </w:tc>
        <w:tc>
          <w:tcPr>
            <w:tcW w:w="517" w:type="pct"/>
            <w:shd w:val="clear" w:color="auto" w:fill="auto"/>
            <w:vAlign w:val="bottom"/>
          </w:tcPr>
          <w:p w14:paraId="3F872FD6" w14:textId="77777777" w:rsidR="002B4528" w:rsidRPr="00306A08" w:rsidRDefault="002B4528" w:rsidP="005C04E7">
            <w:pPr>
              <w:jc w:val="center"/>
              <w:rPr>
                <w:sz w:val="18"/>
                <w:szCs w:val="18"/>
              </w:rPr>
            </w:pPr>
            <w:r w:rsidRPr="00306A08">
              <w:rPr>
                <w:color w:val="000000"/>
                <w:sz w:val="18"/>
                <w:szCs w:val="18"/>
              </w:rPr>
              <w:t>ND</w:t>
            </w:r>
          </w:p>
        </w:tc>
        <w:tc>
          <w:tcPr>
            <w:tcW w:w="477" w:type="pct"/>
            <w:shd w:val="clear" w:color="auto" w:fill="auto"/>
            <w:vAlign w:val="bottom"/>
          </w:tcPr>
          <w:p w14:paraId="4042F13F" w14:textId="77777777" w:rsidR="002B4528" w:rsidRPr="00306A08" w:rsidRDefault="002B4528" w:rsidP="005C04E7">
            <w:pPr>
              <w:jc w:val="center"/>
              <w:rPr>
                <w:sz w:val="18"/>
                <w:szCs w:val="18"/>
              </w:rPr>
            </w:pPr>
            <w:r w:rsidRPr="00306A08">
              <w:rPr>
                <w:color w:val="000000"/>
                <w:sz w:val="18"/>
                <w:szCs w:val="18"/>
              </w:rPr>
              <w:t>ND</w:t>
            </w:r>
          </w:p>
        </w:tc>
      </w:tr>
    </w:tbl>
    <w:p w14:paraId="6D97D052" w14:textId="77777777" w:rsidR="002B4528" w:rsidRPr="00306A08" w:rsidRDefault="002B4528" w:rsidP="002B4528">
      <w:pPr>
        <w:rPr>
          <w:sz w:val="18"/>
          <w:szCs w:val="18"/>
        </w:rPr>
      </w:pPr>
      <w:r w:rsidRPr="00306A08">
        <w:rPr>
          <w:sz w:val="18"/>
          <w:szCs w:val="18"/>
        </w:rPr>
        <w:t>DNQ = Detected Not Quantifiable</w:t>
      </w:r>
    </w:p>
    <w:p w14:paraId="741FD86A" w14:textId="77777777" w:rsidR="002B4528" w:rsidRPr="00306A08" w:rsidRDefault="002B4528" w:rsidP="002B4528">
      <w:pPr>
        <w:rPr>
          <w:sz w:val="18"/>
          <w:szCs w:val="18"/>
          <w:lang w:bidi="en-US"/>
        </w:rPr>
      </w:pPr>
      <w:r w:rsidRPr="00306A08">
        <w:rPr>
          <w:sz w:val="18"/>
          <w:szCs w:val="18"/>
        </w:rPr>
        <w:t>ND = Not Detected</w:t>
      </w:r>
      <w:r w:rsidRPr="00306A08">
        <w:rPr>
          <w:sz w:val="18"/>
          <w:szCs w:val="18"/>
        </w:rPr>
        <w:tab/>
      </w:r>
    </w:p>
    <w:p w14:paraId="35937EA4" w14:textId="1148404D" w:rsidR="00F24668" w:rsidRDefault="00F24668">
      <w:bookmarkStart w:id="538" w:name="_Toc66639023"/>
      <w:r>
        <w:br w:type="page"/>
      </w:r>
    </w:p>
    <w:p w14:paraId="766E1837" w14:textId="77777777" w:rsidR="002B4528" w:rsidRPr="001176F0" w:rsidRDefault="002B4528" w:rsidP="002B4528">
      <w:pPr>
        <w:pStyle w:val="Heading2"/>
      </w:pPr>
      <w:bookmarkStart w:id="539" w:name="_Toc68164315"/>
      <w:r w:rsidRPr="000E5260">
        <w:lastRenderedPageBreak/>
        <w:t>Discussion</w:t>
      </w:r>
      <w:bookmarkEnd w:id="538"/>
      <w:bookmarkEnd w:id="539"/>
    </w:p>
    <w:p w14:paraId="78A3F07C" w14:textId="77777777" w:rsidR="002B4528" w:rsidRDefault="002B4528" w:rsidP="002B4528">
      <w:r>
        <w:t xml:space="preserve">Data from the MiHPT pushes and VOC analysis of the sediment and groundwater provide information on contaminant distribution in Area A. Data from the MiHPT pushes and </w:t>
      </w:r>
      <w:r w:rsidRPr="000E5260">
        <w:t>groundwater samples</w:t>
      </w:r>
      <w:r>
        <w:t xml:space="preserve"> analyzed for VOCs identified a </w:t>
      </w:r>
      <w:r w:rsidRPr="000E5260">
        <w:t>broader range of contaminants a</w:t>
      </w:r>
      <w:r>
        <w:t>nd</w:t>
      </w:r>
      <w:r w:rsidRPr="000E5260">
        <w:t xml:space="preserve"> higher contaminant concentrations</w:t>
      </w:r>
      <w:r>
        <w:t xml:space="preserve"> at sampling locations BHA1 and BHA3 </w:t>
      </w:r>
      <w:r w:rsidRPr="000E5260">
        <w:t xml:space="preserve">than in </w:t>
      </w:r>
      <w:r>
        <w:t>samples</w:t>
      </w:r>
      <w:r w:rsidRPr="000E5260">
        <w:t xml:space="preserve"> from BHA2 or BHA4</w:t>
      </w:r>
      <w:r>
        <w:t xml:space="preserve">. These data suggest that additional sampling near the </w:t>
      </w:r>
      <w:r w:rsidRPr="000E5260">
        <w:t>diagonal southern boundary of Area A</w:t>
      </w:r>
      <w:r>
        <w:t xml:space="preserve"> could be useful to </w:t>
      </w:r>
      <w:r w:rsidRPr="000E5260">
        <w:t>further characterize the site</w:t>
      </w:r>
      <w:r>
        <w:t xml:space="preserve">. </w:t>
      </w:r>
    </w:p>
    <w:p w14:paraId="444DC4A6" w14:textId="77777777" w:rsidR="002B4528" w:rsidRPr="000E5260" w:rsidRDefault="002B4528" w:rsidP="002B4528"/>
    <w:p w14:paraId="767DFB07" w14:textId="77777777" w:rsidR="002B4528" w:rsidRPr="000E5260" w:rsidRDefault="002B4528" w:rsidP="002B4528">
      <w:pPr>
        <w:rPr>
          <w:lang w:bidi="en-US"/>
        </w:rPr>
      </w:pPr>
      <w:r w:rsidRPr="000E5260">
        <w:rPr>
          <w:lang w:bidi="en-US"/>
        </w:rPr>
        <w:t>The microcosm treatability study evaluated the potential for anaerobic microbial degradation of the target contaminants in microcosms established with site material collected from three borehole locations in Area A. The treatability study explored contaminant transformation and degradation under anoxic conditions because prior research has demonstrated that the target contaminants (e.g., PCE, 1,1-DCE, and CF) are susceptible to anaerobic degradation. The study tested the potential of native microbes (i.e., microorganisms associated with the aquifer materials and the groundwater collected from the site) to degrade the target contaminants (i.e., natural attenuation potential). First, microcosms amended with lactate tested whether the addition of an electron donor would have a positive effect on the degradation of the target contaminants by native microorganisms (i.e., biostimulation). Second, bioaugmentation combined with biostimulation tested the potential for initiating biodegradation of the target contaminants following the injection of biodegrading microbial consortia (i.e., consortium SDC-9 and consortium KB-1 Plus). Third, additional microcosms tested the potential for abiotic contaminant transformation (i.e., ZVI, FeS, and Fe</w:t>
      </w:r>
      <w:r w:rsidRPr="000E5260">
        <w:rPr>
          <w:vertAlign w:val="subscript"/>
          <w:lang w:bidi="en-US"/>
        </w:rPr>
        <w:t>3</w:t>
      </w:r>
      <w:r w:rsidRPr="000E5260">
        <w:rPr>
          <w:lang w:bidi="en-US"/>
        </w:rPr>
        <w:t>O</w:t>
      </w:r>
      <w:r w:rsidRPr="000E5260">
        <w:rPr>
          <w:vertAlign w:val="subscript"/>
          <w:lang w:bidi="en-US"/>
        </w:rPr>
        <w:t>4</w:t>
      </w:r>
      <w:r w:rsidRPr="000E5260">
        <w:rPr>
          <w:lang w:bidi="en-US"/>
        </w:rPr>
        <w:t xml:space="preserve">). </w:t>
      </w:r>
    </w:p>
    <w:p w14:paraId="5A143CDE" w14:textId="77777777" w:rsidR="002B4528" w:rsidRPr="000E5260" w:rsidRDefault="002B4528" w:rsidP="002B4528">
      <w:pPr>
        <w:rPr>
          <w:lang w:bidi="en-US"/>
        </w:rPr>
      </w:pPr>
    </w:p>
    <w:p w14:paraId="556FFE44" w14:textId="77777777" w:rsidR="002B4528" w:rsidRDefault="002B4528" w:rsidP="002B4528">
      <w:pPr>
        <w:rPr>
          <w:lang w:bidi="en-US"/>
        </w:rPr>
      </w:pPr>
      <w:r w:rsidRPr="000E5260">
        <w:rPr>
          <w:lang w:bidi="en-US"/>
        </w:rPr>
        <w:t xml:space="preserve">The microbial reductive dehalogenation process requires anoxia and low redox conditions. To facilitate the establishment of redox conditions conducive to microbial reductive dehalogenation, all microcosms received 0.2 mM of sodium sulfide as a reductant. The chemical resazurin changes color from pink to clear at a redox potential of -110 mV and serves as a visual indicator of whether reducing conditions have been established in the vessels. Resazurin was present in the microcosms with RAMM, and a single dose of 0.2 mM sulfide was observed to be insufficient to lower the redox potential in all of the microcosms, as was indicated by the pink </w:t>
      </w:r>
      <w:r>
        <w:rPr>
          <w:lang w:bidi="en-US"/>
        </w:rPr>
        <w:t>sheen</w:t>
      </w:r>
      <w:r w:rsidRPr="000E5260">
        <w:rPr>
          <w:lang w:bidi="en-US"/>
        </w:rPr>
        <w:t xml:space="preserve"> of the liquid phase. Additional sulfide was added to establish reducing conditions in the microcosms. The microcosm setup followed stringent procedures that avoided oxygen exposure and intrusion, and the observations indicate that the aquifer material was oxidizing with a positive redox potential. Groundwater samples should be analyzed for dissolved oxygen, methane, and ferrous iron to obtain additional information about the redox state of the aquifer</w:t>
      </w:r>
      <w:r>
        <w:rPr>
          <w:lang w:bidi="en-US"/>
        </w:rPr>
        <w:t xml:space="preserve">. </w:t>
      </w:r>
      <w:r w:rsidRPr="000E5260">
        <w:rPr>
          <w:lang w:bidi="en-US"/>
        </w:rPr>
        <w:t>The keystone bacterial</w:t>
      </w:r>
      <w:r>
        <w:rPr>
          <w:lang w:bidi="en-US"/>
        </w:rPr>
        <w:t xml:space="preserve"> </w:t>
      </w:r>
      <w:r w:rsidRPr="000E5260">
        <w:rPr>
          <w:lang w:bidi="en-US"/>
        </w:rPr>
        <w:t>population involved in the degradation of the target compounds are strict anaerobes</w:t>
      </w:r>
      <w:r>
        <w:rPr>
          <w:lang w:bidi="en-US"/>
        </w:rPr>
        <w:t xml:space="preserve">. </w:t>
      </w:r>
      <w:r w:rsidRPr="000E5260">
        <w:rPr>
          <w:lang w:bidi="en-US"/>
        </w:rPr>
        <w:t>The qPCR analysis of biomass collected from Area A groundwater samples provided little to no evidence of measurable biomarker genes of OHRB known to degrade chlorinated solvents, indicating that the site aquifer in Area A most likely does not harbor bacteria capable of degrading the target contaminants under anoxic conditions.</w:t>
      </w:r>
      <w:r>
        <w:rPr>
          <w:lang w:bidi="en-US"/>
        </w:rPr>
        <w:t xml:space="preserve"> The low abundance of known OHRB could be due to </w:t>
      </w:r>
      <w:r w:rsidRPr="000E5260">
        <w:rPr>
          <w:lang w:bidi="en-US"/>
        </w:rPr>
        <w:t>oxic aquifer conditions.</w:t>
      </w:r>
      <w:r>
        <w:rPr>
          <w:lang w:bidi="en-US"/>
        </w:rPr>
        <w:t xml:space="preserve"> </w:t>
      </w:r>
    </w:p>
    <w:p w14:paraId="447A6CF1" w14:textId="77777777" w:rsidR="002B4528" w:rsidRDefault="002B4528" w:rsidP="002B4528">
      <w:pPr>
        <w:rPr>
          <w:lang w:bidi="en-US"/>
        </w:rPr>
      </w:pPr>
    </w:p>
    <w:p w14:paraId="27B22528" w14:textId="77777777" w:rsidR="002B4528" w:rsidRDefault="002B4528" w:rsidP="002B4528">
      <w:pPr>
        <w:rPr>
          <w:lang w:bidi="en-US"/>
        </w:rPr>
      </w:pPr>
      <w:r w:rsidRPr="000E5260">
        <w:rPr>
          <w:lang w:bidi="en-US"/>
        </w:rPr>
        <w:t xml:space="preserve">Following the addition of extra reductant (i.e., sulfide), reducing conditions were established in all microcosms included in the treatability study. </w:t>
      </w:r>
      <w:r w:rsidRPr="00AE450D">
        <w:rPr>
          <w:lang w:bidi="en-US"/>
        </w:rPr>
        <w:t>The degradation of target contaminants was not observed</w:t>
      </w:r>
      <w:r>
        <w:rPr>
          <w:lang w:bidi="en-US"/>
        </w:rPr>
        <w:t xml:space="preserve"> under MNA or biostimulation conditions </w:t>
      </w:r>
      <w:r w:rsidRPr="00AE450D">
        <w:rPr>
          <w:lang w:bidi="en-US"/>
        </w:rPr>
        <w:t xml:space="preserve">in microcosms contain any of the other target contaminants after a </w:t>
      </w:r>
      <w:r>
        <w:rPr>
          <w:lang w:bidi="en-US"/>
        </w:rPr>
        <w:t>7-</w:t>
      </w:r>
      <w:r w:rsidRPr="00AE450D">
        <w:rPr>
          <w:lang w:bidi="en-US"/>
        </w:rPr>
        <w:t>month incubation period.</w:t>
      </w:r>
      <w:r>
        <w:rPr>
          <w:lang w:bidi="en-US"/>
        </w:rPr>
        <w:t xml:space="preserve"> Some degradation was observed in a </w:t>
      </w:r>
      <w:r w:rsidRPr="000E5260">
        <w:rPr>
          <w:lang w:bidi="en-US"/>
        </w:rPr>
        <w:t xml:space="preserve">subset of </w:t>
      </w:r>
      <w:r w:rsidRPr="000E5260">
        <w:rPr>
          <w:lang w:bidi="en-US"/>
        </w:rPr>
        <w:lastRenderedPageBreak/>
        <w:t xml:space="preserve">PCE-containing </w:t>
      </w:r>
      <w:r>
        <w:rPr>
          <w:lang w:bidi="en-US"/>
        </w:rPr>
        <w:t xml:space="preserve">microcosms set up under MNA or </w:t>
      </w:r>
      <w:r w:rsidRPr="000E5260">
        <w:rPr>
          <w:lang w:bidi="en-US"/>
        </w:rPr>
        <w:t>biostimulation condition</w:t>
      </w:r>
      <w:r>
        <w:rPr>
          <w:lang w:bidi="en-US"/>
        </w:rPr>
        <w:t xml:space="preserve">s </w:t>
      </w:r>
      <w:r w:rsidRPr="000E5260">
        <w:rPr>
          <w:lang w:bidi="en-US"/>
        </w:rPr>
        <w:t>from BHA3-7 m, BHA3-15 m, and BHA4-10 m</w:t>
      </w:r>
      <w:r>
        <w:rPr>
          <w:lang w:bidi="en-US"/>
        </w:rPr>
        <w:t xml:space="preserve"> after a 1-year incubation period. These microcosms have been transferred, and further monitoring is underway. </w:t>
      </w:r>
      <w:r w:rsidRPr="000E5260">
        <w:rPr>
          <w:lang w:bidi="en-US"/>
        </w:rPr>
        <w:t xml:space="preserve">These observations suggest that OHRB capable of degrading the target contaminants </w:t>
      </w:r>
      <w:r>
        <w:rPr>
          <w:lang w:bidi="en-US"/>
        </w:rPr>
        <w:t xml:space="preserve">may be present in low abundances and are heterogeneously distributed throughout Area A aquifer. </w:t>
      </w:r>
    </w:p>
    <w:p w14:paraId="78482D92" w14:textId="77777777" w:rsidR="002B4528" w:rsidRDefault="002B4528" w:rsidP="002B4528">
      <w:pPr>
        <w:rPr>
          <w:lang w:bidi="en-US"/>
        </w:rPr>
      </w:pPr>
    </w:p>
    <w:p w14:paraId="0409232B" w14:textId="77777777" w:rsidR="002B4528" w:rsidRDefault="002B4528" w:rsidP="002B4528">
      <w:pPr>
        <w:rPr>
          <w:lang w:bidi="en-US"/>
        </w:rPr>
      </w:pPr>
      <w:r w:rsidRPr="00490500">
        <w:rPr>
          <w:lang w:bidi="en-US"/>
        </w:rPr>
        <w:t xml:space="preserve">A decline in the concentration of PCE, CT, CF, and CFC-11 without the formation of transformation products was observed in microcosms from all sampling locations and conditions. This decline in concentration is attributed to sorption onto the aquifer material or </w:t>
      </w:r>
      <w:r>
        <w:rPr>
          <w:lang w:bidi="en-US"/>
        </w:rPr>
        <w:t xml:space="preserve">the </w:t>
      </w:r>
      <w:r w:rsidRPr="00490500">
        <w:rPr>
          <w:lang w:bidi="en-US"/>
        </w:rPr>
        <w:t xml:space="preserve">stopper. It does not indicate degradation as it occurs in the heat-killed </w:t>
      </w:r>
      <w:r w:rsidRPr="003C2603">
        <w:rPr>
          <w:lang w:bidi="en-US"/>
        </w:rPr>
        <w:t>controls and transformation</w:t>
      </w:r>
      <w:r w:rsidRPr="00490500">
        <w:rPr>
          <w:lang w:bidi="en-US"/>
        </w:rPr>
        <w:t xml:space="preserve"> products</w:t>
      </w:r>
      <w:r>
        <w:rPr>
          <w:lang w:bidi="en-US"/>
        </w:rPr>
        <w:t xml:space="preserve"> were not observed</w:t>
      </w:r>
      <w:r w:rsidRPr="00490500">
        <w:rPr>
          <w:lang w:bidi="en-US"/>
        </w:rPr>
        <w:t>.</w:t>
      </w:r>
    </w:p>
    <w:p w14:paraId="6D96D61A" w14:textId="77777777" w:rsidR="002B4528" w:rsidRPr="000E5260" w:rsidRDefault="002B4528" w:rsidP="002B4528">
      <w:pPr>
        <w:rPr>
          <w:lang w:bidi="en-US"/>
        </w:rPr>
      </w:pPr>
    </w:p>
    <w:p w14:paraId="4EA08719" w14:textId="77777777" w:rsidR="002B4528" w:rsidRDefault="002B4528" w:rsidP="002B4528">
      <w:pPr>
        <w:rPr>
          <w:lang w:bidi="en-US"/>
        </w:rPr>
      </w:pPr>
      <w:r w:rsidRPr="000E5260">
        <w:rPr>
          <w:lang w:bidi="en-US"/>
        </w:rPr>
        <w:t xml:space="preserve">The degradation of PCE and 1,1-DCE was observed in microcosms that received the bioaugmentation consortium SDC-9 and lactate as an electron donor. Ethene was observed as a dechlorination product, indicating that complete reductive dechlorination occurred and a non-toxic and environmentally benign product was formed. Furthermore, the degradation of CF was observed in microcosms amended with the bioaugmentation consortium KB-1 Plus. DCM was observed as a </w:t>
      </w:r>
      <w:r>
        <w:rPr>
          <w:lang w:bidi="en-US"/>
        </w:rPr>
        <w:t>transformation</w:t>
      </w:r>
      <w:r w:rsidRPr="000E5260">
        <w:rPr>
          <w:lang w:bidi="en-US"/>
        </w:rPr>
        <w:t xml:space="preserve"> product, and it was further degraded to innocuous products. </w:t>
      </w:r>
      <w:r w:rsidRPr="00490500">
        <w:rPr>
          <w:lang w:bidi="en-US"/>
        </w:rPr>
        <w:t>These results indicate that the aquifer material does not contain inhibitory chemicals that would inhibit the growth of OHRB. Additionally, bioaugmentation combined with biostimulation can establish conditions conducive to reductive dechlorination and lead to the degradation and detoxification of chlorinated ethenes and CF.</w:t>
      </w:r>
    </w:p>
    <w:p w14:paraId="7F6BBA65" w14:textId="77777777" w:rsidR="002B4528" w:rsidRPr="000E5260" w:rsidRDefault="002B4528" w:rsidP="002B4528">
      <w:pPr>
        <w:rPr>
          <w:lang w:bidi="en-US"/>
        </w:rPr>
      </w:pPr>
    </w:p>
    <w:p w14:paraId="62DABF9B" w14:textId="77777777" w:rsidR="002B4528" w:rsidRDefault="002B4528" w:rsidP="002B4528">
      <w:pPr>
        <w:rPr>
          <w:lang w:bidi="en-US"/>
        </w:rPr>
      </w:pPr>
      <w:r w:rsidRPr="000E5260">
        <w:rPr>
          <w:lang w:bidi="en-US"/>
        </w:rPr>
        <w:t xml:space="preserve">CT is a strong inhibitor of bacteria involved in the degradation of the other target contaminants. Therefore, CT removal should be the first step </w:t>
      </w:r>
      <w:r>
        <w:rPr>
          <w:lang w:bidi="en-US"/>
        </w:rPr>
        <w:t xml:space="preserve">in a remediation strategy </w:t>
      </w:r>
      <w:r w:rsidRPr="000E5260">
        <w:rPr>
          <w:lang w:bidi="en-US"/>
        </w:rPr>
        <w:t>and implemented prior to biological remedies for the other contaminants. CT is susceptible to abiotic degradation and readily reacts with ZVI and FeS. The microcosm study demonstrated rapid transformation of CT</w:t>
      </w:r>
      <w:r>
        <w:rPr>
          <w:lang w:bidi="en-US"/>
        </w:rPr>
        <w:t xml:space="preserve"> </w:t>
      </w:r>
      <w:r w:rsidRPr="000E5260">
        <w:rPr>
          <w:lang w:bidi="en-US"/>
        </w:rPr>
        <w:t xml:space="preserve">following the addition of ZVI and FeS, and CF was observed as the transformation product. </w:t>
      </w:r>
      <w:r>
        <w:rPr>
          <w:lang w:bidi="en-US"/>
        </w:rPr>
        <w:t xml:space="preserve">Data from the bioaugmentation microcosms indicate that the amount of FeS present in </w:t>
      </w:r>
      <w:r w:rsidRPr="000E5260">
        <w:rPr>
          <w:lang w:bidi="en-US"/>
        </w:rPr>
        <w:t>KB-1 Plus</w:t>
      </w:r>
      <w:r>
        <w:rPr>
          <w:lang w:bidi="en-US"/>
        </w:rPr>
        <w:t xml:space="preserve"> is insufficient to transform the CT present in the microcosms vessels. Transformation of CT to nonhalogenated products was observed in microcosms where ZVI or FeS was added to combined bioaugmentation and biostimulation conditions. </w:t>
      </w:r>
      <w:r w:rsidRPr="000E5260">
        <w:rPr>
          <w:lang w:bidi="en-US"/>
        </w:rPr>
        <w:t>CT was also reported to be susceptible to degradation mediated by Fe</w:t>
      </w:r>
      <w:r w:rsidRPr="000E5260">
        <w:rPr>
          <w:vertAlign w:val="subscript"/>
          <w:lang w:bidi="en-US"/>
        </w:rPr>
        <w:t>3</w:t>
      </w:r>
      <w:r w:rsidRPr="000E5260">
        <w:rPr>
          <w:lang w:bidi="en-US"/>
        </w:rPr>
        <w:t>O</w:t>
      </w:r>
      <w:r w:rsidRPr="000E5260">
        <w:rPr>
          <w:vertAlign w:val="subscript"/>
          <w:lang w:bidi="en-US"/>
        </w:rPr>
        <w:t>4</w:t>
      </w:r>
      <w:r>
        <w:rPr>
          <w:lang w:bidi="en-US"/>
        </w:rPr>
        <w:t>; h</w:t>
      </w:r>
      <w:r w:rsidRPr="000E5260">
        <w:rPr>
          <w:lang w:bidi="en-US"/>
        </w:rPr>
        <w:t xml:space="preserve">owever, the experiments performed </w:t>
      </w:r>
      <w:r>
        <w:rPr>
          <w:lang w:bidi="en-US"/>
        </w:rPr>
        <w:t>in</w:t>
      </w:r>
      <w:r w:rsidRPr="000E5260">
        <w:rPr>
          <w:lang w:bidi="en-US"/>
        </w:rPr>
        <w:t xml:space="preserve"> this treatability study failed to demonstrate CT degradation with Fe</w:t>
      </w:r>
      <w:r w:rsidRPr="000E5260">
        <w:rPr>
          <w:vertAlign w:val="subscript"/>
          <w:lang w:bidi="en-US"/>
        </w:rPr>
        <w:t>3</w:t>
      </w:r>
      <w:r w:rsidRPr="000E5260">
        <w:rPr>
          <w:lang w:bidi="en-US"/>
        </w:rPr>
        <w:t>O</w:t>
      </w:r>
      <w:r w:rsidRPr="000E5260">
        <w:rPr>
          <w:vertAlign w:val="subscript"/>
          <w:lang w:bidi="en-US"/>
        </w:rPr>
        <w:t>4</w:t>
      </w:r>
      <w:r>
        <w:rPr>
          <w:lang w:bidi="en-US"/>
        </w:rPr>
        <w:t xml:space="preserve"> in microcosms set up with aquifer material from all sampling locations except for </w:t>
      </w:r>
      <w:r w:rsidRPr="000E5260">
        <w:rPr>
          <w:lang w:bidi="en-US"/>
        </w:rPr>
        <w:t>BHA4-10 m</w:t>
      </w:r>
      <w:r>
        <w:rPr>
          <w:lang w:bidi="en-US"/>
        </w:rPr>
        <w:t xml:space="preserve">. The </w:t>
      </w:r>
      <w:r>
        <w:t>elevated</w:t>
      </w:r>
      <w:r w:rsidRPr="000E5260">
        <w:t xml:space="preserve"> dissolved iron </w:t>
      </w:r>
      <w:r>
        <w:t xml:space="preserve">concentration observed </w:t>
      </w:r>
      <w:r w:rsidRPr="000E5260">
        <w:t>in samples from BHA4</w:t>
      </w:r>
      <w:r>
        <w:t xml:space="preserve"> could explain why CT was transformed to CF in microcosms amended with Fe</w:t>
      </w:r>
      <w:r>
        <w:rPr>
          <w:vertAlign w:val="subscript"/>
        </w:rPr>
        <w:t>3</w:t>
      </w:r>
      <w:r>
        <w:t>O</w:t>
      </w:r>
      <w:r>
        <w:rPr>
          <w:vertAlign w:val="subscript"/>
        </w:rPr>
        <w:t>4</w:t>
      </w:r>
      <w:r>
        <w:t xml:space="preserve"> and aquifer material from </w:t>
      </w:r>
      <w:r w:rsidRPr="000E5260">
        <w:rPr>
          <w:lang w:bidi="en-US"/>
        </w:rPr>
        <w:t>BHA4-10 m</w:t>
      </w:r>
      <w:r>
        <w:rPr>
          <w:lang w:bidi="en-US"/>
        </w:rPr>
        <w:t xml:space="preserve">. Some literature suggests that </w:t>
      </w:r>
      <w:r w:rsidRPr="000E5260">
        <w:rPr>
          <w:lang w:bidi="en-US"/>
        </w:rPr>
        <w:t>surface-associated Fe(II) may be the principal reductant of CT in the presence of Fe</w:t>
      </w:r>
      <w:r w:rsidRPr="000E5260">
        <w:rPr>
          <w:vertAlign w:val="subscript"/>
          <w:lang w:bidi="en-US"/>
        </w:rPr>
        <w:t>3</w:t>
      </w:r>
      <w:r w:rsidRPr="000E5260">
        <w:rPr>
          <w:lang w:bidi="en-US"/>
        </w:rPr>
        <w:t>O</w:t>
      </w:r>
      <w:r w:rsidRPr="000E5260">
        <w:rPr>
          <w:vertAlign w:val="subscript"/>
          <w:lang w:bidi="en-US"/>
        </w:rPr>
        <w:t>4</w:t>
      </w:r>
      <w:r w:rsidRPr="000E5260">
        <w:rPr>
          <w:lang w:bidi="en-US"/>
        </w:rPr>
        <w:t>.</w:t>
      </w:r>
      <w:r>
        <w:rPr>
          <w:lang w:bidi="en-US"/>
        </w:rPr>
        <w:t xml:space="preserve"> </w:t>
      </w:r>
      <w:r w:rsidRPr="000E5260">
        <w:rPr>
          <w:rFonts w:eastAsia="Yu Gothic Light"/>
        </w:rPr>
        <w:t>Several reports in the literature suggest that the reactivity of Fe</w:t>
      </w:r>
      <w:r w:rsidRPr="000E5260">
        <w:rPr>
          <w:rFonts w:eastAsia="Yu Gothic Light"/>
          <w:vertAlign w:val="subscript"/>
        </w:rPr>
        <w:t>3</w:t>
      </w:r>
      <w:r w:rsidRPr="000E5260">
        <w:rPr>
          <w:rFonts w:eastAsia="Yu Gothic Light"/>
        </w:rPr>
        <w:t>O</w:t>
      </w:r>
      <w:r w:rsidRPr="000E5260">
        <w:rPr>
          <w:rFonts w:eastAsia="Yu Gothic Light"/>
          <w:vertAlign w:val="subscript"/>
        </w:rPr>
        <w:t>4</w:t>
      </w:r>
      <w:r w:rsidRPr="000E5260">
        <w:rPr>
          <w:rFonts w:eastAsia="Yu Gothic Light"/>
        </w:rPr>
        <w:t xml:space="preserve"> toward chlorinated solvents depends on the availability of ferrous iron in the system.</w:t>
      </w:r>
      <w:r w:rsidRPr="000E5260">
        <w:rPr>
          <w:rFonts w:eastAsia="Yu Gothic Light"/>
          <w:highlight w:val="cyan"/>
        </w:rPr>
        <w:fldChar w:fldCharType="begin" w:fldLock="1"/>
      </w:r>
      <w:r w:rsidR="00F044EB">
        <w:rPr>
          <w:rFonts w:eastAsia="Yu Gothic Light"/>
          <w:highlight w:val="cyan"/>
        </w:rPr>
        <w:instrText>ADDIN CSL_CITATION {"citationItems":[{"id":"ITEM-1","itemData":{"DOI":"10.1039/c8em00286j","ISSN":"20507895","PMID":"30191930","abstract":"Here we revisit whether the common mixed-valent Fe mineral, magnetite, is a viable reductant for the abiotic natural attenuation of perchloroethylene (PCE) and trichloroethylene (TCE) in anoxic groundwater plumes. We measured PCE and TCE reduction by stoichiometric magnetite as a function of pH and Fe(ii) concentration. In the absence of added Fe(ii), stoichiometric magnetite does not reduce PCE and TCE over a three month period under anoxic conditions. When Fe(ii) is added to magnetite suspensions, PCE and TCE are reduced under Fe(ii) and pH conditions that appear to be controlled by the solubility of ferrous hydroxide, Fe(OH)2(s). Reduction rates are slow with only 1 to 30% carbon products (primarily acetylene) accumulating over several months. We conducted a similar set of experiments with Fe(OH)2(s) alone and found that, compared to in the presence of magnetite, Fe(OH)2(s) reduces PCE and TCE only at Fe(ii) concentrations that are too high (≥13 mM, 726 mg L−1) to be representative of natural aquifer conditions. Our results suggest that magnetite present in aquifer sediments alone is unlikely to reduce PCE and TCE sufficiently fast to contribute to natural attenuation of PCE and TCE. The lack of compelling evidence for PCE and TCE reduction by magnetite raises important questions regarding the current application of using magnetic susceptibility as a potential indicator for abiotic natural attenuation. Dynamic conditions and high Fe(ii) concentrations that favor active precipitation of minerals, such as Fe(OH)2(s) in the presence of magnetite (or other Fe minerals), however, may lead to PCE and TCE reduction that could help attenuate PCE and TCE plumes.","author":[{"dropping-particle":"","family":"Culpepper","given":"Johnathan D.","non-dropping-particle":"","parse-names":false,"suffix":""},{"dropping-particle":"","family":"Scherer","given":"Michelle M.","non-dropping-particle":"","parse-names":false,"suffix":""},{"dropping-particle":"","family":"Robinson","given":"Thomas C.","non-dropping-particle":"","parse-names":false,"suffix":""},{"dropping-particle":"","family":"Neumann","given":"Anke","non-dropping-particle":"","parse-names":false,"suffix":""},{"dropping-particle":"","family":"Cwiertny","given":"David","non-dropping-particle":"","parse-names":false,"suffix":""},{"dropping-particle":"","family":"Latta","given":"Drew E.","non-dropping-particle":"","parse-names":false,"suffix":""}],"container-title":"Environmental Science: Processes and Impacts","id":"ITEM-1","issue":"10","issued":{"date-parts":[["2018"]]},"page":"1340-1349","publisher":"Royal Society of Chemistry","title":"Reduction of PCE and TCE by magnetite revisited","type":"article-journal","volume":"20"},"uris":["http://www.mendeley.com/documents/?uuid=968bf947-8d5e-426c-b3d2-f7517e6db5bc"]},{"id":"ITEM-2","itemData":{"DOI":"10.1021/es0015139","ISSN":"0013936X","PMID":"11348071","abstract":"The influence of Fe(II) on the dissimilatory bacterial reduction of an Fe(III) aqueous complex (Fe(III)-citrateag) was investigated using Shewanella putrefaciens strain CN32. The sorption of Fe(II) on CN32 followed a Langmuir isotherm. Least-squares fitting gave a maximum sorption capacity of Qmax = 4.19 x 10-3 mol/1012 cells (1.19 mmol/m2 of cell surface area) and an affinity coefficient of log K = 3.29. The growth yield of CN32 with respect to Fe(III)aq reduction showed a linear trend with an average value of 5.24 (±0.12) × 109 cells/mmol of Fe(III). The reduction of Fe(III)aq by CN32 was described by Monod kinetics with respect to the electron acceptor concentration, Fe(III)aq, with a half-saturation constant (Ks) of 29 (±3) mM and maximum growth rate (μmax) of 0.32 (±0.02) h-1. However, the pretreatment of CN32 with Fe(II)aq significantly inhibited the reduction of Fe(III)aq, resulting in a lag phase of about3-30 h depending on initial cell concentrations. Lower initial cell concentration led to longer lag phase duration, and higher cell concentration led to a shorter one. Transmission electron microscopy and energy dispersive spectroscopy revealed that many cells carried surface precipitates of Fe mineral phases (valence unspecified) during the lag phase. These precipitates disappeared after the cells recovered from the lag phase. The cell inhibition and recovery mechanisms from Fe(II)-induced mineral precipitation were not identified by this study, but several alternatives were discussed. A modified Monod model incorporating a lag phase, Fe(II) adsorption, and aqueous complexation reactions was able to describe the experimental results of microbial Fe(III)aq reduction and cell growth when cells were pretreated with Fe(II)aq.","author":[{"dropping-particle":"","family":"Liu","given":"Chongxuan","non-dropping-particle":"","parse-names":false,"suffix":""},{"dropping-particle":"","family":"Zachara","given":"John M.","non-dropping-particle":"","parse-names":false,"suffix":""},{"dropping-particle":"","family":"Gorby","given":"Yuri A.","non-dropping-particle":"","parse-names":false,"suffix":""},{"dropping-particle":"","family":"Szecsody","given":"Jim E.","non-dropping-particle":"","parse-names":false,"suffix":""},{"dropping-particle":"","family":"Brown","given":"Christopher F.","non-dropping-particle":"","parse-names":false,"suffix":""}],"container-title":"Environmental Science and Technology","id":"ITEM-2","issue":"7","issued":{"date-parts":[["2001"]]},"page":"1385-1393","title":"Microbial reduction of Fe(III) and sorption/precipitation of Fe(II) on Shewanella putrefaciens strain CN32","type":"article-journal","volume":"35"},"uris":["http://www.mendeley.com/documents/?uuid=b7a535d3-9807-4049-b924-600932af7c22"]},{"id":"ITEM-3","itemData":{"author":[{"dropping-particle":"","family":"McCormick,Michael, Bouwer","given":"Edward","non-dropping-particle":"","parse-names":false,"suffix":""},{"dropping-particle":"","family":"Adrieans","given":"Peter","non-dropping-particle":"","parse-names":false,"suffix":""}],"container-title":"Environmental Science and Technology","id":"ITEM-3","issued":{"date-parts":[["2002"]]},"page":"403-410","title":"Carbon Tetrachloride Transformation in a Model Iron-Reducing Culture: Relative Kinetics of Biotic and Abiotic Reactions","type":"article-journal","volume":"36"},"uris":["http://www.mendeley.com/documents/?uuid=e81a7edf-eb4e-486b-aab1-65d76f78f561"]},{"id":"ITEM-4","itemData":{"DOI":"10.1016/j.chemosphere.2007.09.021","ISSN":"00456535","abstract":"In this study, the cell-mediated and abiotic reduction of carbon tetrachloride (CCl4) by biogenic iron species produced from the reductive dissolution of ferrihydrite in the presence of Geobacter sulfurreducens and copper ions (Cu(II)) were investigated. 9,10-Anthraquinone-2,6-disulfonate (AQDS), serving as a surrogate of natural organic matters and an electron shuttling compound, was added to enhance the efficiency of biological reduction of the solid Fe(III) minerals. G. sulfurreducens drove the reduction of CCl4, primarily through the formation of biogenic surface-bound iron species produced from the reductive dissolution of ferrihydrite, in the presence of 10 μM AQDS. The pseudo-first-order rate constant (kobsCT) for CCl4 transformation in the presence of ferrihydrite was 3.0 times higher than that resulting from the use of G. sulfurreducens alone. Addition of 0.5 mM Cu(II) slightly inhibited both the growth of G. sulfurreducens and the production of biogenic Fe(II). However, the kobsCT values for CCl4 transformation in ferrihydrite suspensions containing G. sulfurreducens and 0.3-0.5 mM Cu(II) were 2.1-4.2 times higher than that observed in the absence of Cu(II). X-Ray powder diffraction analysis indicated that the added Cu(II) reacted with the biogenic Fe(II) ions to produce catalytic cuprous ions (Cu(I)) and secondary iron oxide minerals such as magnetite and goethite, resulting in accelerating the chemical transformation efficiency and rate of CCl4 under iron-reducing conditions. © 2007 Elsevier Ltd. All rights reserved.","author":[{"dropping-particle":"","family":"Maithreepala","given":"R. A.","non-dropping-particle":"","parse-names":false,"suffix":""},{"dropping-particle":"","family":"Doong","given":"Ruey a.","non-dropping-particle":"","parse-names":false,"suffix":""}],"container-title":"Chemosphere","id":"ITEM-4","issue":"8","issued":{"date-parts":[["2008"]]},"page":"1405-1413","title":"Effect of biogenic iron species and copper ions on the reduction of carbon tetrachloride under iron-reducing conditions","type":"article-journal","volume":"70"},"uris":["http://www.mendeley.com/documents/?uuid=610c8732-d975-4eff-8c22-6defb891fa02"]}],"mendeley":{"formattedCitation":"&lt;sup&gt;161–164&lt;/sup&gt;","plainTextFormattedCitation":"161–164","previouslyFormattedCitation":"&lt;sup&gt;161–164&lt;/sup&gt;"},"properties":{"noteIndex":0},"schema":"https://github.com/citation-style-language/schema/raw/master/csl-citation.json"}</w:instrText>
      </w:r>
      <w:r w:rsidRPr="000E5260">
        <w:rPr>
          <w:rFonts w:eastAsia="Yu Gothic Light"/>
          <w:highlight w:val="cyan"/>
        </w:rPr>
        <w:fldChar w:fldCharType="separate"/>
      </w:r>
      <w:r w:rsidR="00F044EB" w:rsidRPr="00F044EB">
        <w:rPr>
          <w:rFonts w:eastAsia="Yu Gothic Light"/>
          <w:noProof/>
          <w:highlight w:val="cyan"/>
          <w:vertAlign w:val="superscript"/>
        </w:rPr>
        <w:t>161–164</w:t>
      </w:r>
      <w:r w:rsidRPr="000E5260">
        <w:rPr>
          <w:rFonts w:eastAsia="Yu Gothic Light"/>
          <w:highlight w:val="cyan"/>
        </w:rPr>
        <w:fldChar w:fldCharType="end"/>
      </w:r>
    </w:p>
    <w:p w14:paraId="7CF59484" w14:textId="77777777" w:rsidR="002B4528" w:rsidRPr="000E5260" w:rsidRDefault="002B4528" w:rsidP="002B4528">
      <w:pPr>
        <w:rPr>
          <w:lang w:bidi="en-US"/>
        </w:rPr>
      </w:pPr>
    </w:p>
    <w:p w14:paraId="744F8BC7" w14:textId="77777777" w:rsidR="002B4528" w:rsidRPr="004307DA" w:rsidRDefault="002B4528" w:rsidP="002B4528">
      <w:pPr>
        <w:rPr>
          <w:lang w:bidi="en-US"/>
        </w:rPr>
      </w:pPr>
      <w:r w:rsidRPr="000E5260">
        <w:rPr>
          <w:lang w:bidi="en-US"/>
        </w:rPr>
        <w:t>In microcosms with CT that were bioaugmented with consortium KB-1 Plus and amended with ZVI or FeS, CF and DCM were observed as transformation products. Both CF and DCM were degraded, and complete removal of chlorinated methanes was achieved. This is a relevant finding and suggests that a combined abiotic/biotic treatment can remove CT and chlorinated transformation products (i.e., CF and DCM).</w:t>
      </w:r>
    </w:p>
    <w:p w14:paraId="2AB24D00" w14:textId="77777777" w:rsidR="002B4528" w:rsidRDefault="002B4528" w:rsidP="002B4528">
      <w:pPr>
        <w:pStyle w:val="Heading2"/>
      </w:pPr>
      <w:bookmarkStart w:id="540" w:name="_Toc66639024"/>
      <w:bookmarkStart w:id="541" w:name="_Toc68164316"/>
      <w:r>
        <w:lastRenderedPageBreak/>
        <w:t>Conclusions</w:t>
      </w:r>
      <w:bookmarkEnd w:id="540"/>
      <w:bookmarkEnd w:id="541"/>
    </w:p>
    <w:p w14:paraId="1540CEA5" w14:textId="77777777" w:rsidR="002B4528" w:rsidRDefault="002B4528" w:rsidP="002B4528">
      <w:pPr>
        <w:rPr>
          <w:lang w:bidi="en-US"/>
        </w:rPr>
      </w:pPr>
      <w:r>
        <w:rPr>
          <w:lang w:bidi="en-US"/>
        </w:rPr>
        <w:t xml:space="preserve">This research aimed to characterize the contaminant profile in Area A, </w:t>
      </w:r>
      <w:r w:rsidRPr="000E5260">
        <w:rPr>
          <w:color w:val="0E101A"/>
        </w:rPr>
        <w:t>determine the presence and abundance of biomarker genes for OHRB</w:t>
      </w:r>
      <w:r>
        <w:rPr>
          <w:color w:val="0E101A"/>
        </w:rPr>
        <w:t xml:space="preserve"> at sampling locations, and </w:t>
      </w:r>
      <w:r w:rsidRPr="000E5260">
        <w:rPr>
          <w:color w:val="0E101A"/>
        </w:rPr>
        <w:t>determine the potential of biostimulation, bioaugmentation, and amendments with reactive iron species as remediation strategies</w:t>
      </w:r>
      <w:r>
        <w:rPr>
          <w:color w:val="0E101A"/>
        </w:rPr>
        <w:t>. The MiHPT, and VOC data suggests that the region of highest contamination in Area A is along the diagonal southern boundary of Area A. Performance of the MNA and biostimulation microcosms along with the qPCR data suggest that k</w:t>
      </w:r>
      <w:r w:rsidRPr="000E5260">
        <w:rPr>
          <w:color w:val="0E101A"/>
        </w:rPr>
        <w:t xml:space="preserve">nown OHRBs are absent or present in low abundances in Area </w:t>
      </w:r>
      <w:r w:rsidRPr="000E5260">
        <w:rPr>
          <w:color w:val="0E101A"/>
          <w:lang w:eastAsia="zh-CN"/>
        </w:rPr>
        <w:t>A</w:t>
      </w:r>
      <w:r>
        <w:rPr>
          <w:color w:val="0E101A"/>
          <w:lang w:eastAsia="zh-CN"/>
        </w:rPr>
        <w:t xml:space="preserve">. </w:t>
      </w:r>
      <w:r w:rsidRPr="000E5260">
        <w:rPr>
          <w:color w:val="0E101A"/>
        </w:rPr>
        <w:t>Bioaugmentation combined with biostimulation is a promising treatment approach to detoxify chlorinated ethenes as well as CF and DCM</w:t>
      </w:r>
      <w:r>
        <w:rPr>
          <w:color w:val="0E101A"/>
        </w:rPr>
        <w:t xml:space="preserve">. However, </w:t>
      </w:r>
      <w:r w:rsidRPr="000E5260">
        <w:rPr>
          <w:color w:val="0E101A"/>
        </w:rPr>
        <w:t xml:space="preserve">CT removal should be the first step if the goal is the subsequent implementation of an </w:t>
      </w:r>
      <w:r w:rsidRPr="000E5260">
        <w:rPr>
          <w:i/>
          <w:iCs/>
          <w:color w:val="0E101A"/>
        </w:rPr>
        <w:t>in situ</w:t>
      </w:r>
      <w:r w:rsidRPr="000E5260">
        <w:rPr>
          <w:color w:val="0E101A"/>
        </w:rPr>
        <w:t xml:space="preserve"> remedial strategy</w:t>
      </w:r>
      <w:r>
        <w:rPr>
          <w:color w:val="0E101A"/>
        </w:rPr>
        <w:t xml:space="preserve">. </w:t>
      </w:r>
      <w:r w:rsidRPr="000E5260">
        <w:rPr>
          <w:color w:val="0E101A"/>
        </w:rPr>
        <w:t xml:space="preserve">The microcosm study suggested that </w:t>
      </w:r>
      <w:r w:rsidRPr="000E5260">
        <w:rPr>
          <w:i/>
          <w:iCs/>
          <w:color w:val="0E101A"/>
        </w:rPr>
        <w:t>in situ</w:t>
      </w:r>
      <w:r w:rsidRPr="000E5260">
        <w:rPr>
          <w:color w:val="0E101A"/>
        </w:rPr>
        <w:t xml:space="preserve"> CT removal can occur via ZVI treatment.</w:t>
      </w:r>
      <w:r>
        <w:rPr>
          <w:color w:val="0E101A"/>
        </w:rPr>
        <w:t xml:space="preserve"> The treatability study provided no evidence of CFC-11 or CFC-12 degradation, and more research is needed to determine an effective remediation strategy for these contaminants. </w:t>
      </w:r>
    </w:p>
    <w:p w14:paraId="72445B04" w14:textId="1EFB04E3" w:rsidR="00F24668" w:rsidRDefault="00F24668">
      <w:pPr>
        <w:rPr>
          <w:lang w:bidi="en-US"/>
        </w:rPr>
      </w:pPr>
      <w:r>
        <w:rPr>
          <w:lang w:bidi="en-US"/>
        </w:rPr>
        <w:br w:type="page"/>
      </w:r>
    </w:p>
    <w:p w14:paraId="4364A8CE" w14:textId="77777777" w:rsidR="002B4528" w:rsidRPr="00306A08" w:rsidRDefault="002B4528" w:rsidP="002B4528">
      <w:pPr>
        <w:pStyle w:val="Heading2"/>
      </w:pPr>
      <w:bookmarkStart w:id="542" w:name="_Toc66639025"/>
      <w:bookmarkStart w:id="543" w:name="_Toc68164317"/>
      <w:r w:rsidRPr="00306A08">
        <w:lastRenderedPageBreak/>
        <w:t>Appendix</w:t>
      </w:r>
      <w:bookmarkEnd w:id="542"/>
      <w:bookmarkEnd w:id="543"/>
    </w:p>
    <w:p w14:paraId="07ACC686" w14:textId="77777777" w:rsidR="002B4528" w:rsidRPr="00306A08" w:rsidRDefault="002B4528" w:rsidP="002B4528"/>
    <w:p w14:paraId="0A48B470" w14:textId="2ADF3BD1" w:rsidR="002B4528" w:rsidRPr="00306A08" w:rsidRDefault="002B4528" w:rsidP="002B4528">
      <w:pPr>
        <w:keepNext/>
        <w:spacing w:after="120"/>
        <w:rPr>
          <w:color w:val="000000"/>
          <w:szCs w:val="20"/>
        </w:rPr>
      </w:pPr>
      <w:bookmarkStart w:id="544" w:name="_Ref61266930"/>
      <w:bookmarkStart w:id="545" w:name="_Toc62997460"/>
      <w:bookmarkStart w:id="546" w:name="_Toc63154244"/>
      <w:bookmarkStart w:id="547" w:name="_Toc46919520"/>
      <w:bookmarkStart w:id="548" w:name="_Toc59124719"/>
      <w:bookmarkStart w:id="549" w:name="_Toc68164498"/>
      <w:r w:rsidRPr="00306A08">
        <w:rPr>
          <w:b/>
          <w:bCs/>
          <w:color w:val="000000"/>
          <w:szCs w:val="20"/>
        </w:rPr>
        <w:t xml:space="preserve">Table </w:t>
      </w:r>
      <w:r w:rsidRPr="00306A08">
        <w:rPr>
          <w:b/>
          <w:bCs/>
          <w:color w:val="000000"/>
          <w:szCs w:val="20"/>
        </w:rPr>
        <w:fldChar w:fldCharType="begin"/>
      </w:r>
      <w:r w:rsidRPr="00306A08">
        <w:rPr>
          <w:b/>
          <w:bCs/>
          <w:color w:val="000000"/>
          <w:szCs w:val="20"/>
        </w:rPr>
        <w:instrText xml:space="preserve"> SEQ Table \* ARABIC </w:instrText>
      </w:r>
      <w:r w:rsidRPr="00306A08">
        <w:rPr>
          <w:b/>
          <w:bCs/>
          <w:color w:val="000000"/>
          <w:szCs w:val="20"/>
        </w:rPr>
        <w:fldChar w:fldCharType="separate"/>
      </w:r>
      <w:r w:rsidR="001A5CB2">
        <w:rPr>
          <w:b/>
          <w:bCs/>
          <w:noProof/>
          <w:color w:val="000000"/>
          <w:szCs w:val="20"/>
        </w:rPr>
        <w:t>12</w:t>
      </w:r>
      <w:r w:rsidRPr="00306A08">
        <w:rPr>
          <w:b/>
          <w:bCs/>
          <w:color w:val="000000"/>
          <w:szCs w:val="20"/>
        </w:rPr>
        <w:fldChar w:fldCharType="end"/>
      </w:r>
      <w:bookmarkEnd w:id="544"/>
      <w:r w:rsidRPr="00306A08">
        <w:rPr>
          <w:b/>
          <w:bCs/>
          <w:color w:val="000000"/>
          <w:szCs w:val="20"/>
        </w:rPr>
        <w:t>.</w:t>
      </w:r>
      <w:r w:rsidRPr="00306A08">
        <w:rPr>
          <w:color w:val="000000"/>
          <w:szCs w:val="20"/>
        </w:rPr>
        <w:t xml:space="preserve"> Sampling depth intervals for aquifer material collected in Area A.</w:t>
      </w:r>
      <w:bookmarkEnd w:id="545"/>
      <w:bookmarkEnd w:id="546"/>
      <w:bookmarkEnd w:id="54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2145"/>
      </w:tblGrid>
      <w:tr w:rsidR="002B4528" w:rsidRPr="00306A08" w14:paraId="0F04D5B9" w14:textId="77777777" w:rsidTr="005C04E7">
        <w:trPr>
          <w:trHeight w:val="438"/>
        </w:trPr>
        <w:tc>
          <w:tcPr>
            <w:tcW w:w="1563" w:type="dxa"/>
            <w:shd w:val="clear" w:color="auto" w:fill="auto"/>
          </w:tcPr>
          <w:p w14:paraId="223ED12E" w14:textId="77777777" w:rsidR="002B4528" w:rsidRPr="00306A08" w:rsidRDefault="002B4528" w:rsidP="005C04E7">
            <w:r w:rsidRPr="00306A08">
              <w:t>Borehole ID</w:t>
            </w:r>
          </w:p>
        </w:tc>
        <w:tc>
          <w:tcPr>
            <w:tcW w:w="2145" w:type="dxa"/>
            <w:shd w:val="clear" w:color="auto" w:fill="auto"/>
          </w:tcPr>
          <w:p w14:paraId="5EEB96CB" w14:textId="77777777" w:rsidR="002B4528" w:rsidRPr="00306A08" w:rsidRDefault="002B4528" w:rsidP="005C04E7">
            <w:pPr>
              <w:jc w:val="center"/>
            </w:pPr>
            <w:r w:rsidRPr="00306A08">
              <w:t>Depth (</w:t>
            </w:r>
            <w:r>
              <w:t>m</w:t>
            </w:r>
            <w:r w:rsidRPr="00306A08">
              <w:t>bgs)</w:t>
            </w:r>
          </w:p>
        </w:tc>
      </w:tr>
      <w:tr w:rsidR="002B4528" w:rsidRPr="00306A08" w14:paraId="34D80E9A" w14:textId="77777777" w:rsidTr="005C04E7">
        <w:trPr>
          <w:trHeight w:val="438"/>
        </w:trPr>
        <w:tc>
          <w:tcPr>
            <w:tcW w:w="1563" w:type="dxa"/>
            <w:shd w:val="clear" w:color="auto" w:fill="auto"/>
          </w:tcPr>
          <w:p w14:paraId="4787C3DE" w14:textId="77777777" w:rsidR="002B4528" w:rsidRPr="00306A08" w:rsidRDefault="002B4528" w:rsidP="005C04E7">
            <w:r w:rsidRPr="00306A08">
              <w:t>BHA1</w:t>
            </w:r>
          </w:p>
        </w:tc>
        <w:tc>
          <w:tcPr>
            <w:tcW w:w="2145" w:type="dxa"/>
            <w:shd w:val="clear" w:color="auto" w:fill="auto"/>
          </w:tcPr>
          <w:p w14:paraId="3E71F530" w14:textId="77777777" w:rsidR="002B4528" w:rsidRPr="00306A08" w:rsidRDefault="002B4528" w:rsidP="005C04E7">
            <w:pPr>
              <w:jc w:val="center"/>
            </w:pPr>
            <w:r w:rsidRPr="00306A08">
              <w:t>12.25 – 13.15</w:t>
            </w:r>
          </w:p>
        </w:tc>
      </w:tr>
      <w:tr w:rsidR="002B4528" w:rsidRPr="00306A08" w14:paraId="00BFA747" w14:textId="77777777" w:rsidTr="005C04E7">
        <w:trPr>
          <w:trHeight w:val="438"/>
        </w:trPr>
        <w:tc>
          <w:tcPr>
            <w:tcW w:w="1563" w:type="dxa"/>
            <w:shd w:val="clear" w:color="auto" w:fill="auto"/>
          </w:tcPr>
          <w:p w14:paraId="5FB4ED74" w14:textId="77777777" w:rsidR="002B4528" w:rsidRPr="00306A08" w:rsidRDefault="002B4528" w:rsidP="005C04E7">
            <w:r w:rsidRPr="00306A08">
              <w:t>BHA3</w:t>
            </w:r>
          </w:p>
        </w:tc>
        <w:tc>
          <w:tcPr>
            <w:tcW w:w="2145" w:type="dxa"/>
            <w:shd w:val="clear" w:color="auto" w:fill="auto"/>
          </w:tcPr>
          <w:p w14:paraId="3B066E3B" w14:textId="77777777" w:rsidR="002B4528" w:rsidRPr="00306A08" w:rsidRDefault="002B4528" w:rsidP="005C04E7">
            <w:pPr>
              <w:jc w:val="center"/>
            </w:pPr>
            <w:r w:rsidRPr="00306A08">
              <w:t>7.55  – 8.60</w:t>
            </w:r>
          </w:p>
        </w:tc>
      </w:tr>
      <w:tr w:rsidR="002B4528" w:rsidRPr="00306A08" w14:paraId="3B4C3B6F" w14:textId="77777777" w:rsidTr="005C04E7">
        <w:trPr>
          <w:trHeight w:val="438"/>
        </w:trPr>
        <w:tc>
          <w:tcPr>
            <w:tcW w:w="1563" w:type="dxa"/>
            <w:shd w:val="clear" w:color="auto" w:fill="auto"/>
          </w:tcPr>
          <w:p w14:paraId="5380FA1A" w14:textId="77777777" w:rsidR="002B4528" w:rsidRPr="00306A08" w:rsidRDefault="002B4528" w:rsidP="005C04E7">
            <w:r w:rsidRPr="00306A08">
              <w:t>BHA3</w:t>
            </w:r>
          </w:p>
        </w:tc>
        <w:tc>
          <w:tcPr>
            <w:tcW w:w="2145" w:type="dxa"/>
            <w:shd w:val="clear" w:color="auto" w:fill="auto"/>
          </w:tcPr>
          <w:p w14:paraId="160790D7" w14:textId="77777777" w:rsidR="002B4528" w:rsidRPr="00306A08" w:rsidRDefault="002B4528" w:rsidP="005C04E7">
            <w:pPr>
              <w:jc w:val="center"/>
            </w:pPr>
            <w:r w:rsidRPr="00306A08">
              <w:t>13.90 – 14.90</w:t>
            </w:r>
          </w:p>
        </w:tc>
      </w:tr>
      <w:tr w:rsidR="002B4528" w:rsidRPr="00306A08" w14:paraId="1E6D2D2F" w14:textId="77777777" w:rsidTr="005C04E7">
        <w:trPr>
          <w:trHeight w:val="438"/>
        </w:trPr>
        <w:tc>
          <w:tcPr>
            <w:tcW w:w="1563" w:type="dxa"/>
            <w:shd w:val="clear" w:color="auto" w:fill="auto"/>
          </w:tcPr>
          <w:p w14:paraId="7690D50E" w14:textId="77777777" w:rsidR="002B4528" w:rsidRPr="00306A08" w:rsidRDefault="002B4528" w:rsidP="005C04E7">
            <w:r w:rsidRPr="00306A08">
              <w:t>BHA3</w:t>
            </w:r>
          </w:p>
        </w:tc>
        <w:tc>
          <w:tcPr>
            <w:tcW w:w="2145" w:type="dxa"/>
            <w:shd w:val="clear" w:color="auto" w:fill="auto"/>
          </w:tcPr>
          <w:p w14:paraId="2D4A8215" w14:textId="77777777" w:rsidR="002B4528" w:rsidRPr="00306A08" w:rsidRDefault="002B4528" w:rsidP="005C04E7">
            <w:pPr>
              <w:jc w:val="center"/>
            </w:pPr>
            <w:r w:rsidRPr="00306A08">
              <w:t>24.20 – 25.00</w:t>
            </w:r>
          </w:p>
        </w:tc>
      </w:tr>
      <w:tr w:rsidR="002B4528" w:rsidRPr="00306A08" w14:paraId="2439B9B1" w14:textId="77777777" w:rsidTr="005C04E7">
        <w:trPr>
          <w:trHeight w:val="438"/>
        </w:trPr>
        <w:tc>
          <w:tcPr>
            <w:tcW w:w="1563" w:type="dxa"/>
            <w:shd w:val="clear" w:color="auto" w:fill="auto"/>
          </w:tcPr>
          <w:p w14:paraId="5D6B1779" w14:textId="77777777" w:rsidR="002B4528" w:rsidRPr="00306A08" w:rsidRDefault="002B4528" w:rsidP="005C04E7">
            <w:r w:rsidRPr="00306A08">
              <w:t>BHA4</w:t>
            </w:r>
          </w:p>
        </w:tc>
        <w:tc>
          <w:tcPr>
            <w:tcW w:w="2145" w:type="dxa"/>
            <w:shd w:val="clear" w:color="auto" w:fill="auto"/>
          </w:tcPr>
          <w:p w14:paraId="70706E05" w14:textId="77777777" w:rsidR="002B4528" w:rsidRPr="00306A08" w:rsidRDefault="002B4528" w:rsidP="005C04E7">
            <w:pPr>
              <w:jc w:val="center"/>
            </w:pPr>
            <w:r w:rsidRPr="00306A08">
              <w:t>10.10 – 11.20</w:t>
            </w:r>
          </w:p>
        </w:tc>
      </w:tr>
    </w:tbl>
    <w:p w14:paraId="55958926" w14:textId="77777777" w:rsidR="002B4528" w:rsidRPr="00306A08" w:rsidRDefault="002B4528" w:rsidP="002B4528">
      <w:r>
        <w:t>m</w:t>
      </w:r>
      <w:r w:rsidRPr="00306A08">
        <w:t xml:space="preserve">bgs: </w:t>
      </w:r>
      <w:r>
        <w:t xml:space="preserve">meters </w:t>
      </w:r>
      <w:r w:rsidRPr="00306A08">
        <w:t>below ground surface</w:t>
      </w:r>
    </w:p>
    <w:p w14:paraId="7681DBDC" w14:textId="0CED1C40" w:rsidR="00F24668" w:rsidRDefault="00F24668">
      <w:bookmarkStart w:id="550" w:name="_Ref61267297"/>
      <w:bookmarkStart w:id="551" w:name="_Toc46919519"/>
      <w:bookmarkStart w:id="552" w:name="_Toc59124718"/>
      <w:bookmarkStart w:id="553" w:name="_Toc62997461"/>
      <w:bookmarkStart w:id="554" w:name="_Toc63154245"/>
      <w:r>
        <w:br w:type="page"/>
      </w:r>
    </w:p>
    <w:p w14:paraId="6EDC72D2" w14:textId="5DFEC35D" w:rsidR="002B4528" w:rsidRPr="00306A08" w:rsidRDefault="002B4528" w:rsidP="002B4528">
      <w:pPr>
        <w:spacing w:after="120"/>
      </w:pPr>
      <w:bookmarkStart w:id="555" w:name="_Ref66798877"/>
      <w:bookmarkStart w:id="556" w:name="_Toc68164499"/>
      <w:r w:rsidRPr="00306A08">
        <w:rPr>
          <w:b/>
          <w:bCs/>
        </w:rPr>
        <w:lastRenderedPageBreak/>
        <w:t xml:space="preserve">Table </w:t>
      </w:r>
      <w:r w:rsidRPr="00306A08">
        <w:rPr>
          <w:b/>
          <w:bCs/>
        </w:rPr>
        <w:fldChar w:fldCharType="begin"/>
      </w:r>
      <w:r w:rsidRPr="00306A08">
        <w:rPr>
          <w:b/>
          <w:bCs/>
        </w:rPr>
        <w:instrText xml:space="preserve"> SEQ Table \* ARABIC </w:instrText>
      </w:r>
      <w:r w:rsidRPr="00306A08">
        <w:rPr>
          <w:b/>
          <w:bCs/>
        </w:rPr>
        <w:fldChar w:fldCharType="separate"/>
      </w:r>
      <w:r w:rsidR="001A5CB2">
        <w:rPr>
          <w:b/>
          <w:bCs/>
          <w:noProof/>
        </w:rPr>
        <w:t>13</w:t>
      </w:r>
      <w:r w:rsidRPr="00306A08">
        <w:rPr>
          <w:b/>
          <w:bCs/>
        </w:rPr>
        <w:fldChar w:fldCharType="end"/>
      </w:r>
      <w:bookmarkEnd w:id="550"/>
      <w:bookmarkEnd w:id="555"/>
      <w:r w:rsidRPr="00306A08">
        <w:rPr>
          <w:b/>
          <w:bCs/>
        </w:rPr>
        <w:t>.</w:t>
      </w:r>
      <w:r w:rsidRPr="00306A08">
        <w:t xml:space="preserve"> Chlorinated compounds added to microcosms.</w:t>
      </w:r>
      <w:bookmarkEnd w:id="551"/>
      <w:bookmarkEnd w:id="552"/>
      <w:bookmarkEnd w:id="553"/>
      <w:bookmarkEnd w:id="554"/>
      <w:bookmarkEnd w:id="556"/>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6"/>
        <w:gridCol w:w="5740"/>
        <w:gridCol w:w="1976"/>
      </w:tblGrid>
      <w:tr w:rsidR="002B4528" w:rsidRPr="00306A08" w14:paraId="328F6B2B" w14:textId="77777777" w:rsidTr="005C04E7">
        <w:tc>
          <w:tcPr>
            <w:tcW w:w="1440" w:type="dxa"/>
            <w:shd w:val="clear" w:color="auto" w:fill="auto"/>
            <w:vAlign w:val="center"/>
          </w:tcPr>
          <w:p w14:paraId="1A2DC26D" w14:textId="77777777" w:rsidR="002B4528" w:rsidRPr="00306A08" w:rsidRDefault="002B4528" w:rsidP="005C04E7">
            <w:pPr>
              <w:rPr>
                <w:b/>
                <w:bCs/>
                <w:color w:val="000000"/>
                <w:sz w:val="22"/>
                <w:szCs w:val="22"/>
              </w:rPr>
            </w:pPr>
            <w:r w:rsidRPr="00306A08">
              <w:rPr>
                <w:b/>
                <w:bCs/>
                <w:color w:val="000000"/>
                <w:sz w:val="22"/>
                <w:szCs w:val="22"/>
              </w:rPr>
              <w:t>Chlorinated compound</w:t>
            </w:r>
          </w:p>
        </w:tc>
        <w:tc>
          <w:tcPr>
            <w:tcW w:w="5940" w:type="dxa"/>
            <w:vAlign w:val="center"/>
          </w:tcPr>
          <w:p w14:paraId="688884DF" w14:textId="77777777" w:rsidR="002B4528" w:rsidRPr="00306A08" w:rsidRDefault="002B4528" w:rsidP="005C04E7">
            <w:pPr>
              <w:rPr>
                <w:b/>
                <w:bCs/>
                <w:color w:val="000000"/>
                <w:sz w:val="22"/>
                <w:szCs w:val="22"/>
              </w:rPr>
            </w:pPr>
            <w:r w:rsidRPr="00306A08">
              <w:rPr>
                <w:b/>
                <w:bCs/>
                <w:color w:val="000000"/>
                <w:sz w:val="22"/>
                <w:szCs w:val="22"/>
              </w:rPr>
              <w:t xml:space="preserve">Volume (µL) added </w:t>
            </w:r>
          </w:p>
        </w:tc>
        <w:tc>
          <w:tcPr>
            <w:tcW w:w="1998" w:type="dxa"/>
            <w:shd w:val="clear" w:color="auto" w:fill="auto"/>
            <w:vAlign w:val="center"/>
          </w:tcPr>
          <w:p w14:paraId="585E3E78" w14:textId="77777777" w:rsidR="002B4528" w:rsidRPr="00306A08" w:rsidRDefault="002B4528" w:rsidP="005C04E7">
            <w:pPr>
              <w:rPr>
                <w:b/>
                <w:bCs/>
                <w:color w:val="000000"/>
                <w:sz w:val="22"/>
                <w:szCs w:val="22"/>
              </w:rPr>
            </w:pPr>
            <w:r w:rsidRPr="00306A08">
              <w:rPr>
                <w:b/>
                <w:bCs/>
                <w:color w:val="000000"/>
                <w:sz w:val="22"/>
                <w:szCs w:val="22"/>
              </w:rPr>
              <w:t>Target aqueous concentration in microcosms (mM)</w:t>
            </w:r>
          </w:p>
        </w:tc>
      </w:tr>
      <w:tr w:rsidR="002B4528" w:rsidRPr="00306A08" w14:paraId="2B8E011F" w14:textId="77777777" w:rsidTr="005C04E7">
        <w:tc>
          <w:tcPr>
            <w:tcW w:w="1440" w:type="dxa"/>
            <w:shd w:val="clear" w:color="auto" w:fill="auto"/>
            <w:vAlign w:val="center"/>
          </w:tcPr>
          <w:p w14:paraId="430F27D6" w14:textId="77777777" w:rsidR="002B4528" w:rsidRPr="00306A08" w:rsidRDefault="002B4528" w:rsidP="005C04E7">
            <w:pPr>
              <w:rPr>
                <w:color w:val="000000"/>
                <w:sz w:val="22"/>
                <w:szCs w:val="22"/>
              </w:rPr>
            </w:pPr>
            <w:r w:rsidRPr="00306A08">
              <w:rPr>
                <w:color w:val="000000"/>
                <w:sz w:val="22"/>
                <w:szCs w:val="22"/>
              </w:rPr>
              <w:t>PCE</w:t>
            </w:r>
          </w:p>
        </w:tc>
        <w:tc>
          <w:tcPr>
            <w:tcW w:w="5940" w:type="dxa"/>
            <w:vAlign w:val="center"/>
          </w:tcPr>
          <w:p w14:paraId="37782711" w14:textId="77777777" w:rsidR="002B4528" w:rsidRPr="00306A08" w:rsidRDefault="002B4528" w:rsidP="005C04E7">
            <w:pPr>
              <w:numPr>
                <w:ilvl w:val="0"/>
                <w:numId w:val="1"/>
              </w:numPr>
              <w:ind w:left="256" w:hanging="270"/>
              <w:rPr>
                <w:color w:val="000000"/>
                <w:sz w:val="22"/>
                <w:szCs w:val="22"/>
              </w:rPr>
            </w:pPr>
            <w:r w:rsidRPr="00306A08">
              <w:rPr>
                <w:color w:val="000000"/>
                <w:sz w:val="22"/>
                <w:szCs w:val="22"/>
              </w:rPr>
              <w:t>8 µL to 300-mL vessels containing 200 mL of RAMM</w:t>
            </w:r>
          </w:p>
          <w:p w14:paraId="177F875A" w14:textId="77777777" w:rsidR="002B4528" w:rsidRPr="00306A08" w:rsidRDefault="002B4528" w:rsidP="005C04E7">
            <w:pPr>
              <w:numPr>
                <w:ilvl w:val="0"/>
                <w:numId w:val="1"/>
              </w:numPr>
              <w:ind w:left="256" w:hanging="270"/>
              <w:rPr>
                <w:color w:val="000000"/>
                <w:sz w:val="22"/>
                <w:szCs w:val="22"/>
              </w:rPr>
            </w:pPr>
            <w:r w:rsidRPr="00306A08">
              <w:rPr>
                <w:color w:val="000000"/>
                <w:sz w:val="22"/>
                <w:szCs w:val="22"/>
              </w:rPr>
              <w:t>20 µL to 1-L vessels containing 600 mL of groundwater</w:t>
            </w:r>
          </w:p>
        </w:tc>
        <w:tc>
          <w:tcPr>
            <w:tcW w:w="1998" w:type="dxa"/>
            <w:shd w:val="clear" w:color="auto" w:fill="auto"/>
            <w:vAlign w:val="center"/>
          </w:tcPr>
          <w:p w14:paraId="127848D0" w14:textId="77777777" w:rsidR="002B4528" w:rsidRPr="00306A08" w:rsidRDefault="002B4528" w:rsidP="005C04E7">
            <w:pPr>
              <w:jc w:val="center"/>
              <w:rPr>
                <w:color w:val="000000"/>
                <w:sz w:val="22"/>
                <w:szCs w:val="22"/>
              </w:rPr>
            </w:pPr>
            <w:r w:rsidRPr="00306A08">
              <w:rPr>
                <w:color w:val="000000"/>
                <w:sz w:val="22"/>
                <w:szCs w:val="22"/>
              </w:rPr>
              <w:t>0.2</w:t>
            </w:r>
          </w:p>
        </w:tc>
      </w:tr>
      <w:tr w:rsidR="002B4528" w:rsidRPr="00306A08" w14:paraId="7BB3A3F3" w14:textId="77777777" w:rsidTr="005C04E7">
        <w:tc>
          <w:tcPr>
            <w:tcW w:w="1440" w:type="dxa"/>
            <w:shd w:val="clear" w:color="auto" w:fill="auto"/>
            <w:vAlign w:val="center"/>
          </w:tcPr>
          <w:p w14:paraId="01CDC687" w14:textId="77777777" w:rsidR="002B4528" w:rsidRPr="00306A08" w:rsidRDefault="002B4528" w:rsidP="005C04E7">
            <w:pPr>
              <w:rPr>
                <w:color w:val="000000"/>
                <w:sz w:val="22"/>
                <w:szCs w:val="22"/>
              </w:rPr>
            </w:pPr>
            <w:r w:rsidRPr="00306A08">
              <w:rPr>
                <w:color w:val="000000"/>
                <w:sz w:val="22"/>
                <w:szCs w:val="22"/>
              </w:rPr>
              <w:t>1,1-DCE</w:t>
            </w:r>
          </w:p>
        </w:tc>
        <w:tc>
          <w:tcPr>
            <w:tcW w:w="5940" w:type="dxa"/>
            <w:vAlign w:val="center"/>
          </w:tcPr>
          <w:p w14:paraId="4E45C85D" w14:textId="77777777" w:rsidR="002B4528" w:rsidRPr="00306A08" w:rsidRDefault="002B4528" w:rsidP="005C04E7">
            <w:pPr>
              <w:numPr>
                <w:ilvl w:val="0"/>
                <w:numId w:val="1"/>
              </w:numPr>
              <w:ind w:left="256" w:hanging="270"/>
              <w:rPr>
                <w:color w:val="000000"/>
                <w:sz w:val="22"/>
                <w:szCs w:val="22"/>
              </w:rPr>
            </w:pPr>
            <w:r w:rsidRPr="00306A08">
              <w:rPr>
                <w:color w:val="000000"/>
                <w:sz w:val="22"/>
                <w:szCs w:val="22"/>
              </w:rPr>
              <w:t>8 µL to 300-mL vessels containing 200 mL RAMM</w:t>
            </w:r>
          </w:p>
          <w:p w14:paraId="66246EC7" w14:textId="77777777" w:rsidR="002B4528" w:rsidRPr="00306A08" w:rsidRDefault="002B4528" w:rsidP="005C04E7">
            <w:pPr>
              <w:numPr>
                <w:ilvl w:val="0"/>
                <w:numId w:val="1"/>
              </w:numPr>
              <w:ind w:left="256" w:hanging="270"/>
              <w:rPr>
                <w:color w:val="000000"/>
                <w:sz w:val="22"/>
                <w:szCs w:val="22"/>
              </w:rPr>
            </w:pPr>
            <w:r w:rsidRPr="00306A08">
              <w:rPr>
                <w:color w:val="000000"/>
                <w:sz w:val="22"/>
                <w:szCs w:val="22"/>
              </w:rPr>
              <w:t>20 µL to 1-L vessels containing 600 mL of groundwater</w:t>
            </w:r>
          </w:p>
        </w:tc>
        <w:tc>
          <w:tcPr>
            <w:tcW w:w="1998" w:type="dxa"/>
            <w:shd w:val="clear" w:color="auto" w:fill="auto"/>
            <w:vAlign w:val="center"/>
          </w:tcPr>
          <w:p w14:paraId="1EBAB4B7" w14:textId="77777777" w:rsidR="002B4528" w:rsidRPr="00306A08" w:rsidRDefault="002B4528" w:rsidP="005C04E7">
            <w:pPr>
              <w:jc w:val="center"/>
              <w:rPr>
                <w:color w:val="000000"/>
                <w:sz w:val="22"/>
                <w:szCs w:val="22"/>
              </w:rPr>
            </w:pPr>
            <w:r w:rsidRPr="00306A08">
              <w:rPr>
                <w:color w:val="000000"/>
                <w:sz w:val="22"/>
                <w:szCs w:val="22"/>
              </w:rPr>
              <w:t>0.2</w:t>
            </w:r>
          </w:p>
        </w:tc>
      </w:tr>
      <w:tr w:rsidR="002B4528" w:rsidRPr="00306A08" w14:paraId="45A8412B" w14:textId="77777777" w:rsidTr="005C04E7">
        <w:tc>
          <w:tcPr>
            <w:tcW w:w="1440" w:type="dxa"/>
            <w:shd w:val="clear" w:color="auto" w:fill="auto"/>
            <w:vAlign w:val="center"/>
          </w:tcPr>
          <w:p w14:paraId="35A58874" w14:textId="77777777" w:rsidR="002B4528" w:rsidRPr="00306A08" w:rsidRDefault="002B4528" w:rsidP="005C04E7">
            <w:pPr>
              <w:rPr>
                <w:color w:val="000000"/>
                <w:sz w:val="22"/>
                <w:szCs w:val="22"/>
              </w:rPr>
            </w:pPr>
            <w:r w:rsidRPr="00306A08">
              <w:rPr>
                <w:color w:val="000000"/>
                <w:sz w:val="22"/>
                <w:szCs w:val="22"/>
              </w:rPr>
              <w:t>CFC-11</w:t>
            </w:r>
          </w:p>
        </w:tc>
        <w:tc>
          <w:tcPr>
            <w:tcW w:w="5940" w:type="dxa"/>
            <w:vAlign w:val="center"/>
          </w:tcPr>
          <w:p w14:paraId="2A70A8A0" w14:textId="77777777" w:rsidR="002B4528" w:rsidRPr="00306A08" w:rsidRDefault="002B4528" w:rsidP="005C04E7">
            <w:pPr>
              <w:numPr>
                <w:ilvl w:val="0"/>
                <w:numId w:val="2"/>
              </w:numPr>
              <w:ind w:left="257" w:hanging="270"/>
              <w:rPr>
                <w:color w:val="000000"/>
                <w:sz w:val="22"/>
                <w:szCs w:val="22"/>
              </w:rPr>
            </w:pPr>
            <w:r w:rsidRPr="00306A08">
              <w:rPr>
                <w:color w:val="000000"/>
                <w:sz w:val="22"/>
                <w:szCs w:val="22"/>
              </w:rPr>
              <w:t>3 µL of neat CFC-11 liquid was directly injected into individual microcosms</w:t>
            </w:r>
          </w:p>
        </w:tc>
        <w:tc>
          <w:tcPr>
            <w:tcW w:w="1998" w:type="dxa"/>
            <w:shd w:val="clear" w:color="auto" w:fill="auto"/>
            <w:vAlign w:val="center"/>
          </w:tcPr>
          <w:p w14:paraId="3F01DDD6" w14:textId="77777777" w:rsidR="002B4528" w:rsidRPr="00306A08" w:rsidRDefault="002B4528" w:rsidP="005C04E7">
            <w:pPr>
              <w:jc w:val="center"/>
              <w:rPr>
                <w:color w:val="000000"/>
                <w:sz w:val="22"/>
                <w:szCs w:val="22"/>
              </w:rPr>
            </w:pPr>
            <w:r w:rsidRPr="00306A08">
              <w:rPr>
                <w:color w:val="000000"/>
                <w:sz w:val="22"/>
                <w:szCs w:val="22"/>
              </w:rPr>
              <w:t>0.25</w:t>
            </w:r>
          </w:p>
        </w:tc>
      </w:tr>
      <w:tr w:rsidR="002B4528" w:rsidRPr="00306A08" w14:paraId="5A7C8555" w14:textId="77777777" w:rsidTr="005C04E7">
        <w:tc>
          <w:tcPr>
            <w:tcW w:w="1440" w:type="dxa"/>
            <w:shd w:val="clear" w:color="auto" w:fill="auto"/>
            <w:vAlign w:val="center"/>
          </w:tcPr>
          <w:p w14:paraId="62D8F412" w14:textId="77777777" w:rsidR="002B4528" w:rsidRPr="00306A08" w:rsidRDefault="002B4528" w:rsidP="005C04E7">
            <w:pPr>
              <w:rPr>
                <w:color w:val="000000"/>
                <w:sz w:val="22"/>
                <w:szCs w:val="22"/>
              </w:rPr>
            </w:pPr>
            <w:r w:rsidRPr="00306A08">
              <w:rPr>
                <w:color w:val="000000"/>
                <w:sz w:val="22"/>
                <w:szCs w:val="22"/>
              </w:rPr>
              <w:t>CFC-12</w:t>
            </w:r>
          </w:p>
        </w:tc>
        <w:tc>
          <w:tcPr>
            <w:tcW w:w="5940" w:type="dxa"/>
            <w:vAlign w:val="center"/>
          </w:tcPr>
          <w:p w14:paraId="3818547F" w14:textId="77777777" w:rsidR="002B4528" w:rsidRPr="00306A08" w:rsidRDefault="002B4528" w:rsidP="005C04E7">
            <w:pPr>
              <w:numPr>
                <w:ilvl w:val="0"/>
                <w:numId w:val="2"/>
              </w:numPr>
              <w:ind w:left="257" w:hanging="270"/>
              <w:rPr>
                <w:color w:val="000000"/>
                <w:sz w:val="22"/>
                <w:szCs w:val="22"/>
              </w:rPr>
            </w:pPr>
            <w:r w:rsidRPr="00306A08">
              <w:rPr>
                <w:color w:val="000000"/>
                <w:sz w:val="22"/>
                <w:szCs w:val="22"/>
              </w:rPr>
              <w:t>0.3 mL of neat CFC-12 gas was directly injected into individual microcosms</w:t>
            </w:r>
          </w:p>
        </w:tc>
        <w:tc>
          <w:tcPr>
            <w:tcW w:w="1998" w:type="dxa"/>
            <w:shd w:val="clear" w:color="auto" w:fill="auto"/>
            <w:vAlign w:val="center"/>
          </w:tcPr>
          <w:p w14:paraId="186E4C94" w14:textId="77777777" w:rsidR="002B4528" w:rsidRPr="00306A08" w:rsidRDefault="002B4528" w:rsidP="005C04E7">
            <w:pPr>
              <w:jc w:val="center"/>
              <w:rPr>
                <w:color w:val="000000"/>
                <w:sz w:val="22"/>
                <w:szCs w:val="22"/>
              </w:rPr>
            </w:pPr>
            <w:r w:rsidRPr="00306A08">
              <w:rPr>
                <w:color w:val="000000"/>
                <w:sz w:val="22"/>
                <w:szCs w:val="22"/>
              </w:rPr>
              <w:t>0.25</w:t>
            </w:r>
          </w:p>
        </w:tc>
      </w:tr>
      <w:tr w:rsidR="002B4528" w:rsidRPr="00306A08" w14:paraId="6626F30F" w14:textId="77777777" w:rsidTr="005C04E7">
        <w:tc>
          <w:tcPr>
            <w:tcW w:w="1440" w:type="dxa"/>
            <w:shd w:val="clear" w:color="auto" w:fill="auto"/>
            <w:vAlign w:val="center"/>
          </w:tcPr>
          <w:p w14:paraId="7613F73A" w14:textId="77777777" w:rsidR="002B4528" w:rsidRPr="00306A08" w:rsidRDefault="002B4528" w:rsidP="005C04E7">
            <w:pPr>
              <w:rPr>
                <w:color w:val="000000"/>
                <w:sz w:val="22"/>
                <w:szCs w:val="22"/>
              </w:rPr>
            </w:pPr>
            <w:r w:rsidRPr="00306A08">
              <w:rPr>
                <w:color w:val="000000"/>
                <w:sz w:val="22"/>
                <w:szCs w:val="22"/>
              </w:rPr>
              <w:t>CT</w:t>
            </w:r>
          </w:p>
        </w:tc>
        <w:tc>
          <w:tcPr>
            <w:tcW w:w="5940" w:type="dxa"/>
            <w:vAlign w:val="center"/>
          </w:tcPr>
          <w:p w14:paraId="770054BE" w14:textId="77777777" w:rsidR="002B4528" w:rsidRPr="00306A08" w:rsidRDefault="002B4528" w:rsidP="005C04E7">
            <w:pPr>
              <w:numPr>
                <w:ilvl w:val="0"/>
                <w:numId w:val="1"/>
              </w:numPr>
              <w:ind w:left="256" w:hanging="270"/>
              <w:rPr>
                <w:color w:val="000000"/>
                <w:sz w:val="22"/>
                <w:szCs w:val="22"/>
              </w:rPr>
            </w:pPr>
            <w:r w:rsidRPr="00306A08">
              <w:rPr>
                <w:color w:val="000000"/>
                <w:sz w:val="22"/>
                <w:szCs w:val="22"/>
              </w:rPr>
              <w:t>4 µL to 300-mL vessels containing 200 mL of RAMM</w:t>
            </w:r>
          </w:p>
          <w:p w14:paraId="62BFF3C8" w14:textId="77777777" w:rsidR="002B4528" w:rsidRPr="00306A08" w:rsidRDefault="002B4528" w:rsidP="005C04E7">
            <w:pPr>
              <w:numPr>
                <w:ilvl w:val="0"/>
                <w:numId w:val="1"/>
              </w:numPr>
              <w:ind w:left="256" w:hanging="270"/>
              <w:rPr>
                <w:color w:val="000000"/>
                <w:sz w:val="22"/>
                <w:szCs w:val="22"/>
              </w:rPr>
            </w:pPr>
            <w:r w:rsidRPr="00306A08">
              <w:rPr>
                <w:color w:val="000000"/>
                <w:sz w:val="22"/>
                <w:szCs w:val="22"/>
              </w:rPr>
              <w:t>12 µL to 1-L vessels containing 600 mL of groundwater</w:t>
            </w:r>
          </w:p>
        </w:tc>
        <w:tc>
          <w:tcPr>
            <w:tcW w:w="1998" w:type="dxa"/>
            <w:shd w:val="clear" w:color="auto" w:fill="auto"/>
            <w:vAlign w:val="center"/>
          </w:tcPr>
          <w:p w14:paraId="78F83C1C" w14:textId="77777777" w:rsidR="002B4528" w:rsidRPr="00306A08" w:rsidRDefault="002B4528" w:rsidP="005C04E7">
            <w:pPr>
              <w:jc w:val="center"/>
              <w:rPr>
                <w:color w:val="000000"/>
                <w:sz w:val="22"/>
                <w:szCs w:val="22"/>
              </w:rPr>
            </w:pPr>
            <w:r w:rsidRPr="00306A08">
              <w:rPr>
                <w:color w:val="000000"/>
                <w:sz w:val="22"/>
                <w:szCs w:val="22"/>
              </w:rPr>
              <w:t>0.1</w:t>
            </w:r>
          </w:p>
        </w:tc>
      </w:tr>
      <w:tr w:rsidR="002B4528" w:rsidRPr="00306A08" w14:paraId="7FC230A8" w14:textId="77777777" w:rsidTr="005C04E7">
        <w:tc>
          <w:tcPr>
            <w:tcW w:w="1440" w:type="dxa"/>
            <w:shd w:val="clear" w:color="auto" w:fill="auto"/>
            <w:vAlign w:val="center"/>
          </w:tcPr>
          <w:p w14:paraId="7F476E12" w14:textId="77777777" w:rsidR="002B4528" w:rsidRPr="00306A08" w:rsidRDefault="002B4528" w:rsidP="005C04E7">
            <w:pPr>
              <w:rPr>
                <w:color w:val="000000"/>
                <w:sz w:val="22"/>
                <w:szCs w:val="22"/>
              </w:rPr>
            </w:pPr>
            <w:r w:rsidRPr="00306A08">
              <w:rPr>
                <w:color w:val="000000"/>
                <w:sz w:val="22"/>
                <w:szCs w:val="22"/>
              </w:rPr>
              <w:t>CF</w:t>
            </w:r>
          </w:p>
        </w:tc>
        <w:tc>
          <w:tcPr>
            <w:tcW w:w="5940" w:type="dxa"/>
            <w:vAlign w:val="center"/>
          </w:tcPr>
          <w:p w14:paraId="7256B0C2" w14:textId="77777777" w:rsidR="002B4528" w:rsidRPr="00306A08" w:rsidRDefault="002B4528" w:rsidP="005C04E7">
            <w:pPr>
              <w:numPr>
                <w:ilvl w:val="0"/>
                <w:numId w:val="1"/>
              </w:numPr>
              <w:ind w:left="256" w:hanging="270"/>
              <w:rPr>
                <w:color w:val="000000"/>
                <w:sz w:val="22"/>
                <w:szCs w:val="22"/>
              </w:rPr>
            </w:pPr>
            <w:r w:rsidRPr="00306A08">
              <w:rPr>
                <w:color w:val="000000"/>
                <w:sz w:val="22"/>
                <w:szCs w:val="22"/>
              </w:rPr>
              <w:t>2 µL to 300-mL vessels containing 200 mL RAMM</w:t>
            </w:r>
          </w:p>
          <w:p w14:paraId="02C7E503" w14:textId="77777777" w:rsidR="002B4528" w:rsidRPr="00306A08" w:rsidRDefault="002B4528" w:rsidP="005C04E7">
            <w:pPr>
              <w:numPr>
                <w:ilvl w:val="0"/>
                <w:numId w:val="1"/>
              </w:numPr>
              <w:ind w:left="256" w:hanging="270"/>
              <w:rPr>
                <w:color w:val="000000"/>
                <w:sz w:val="22"/>
                <w:szCs w:val="22"/>
              </w:rPr>
            </w:pPr>
            <w:r w:rsidRPr="00306A08">
              <w:rPr>
                <w:color w:val="000000"/>
                <w:sz w:val="22"/>
                <w:szCs w:val="22"/>
              </w:rPr>
              <w:t>6 µL to 1-L vessels containing 600 mL of groundwater</w:t>
            </w:r>
          </w:p>
        </w:tc>
        <w:tc>
          <w:tcPr>
            <w:tcW w:w="1998" w:type="dxa"/>
            <w:shd w:val="clear" w:color="auto" w:fill="auto"/>
            <w:vAlign w:val="center"/>
          </w:tcPr>
          <w:p w14:paraId="49A9522C" w14:textId="77777777" w:rsidR="002B4528" w:rsidRPr="00306A08" w:rsidRDefault="002B4528" w:rsidP="005C04E7">
            <w:pPr>
              <w:jc w:val="center"/>
              <w:rPr>
                <w:color w:val="000000"/>
                <w:sz w:val="22"/>
                <w:szCs w:val="22"/>
              </w:rPr>
            </w:pPr>
            <w:r w:rsidRPr="00306A08">
              <w:rPr>
                <w:color w:val="000000"/>
                <w:sz w:val="22"/>
                <w:szCs w:val="22"/>
              </w:rPr>
              <w:t>0.1</w:t>
            </w:r>
          </w:p>
        </w:tc>
      </w:tr>
    </w:tbl>
    <w:p w14:paraId="5C777513" w14:textId="6ACBD2FB" w:rsidR="00F24668" w:rsidRDefault="00F24668" w:rsidP="002B4528"/>
    <w:p w14:paraId="2869E225" w14:textId="77777777" w:rsidR="00F24668" w:rsidRDefault="00F24668">
      <w:r>
        <w:br w:type="page"/>
      </w:r>
    </w:p>
    <w:p w14:paraId="6DD352FC" w14:textId="65463B1C" w:rsidR="002B4528" w:rsidRPr="001176F0" w:rsidRDefault="002B4528" w:rsidP="002B4528">
      <w:bookmarkStart w:id="557" w:name="_Ref66560017"/>
      <w:bookmarkStart w:id="558" w:name="_Toc68164500"/>
      <w:r w:rsidRPr="001176F0">
        <w:rPr>
          <w:b/>
          <w:bCs/>
        </w:rPr>
        <w:lastRenderedPageBreak/>
        <w:t xml:space="preserve">Table </w:t>
      </w:r>
      <w:r w:rsidRPr="001176F0">
        <w:rPr>
          <w:b/>
          <w:bCs/>
        </w:rPr>
        <w:fldChar w:fldCharType="begin"/>
      </w:r>
      <w:r w:rsidRPr="001176F0">
        <w:rPr>
          <w:b/>
          <w:bCs/>
        </w:rPr>
        <w:instrText xml:space="preserve"> SEQ Table \* ARABIC </w:instrText>
      </w:r>
      <w:r w:rsidRPr="001176F0">
        <w:rPr>
          <w:b/>
          <w:bCs/>
        </w:rPr>
        <w:fldChar w:fldCharType="separate"/>
      </w:r>
      <w:r w:rsidR="001A5CB2">
        <w:rPr>
          <w:b/>
          <w:bCs/>
          <w:noProof/>
        </w:rPr>
        <w:t>14</w:t>
      </w:r>
      <w:r w:rsidRPr="001176F0">
        <w:rPr>
          <w:b/>
          <w:bCs/>
        </w:rPr>
        <w:fldChar w:fldCharType="end"/>
      </w:r>
      <w:bookmarkEnd w:id="557"/>
      <w:r w:rsidRPr="001176F0">
        <w:rPr>
          <w:b/>
          <w:bCs/>
        </w:rPr>
        <w:t>.</w:t>
      </w:r>
      <w:r>
        <w:t xml:space="preserve"> </w:t>
      </w:r>
      <w:r w:rsidRPr="001176F0">
        <w:t>Physical properties of target contaminates and projected transformation products.</w:t>
      </w:r>
      <w:bookmarkEnd w:id="558"/>
    </w:p>
    <w:tbl>
      <w:tblPr>
        <w:tblW w:w="8488" w:type="dxa"/>
        <w:tblLook w:val="04A0" w:firstRow="1" w:lastRow="0" w:firstColumn="1" w:lastColumn="0" w:noHBand="0" w:noVBand="1"/>
      </w:tblPr>
      <w:tblGrid>
        <w:gridCol w:w="2656"/>
        <w:gridCol w:w="1297"/>
        <w:gridCol w:w="1294"/>
        <w:gridCol w:w="1296"/>
        <w:gridCol w:w="1803"/>
        <w:gridCol w:w="222"/>
      </w:tblGrid>
      <w:tr w:rsidR="002B4528" w:rsidRPr="00174A10" w14:paraId="69C29E4F" w14:textId="77777777" w:rsidTr="005C04E7">
        <w:trPr>
          <w:gridAfter w:val="1"/>
          <w:wAfter w:w="222" w:type="dxa"/>
          <w:trHeight w:val="320"/>
        </w:trPr>
        <w:tc>
          <w:tcPr>
            <w:tcW w:w="265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F237BC4" w14:textId="77777777" w:rsidR="002B4528" w:rsidRPr="00174A10" w:rsidRDefault="002B4528" w:rsidP="005C04E7">
            <w:pPr>
              <w:jc w:val="center"/>
              <w:rPr>
                <w:b/>
                <w:bCs/>
              </w:rPr>
            </w:pPr>
            <w:r w:rsidRPr="00174A10">
              <w:rPr>
                <w:b/>
                <w:bCs/>
              </w:rPr>
              <w:t>C</w:t>
            </w:r>
            <w:r>
              <w:rPr>
                <w:b/>
                <w:bCs/>
              </w:rPr>
              <w:t>hemical</w:t>
            </w:r>
          </w:p>
        </w:tc>
        <w:tc>
          <w:tcPr>
            <w:tcW w:w="129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F4FEF88" w14:textId="77777777" w:rsidR="002B4528" w:rsidRPr="00174A10" w:rsidRDefault="002B4528" w:rsidP="005C04E7">
            <w:pPr>
              <w:jc w:val="center"/>
              <w:rPr>
                <w:b/>
                <w:bCs/>
              </w:rPr>
            </w:pPr>
            <w:r w:rsidRPr="00174A10">
              <w:rPr>
                <w:b/>
                <w:bCs/>
              </w:rPr>
              <w:t>Molecular Weight (g/mol)</w:t>
            </w:r>
            <w:r w:rsidRPr="0064788B">
              <w:rPr>
                <w:b/>
                <w:bCs/>
                <w:highlight w:val="cyan"/>
              </w:rPr>
              <w:fldChar w:fldCharType="begin" w:fldLock="1"/>
            </w:r>
            <w:r w:rsidR="00F044EB">
              <w:rPr>
                <w:b/>
                <w:bCs/>
                <w:highlight w:val="cyan"/>
              </w:rPr>
              <w:instrText>ADDIN CSL_CITATION {"citationItems":[{"id":"ITEM-1","itemData":{"container-title":"National Institute of Standards and Technology","id":"ITEM-1","issued":{"date-parts":[["0"]]},"title":"NIST Chemistry WebBook, SRD 69","type":"article-journal"},"uris":["http://www.mendeley.com/documents/?uuid=02b00e86-6fa6-4c23-a97d-4eb41dcc077a"]}],"mendeley":{"formattedCitation":"&lt;sup&gt;165&lt;/sup&gt;","plainTextFormattedCitation":"165","previouslyFormattedCitation":"&lt;sup&gt;165&lt;/sup&gt;"},"properties":{"noteIndex":0},"schema":"https://github.com/citation-style-language/schema/raw/master/csl-citation.json"}</w:instrText>
            </w:r>
            <w:r w:rsidRPr="0064788B">
              <w:rPr>
                <w:b/>
                <w:bCs/>
                <w:highlight w:val="cyan"/>
              </w:rPr>
              <w:fldChar w:fldCharType="separate"/>
            </w:r>
            <w:r w:rsidR="00F044EB" w:rsidRPr="00F044EB">
              <w:rPr>
                <w:bCs/>
                <w:noProof/>
                <w:highlight w:val="cyan"/>
                <w:vertAlign w:val="superscript"/>
              </w:rPr>
              <w:t>165</w:t>
            </w:r>
            <w:r w:rsidRPr="0064788B">
              <w:rPr>
                <w:b/>
                <w:bCs/>
                <w:highlight w:val="cyan"/>
              </w:rPr>
              <w:fldChar w:fldCharType="end"/>
            </w:r>
          </w:p>
        </w:tc>
        <w:tc>
          <w:tcPr>
            <w:tcW w:w="129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8A532BC" w14:textId="77777777" w:rsidR="002B4528" w:rsidRPr="00174A10" w:rsidRDefault="002B4528" w:rsidP="005C04E7">
            <w:pPr>
              <w:jc w:val="center"/>
              <w:rPr>
                <w:b/>
                <w:bCs/>
              </w:rPr>
            </w:pPr>
            <w:r w:rsidRPr="00174A10">
              <w:rPr>
                <w:b/>
                <w:bCs/>
              </w:rPr>
              <w:t>Density                               (g/mL)</w:t>
            </w:r>
            <w:r w:rsidRPr="0064788B">
              <w:rPr>
                <w:b/>
                <w:bCs/>
                <w:highlight w:val="cyan"/>
              </w:rPr>
              <w:fldChar w:fldCharType="begin" w:fldLock="1"/>
            </w:r>
            <w:r w:rsidR="00F044EB">
              <w:rPr>
                <w:b/>
                <w:bCs/>
                <w:highlight w:val="cyan"/>
              </w:rPr>
              <w:instrText>ADDIN CSL_CITATION {"citationItems":[{"id":"ITEM-1","itemData":{"container-title":"National Center for Biotechnology Information","id":"ITEM-1","issued":{"date-parts":[["2021"]]},"title":"PubChem Compound Summary","type":"article-journal"},"uris":["http://www.mendeley.com/documents/?uuid=ab6624b9-b949-4401-91dc-5ad881997347"]}],"mendeley":{"formattedCitation":"&lt;sup&gt;166&lt;/sup&gt;","plainTextFormattedCitation":"166","previouslyFormattedCitation":"&lt;sup&gt;166&lt;/sup&gt;"},"properties":{"noteIndex":0},"schema":"https://github.com/citation-style-language/schema/raw/master/csl-citation.json"}</w:instrText>
            </w:r>
            <w:r w:rsidRPr="0064788B">
              <w:rPr>
                <w:b/>
                <w:bCs/>
                <w:highlight w:val="cyan"/>
              </w:rPr>
              <w:fldChar w:fldCharType="separate"/>
            </w:r>
            <w:r w:rsidR="00F044EB" w:rsidRPr="00F044EB">
              <w:rPr>
                <w:bCs/>
                <w:noProof/>
                <w:highlight w:val="cyan"/>
                <w:vertAlign w:val="superscript"/>
              </w:rPr>
              <w:t>166</w:t>
            </w:r>
            <w:r w:rsidRPr="0064788B">
              <w:rPr>
                <w:b/>
                <w:bCs/>
                <w:highlight w:val="cyan"/>
              </w:rPr>
              <w:fldChar w:fldCharType="end"/>
            </w:r>
            <w:r w:rsidRPr="00174A10">
              <w:rPr>
                <w:vertAlign w:val="superscript"/>
              </w:rPr>
              <w:t xml:space="preserve"> </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49839BB" w14:textId="77777777" w:rsidR="002B4528" w:rsidRPr="00174A10" w:rsidRDefault="002B4528" w:rsidP="005C04E7">
            <w:pPr>
              <w:jc w:val="center"/>
              <w:rPr>
                <w:b/>
                <w:bCs/>
              </w:rPr>
            </w:pPr>
            <w:r w:rsidRPr="00174A10">
              <w:rPr>
                <w:b/>
                <w:bCs/>
              </w:rPr>
              <w:t>Aqueous Solubility (mg/L)</w:t>
            </w:r>
            <w:r w:rsidRPr="0064788B">
              <w:rPr>
                <w:b/>
                <w:bCs/>
                <w:highlight w:val="cyan"/>
              </w:rPr>
              <w:fldChar w:fldCharType="begin" w:fldLock="1"/>
            </w:r>
            <w:r w:rsidR="00F044EB">
              <w:rPr>
                <w:b/>
                <w:bCs/>
                <w:highlight w:val="cyan"/>
              </w:rPr>
              <w:instrText>ADDIN CSL_CITATION {"citationItems":[{"id":"ITEM-1","itemData":{"container-title":"National Center for Biotechnology Information","id":"ITEM-1","issued":{"date-parts":[["2021"]]},"title":"PubChem Compound Summary","type":"article-journal"},"uris":["http://www.mendeley.com/documents/?uuid=ab6624b9-b949-4401-91dc-5ad881997347"]}],"mendeley":{"formattedCitation":"&lt;sup&gt;166&lt;/sup&gt;","plainTextFormattedCitation":"166","previouslyFormattedCitation":"&lt;sup&gt;166&lt;/sup&gt;"},"properties":{"noteIndex":0},"schema":"https://github.com/citation-style-language/schema/raw/master/csl-citation.json"}</w:instrText>
            </w:r>
            <w:r w:rsidRPr="0064788B">
              <w:rPr>
                <w:b/>
                <w:bCs/>
                <w:highlight w:val="cyan"/>
              </w:rPr>
              <w:fldChar w:fldCharType="separate"/>
            </w:r>
            <w:r w:rsidR="00F044EB" w:rsidRPr="00F044EB">
              <w:rPr>
                <w:bCs/>
                <w:noProof/>
                <w:highlight w:val="cyan"/>
                <w:vertAlign w:val="superscript"/>
              </w:rPr>
              <w:t>166</w:t>
            </w:r>
            <w:r w:rsidRPr="0064788B">
              <w:rPr>
                <w:b/>
                <w:bCs/>
                <w:highlight w:val="cyan"/>
              </w:rPr>
              <w:fldChar w:fldCharType="end"/>
            </w:r>
            <w:r w:rsidRPr="00174A10">
              <w:rPr>
                <w:b/>
                <w:bCs/>
              </w:rPr>
              <w:t xml:space="preserve">     </w:t>
            </w:r>
          </w:p>
        </w:tc>
        <w:tc>
          <w:tcPr>
            <w:tcW w:w="172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EEB6FD4" w14:textId="77777777" w:rsidR="002B4528" w:rsidRDefault="002B4528" w:rsidP="005C04E7">
            <w:pPr>
              <w:jc w:val="center"/>
              <w:rPr>
                <w:b/>
                <w:bCs/>
              </w:rPr>
            </w:pPr>
            <w:r w:rsidRPr="00174A10">
              <w:rPr>
                <w:b/>
                <w:bCs/>
              </w:rPr>
              <w:t>K°H</w:t>
            </w:r>
          </w:p>
          <w:p w14:paraId="292E215C" w14:textId="77777777" w:rsidR="002B4528" w:rsidRPr="00174A10" w:rsidRDefault="002B4528" w:rsidP="005C04E7">
            <w:r>
              <w:rPr>
                <w:b/>
                <w:bCs/>
              </w:rPr>
              <w:t>(mol/kg*bar)</w:t>
            </w:r>
            <w:r w:rsidRPr="0064788B">
              <w:rPr>
                <w:b/>
                <w:bCs/>
                <w:highlight w:val="cyan"/>
              </w:rPr>
              <w:fldChar w:fldCharType="begin" w:fldLock="1"/>
            </w:r>
            <w:r w:rsidR="00F044EB">
              <w:rPr>
                <w:b/>
                <w:bCs/>
                <w:highlight w:val="cyan"/>
              </w:rPr>
              <w:instrText>ADDIN CSL_CITATION {"citationItems":[{"id":"ITEM-1","itemData":{"container-title":"National Institute of Standards and Technology","id":"ITEM-1","issued":{"date-parts":[["0"]]},"title":"NIST Chemistry WebBook, SRD 69","type":"article-journal"},"uris":["http://www.mendeley.com/documents/?uuid=02b00e86-6fa6-4c23-a97d-4eb41dcc077a"]}],"mendeley":{"formattedCitation":"&lt;sup&gt;165&lt;/sup&gt;","plainTextFormattedCitation":"165","previouslyFormattedCitation":"&lt;sup&gt;165&lt;/sup&gt;"},"properties":{"noteIndex":0},"schema":"https://github.com/citation-style-language/schema/raw/master/csl-citation.json"}</w:instrText>
            </w:r>
            <w:r w:rsidRPr="0064788B">
              <w:rPr>
                <w:b/>
                <w:bCs/>
                <w:highlight w:val="cyan"/>
              </w:rPr>
              <w:fldChar w:fldCharType="separate"/>
            </w:r>
            <w:r w:rsidR="00F044EB" w:rsidRPr="00F044EB">
              <w:rPr>
                <w:bCs/>
                <w:noProof/>
                <w:highlight w:val="cyan"/>
                <w:vertAlign w:val="superscript"/>
              </w:rPr>
              <w:t>165</w:t>
            </w:r>
            <w:r w:rsidRPr="0064788B">
              <w:rPr>
                <w:b/>
                <w:bCs/>
                <w:highlight w:val="cyan"/>
              </w:rPr>
              <w:fldChar w:fldCharType="end"/>
            </w:r>
          </w:p>
        </w:tc>
      </w:tr>
      <w:tr w:rsidR="002B4528" w:rsidRPr="00174A10" w14:paraId="53446FE6" w14:textId="77777777" w:rsidTr="005C04E7">
        <w:trPr>
          <w:trHeight w:val="660"/>
        </w:trPr>
        <w:tc>
          <w:tcPr>
            <w:tcW w:w="2656" w:type="dxa"/>
            <w:vMerge/>
            <w:tcBorders>
              <w:top w:val="single" w:sz="4" w:space="0" w:color="auto"/>
              <w:left w:val="single" w:sz="4" w:space="0" w:color="auto"/>
              <w:bottom w:val="single" w:sz="4" w:space="0" w:color="auto"/>
              <w:right w:val="single" w:sz="4" w:space="0" w:color="auto"/>
            </w:tcBorders>
            <w:vAlign w:val="center"/>
            <w:hideMark/>
          </w:tcPr>
          <w:p w14:paraId="6A403F5F" w14:textId="77777777" w:rsidR="002B4528" w:rsidRPr="00174A10" w:rsidRDefault="002B4528" w:rsidP="005C04E7">
            <w:pPr>
              <w:rPr>
                <w:b/>
                <w:bCs/>
              </w:rPr>
            </w:pPr>
          </w:p>
        </w:tc>
        <w:tc>
          <w:tcPr>
            <w:tcW w:w="1297" w:type="dxa"/>
            <w:vMerge/>
            <w:tcBorders>
              <w:top w:val="single" w:sz="4" w:space="0" w:color="auto"/>
              <w:left w:val="single" w:sz="4" w:space="0" w:color="auto"/>
              <w:bottom w:val="single" w:sz="4" w:space="0" w:color="auto"/>
              <w:right w:val="single" w:sz="4" w:space="0" w:color="auto"/>
            </w:tcBorders>
            <w:vAlign w:val="center"/>
            <w:hideMark/>
          </w:tcPr>
          <w:p w14:paraId="3DCC1753" w14:textId="77777777" w:rsidR="002B4528" w:rsidRPr="00174A10" w:rsidRDefault="002B4528" w:rsidP="005C04E7">
            <w:pPr>
              <w:rPr>
                <w:b/>
                <w:bCs/>
              </w:rPr>
            </w:pPr>
          </w:p>
        </w:tc>
        <w:tc>
          <w:tcPr>
            <w:tcW w:w="1294" w:type="dxa"/>
            <w:vMerge/>
            <w:tcBorders>
              <w:top w:val="single" w:sz="4" w:space="0" w:color="auto"/>
              <w:left w:val="single" w:sz="4" w:space="0" w:color="auto"/>
              <w:bottom w:val="single" w:sz="4" w:space="0" w:color="auto"/>
              <w:right w:val="single" w:sz="4" w:space="0" w:color="auto"/>
            </w:tcBorders>
            <w:vAlign w:val="center"/>
            <w:hideMark/>
          </w:tcPr>
          <w:p w14:paraId="59A78FA3" w14:textId="77777777" w:rsidR="002B4528" w:rsidRPr="00174A10" w:rsidRDefault="002B4528" w:rsidP="005C04E7">
            <w:pPr>
              <w:rPr>
                <w:b/>
                <w:bCs/>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0C3E3ACE" w14:textId="77777777" w:rsidR="002B4528" w:rsidRPr="00174A10" w:rsidRDefault="002B4528" w:rsidP="005C04E7">
            <w:pPr>
              <w:rPr>
                <w:b/>
                <w:bCs/>
              </w:rPr>
            </w:pPr>
          </w:p>
        </w:tc>
        <w:tc>
          <w:tcPr>
            <w:tcW w:w="1723" w:type="dxa"/>
            <w:vMerge/>
            <w:tcBorders>
              <w:top w:val="single" w:sz="4" w:space="0" w:color="auto"/>
              <w:left w:val="single" w:sz="4" w:space="0" w:color="auto"/>
              <w:bottom w:val="single" w:sz="4" w:space="0" w:color="auto"/>
              <w:right w:val="single" w:sz="4" w:space="0" w:color="auto"/>
            </w:tcBorders>
            <w:vAlign w:val="center"/>
            <w:hideMark/>
          </w:tcPr>
          <w:p w14:paraId="4A62BB77" w14:textId="77777777" w:rsidR="002B4528" w:rsidRPr="00174A10" w:rsidRDefault="002B4528" w:rsidP="005C04E7">
            <w:pPr>
              <w:rPr>
                <w:b/>
                <w:bCs/>
              </w:rPr>
            </w:pPr>
          </w:p>
        </w:tc>
        <w:tc>
          <w:tcPr>
            <w:tcW w:w="222" w:type="dxa"/>
            <w:tcBorders>
              <w:top w:val="nil"/>
              <w:left w:val="nil"/>
              <w:bottom w:val="nil"/>
              <w:right w:val="nil"/>
            </w:tcBorders>
            <w:shd w:val="clear" w:color="auto" w:fill="auto"/>
            <w:noWrap/>
            <w:vAlign w:val="bottom"/>
            <w:hideMark/>
          </w:tcPr>
          <w:p w14:paraId="48BE9AC6" w14:textId="77777777" w:rsidR="002B4528" w:rsidRPr="00174A10" w:rsidRDefault="002B4528" w:rsidP="005C04E7">
            <w:pPr>
              <w:jc w:val="center"/>
              <w:rPr>
                <w:b/>
                <w:bCs/>
              </w:rPr>
            </w:pPr>
          </w:p>
        </w:tc>
      </w:tr>
      <w:tr w:rsidR="002B4528" w:rsidRPr="00174A10" w14:paraId="7595DEA3" w14:textId="77777777" w:rsidTr="005C04E7">
        <w:trPr>
          <w:trHeight w:val="340"/>
        </w:trPr>
        <w:tc>
          <w:tcPr>
            <w:tcW w:w="2656" w:type="dxa"/>
            <w:tcBorders>
              <w:top w:val="nil"/>
              <w:left w:val="single" w:sz="4" w:space="0" w:color="auto"/>
              <w:bottom w:val="single" w:sz="4" w:space="0" w:color="auto"/>
              <w:right w:val="single" w:sz="4" w:space="0" w:color="auto"/>
            </w:tcBorders>
            <w:shd w:val="clear" w:color="auto" w:fill="auto"/>
            <w:vAlign w:val="bottom"/>
            <w:hideMark/>
          </w:tcPr>
          <w:p w14:paraId="0385BFD2" w14:textId="77777777" w:rsidR="002B4528" w:rsidRPr="00174A10" w:rsidRDefault="002B4528" w:rsidP="005C04E7">
            <w:r>
              <w:t>Tetrachloroethene</w:t>
            </w:r>
          </w:p>
        </w:tc>
        <w:tc>
          <w:tcPr>
            <w:tcW w:w="1297" w:type="dxa"/>
            <w:tcBorders>
              <w:top w:val="nil"/>
              <w:left w:val="nil"/>
              <w:bottom w:val="single" w:sz="4" w:space="0" w:color="auto"/>
              <w:right w:val="single" w:sz="4" w:space="0" w:color="auto"/>
            </w:tcBorders>
            <w:shd w:val="clear" w:color="auto" w:fill="auto"/>
            <w:noWrap/>
            <w:vAlign w:val="bottom"/>
            <w:hideMark/>
          </w:tcPr>
          <w:p w14:paraId="3D1C9908" w14:textId="77777777" w:rsidR="002B4528" w:rsidRPr="00174A10" w:rsidRDefault="002B4528" w:rsidP="005C04E7">
            <w:pPr>
              <w:rPr>
                <w:color w:val="000000"/>
              </w:rPr>
            </w:pPr>
            <w:r w:rsidRPr="00174A10">
              <w:rPr>
                <w:color w:val="000000"/>
              </w:rPr>
              <w:t>165.833</w:t>
            </w:r>
          </w:p>
        </w:tc>
        <w:tc>
          <w:tcPr>
            <w:tcW w:w="1294" w:type="dxa"/>
            <w:tcBorders>
              <w:top w:val="nil"/>
              <w:left w:val="nil"/>
              <w:bottom w:val="single" w:sz="4" w:space="0" w:color="auto"/>
              <w:right w:val="single" w:sz="4" w:space="0" w:color="auto"/>
            </w:tcBorders>
            <w:shd w:val="clear" w:color="auto" w:fill="auto"/>
            <w:noWrap/>
            <w:vAlign w:val="bottom"/>
            <w:hideMark/>
          </w:tcPr>
          <w:p w14:paraId="0D279529" w14:textId="77777777" w:rsidR="002B4528" w:rsidRPr="00174A10" w:rsidRDefault="002B4528" w:rsidP="005C04E7">
            <w:pPr>
              <w:rPr>
                <w:color w:val="212121"/>
              </w:rPr>
            </w:pPr>
            <w:r w:rsidRPr="00174A10">
              <w:rPr>
                <w:color w:val="212121"/>
              </w:rPr>
              <w:t>1.62</w:t>
            </w:r>
          </w:p>
        </w:tc>
        <w:tc>
          <w:tcPr>
            <w:tcW w:w="1296" w:type="dxa"/>
            <w:tcBorders>
              <w:top w:val="nil"/>
              <w:left w:val="nil"/>
              <w:bottom w:val="single" w:sz="4" w:space="0" w:color="auto"/>
              <w:right w:val="single" w:sz="4" w:space="0" w:color="auto"/>
            </w:tcBorders>
            <w:shd w:val="clear" w:color="auto" w:fill="auto"/>
            <w:noWrap/>
            <w:vAlign w:val="bottom"/>
            <w:hideMark/>
          </w:tcPr>
          <w:p w14:paraId="429203C9" w14:textId="77777777" w:rsidR="002B4528" w:rsidRPr="00174A10" w:rsidRDefault="002B4528" w:rsidP="005C04E7">
            <w:pPr>
              <w:rPr>
                <w:color w:val="212121"/>
              </w:rPr>
            </w:pPr>
            <w:r w:rsidRPr="00174A10">
              <w:rPr>
                <w:color w:val="212121"/>
              </w:rPr>
              <w:t>206</w:t>
            </w:r>
          </w:p>
        </w:tc>
        <w:tc>
          <w:tcPr>
            <w:tcW w:w="1723" w:type="dxa"/>
            <w:tcBorders>
              <w:top w:val="nil"/>
              <w:left w:val="nil"/>
              <w:bottom w:val="single" w:sz="4" w:space="0" w:color="auto"/>
              <w:right w:val="single" w:sz="4" w:space="0" w:color="auto"/>
            </w:tcBorders>
            <w:shd w:val="clear" w:color="auto" w:fill="auto"/>
            <w:noWrap/>
            <w:vAlign w:val="bottom"/>
            <w:hideMark/>
          </w:tcPr>
          <w:p w14:paraId="76A81134" w14:textId="77777777" w:rsidR="002B4528" w:rsidRPr="00174A10" w:rsidRDefault="002B4528" w:rsidP="005C04E7">
            <w:pPr>
              <w:rPr>
                <w:color w:val="000000"/>
              </w:rPr>
            </w:pPr>
            <w:r w:rsidRPr="00174A10">
              <w:rPr>
                <w:color w:val="000000"/>
              </w:rPr>
              <w:t>0.057</w:t>
            </w:r>
          </w:p>
        </w:tc>
        <w:tc>
          <w:tcPr>
            <w:tcW w:w="222" w:type="dxa"/>
            <w:vAlign w:val="center"/>
            <w:hideMark/>
          </w:tcPr>
          <w:p w14:paraId="28A8FA45" w14:textId="77777777" w:rsidR="002B4528" w:rsidRPr="00174A10" w:rsidRDefault="002B4528" w:rsidP="005C04E7">
            <w:pPr>
              <w:rPr>
                <w:sz w:val="20"/>
                <w:szCs w:val="20"/>
              </w:rPr>
            </w:pPr>
          </w:p>
        </w:tc>
      </w:tr>
      <w:tr w:rsidR="002B4528" w:rsidRPr="00174A10" w14:paraId="0D4D9979" w14:textId="77777777" w:rsidTr="005C04E7">
        <w:trPr>
          <w:trHeight w:val="340"/>
        </w:trPr>
        <w:tc>
          <w:tcPr>
            <w:tcW w:w="2656" w:type="dxa"/>
            <w:tcBorders>
              <w:top w:val="nil"/>
              <w:left w:val="single" w:sz="4" w:space="0" w:color="auto"/>
              <w:bottom w:val="single" w:sz="4" w:space="0" w:color="auto"/>
              <w:right w:val="single" w:sz="4" w:space="0" w:color="auto"/>
            </w:tcBorders>
            <w:shd w:val="clear" w:color="auto" w:fill="auto"/>
            <w:vAlign w:val="bottom"/>
            <w:hideMark/>
          </w:tcPr>
          <w:p w14:paraId="118B0E8D" w14:textId="77777777" w:rsidR="002B4528" w:rsidRPr="00174A10" w:rsidRDefault="002B4528" w:rsidP="005C04E7">
            <w:r>
              <w:t>Trichloroethene</w:t>
            </w:r>
          </w:p>
        </w:tc>
        <w:tc>
          <w:tcPr>
            <w:tcW w:w="1297" w:type="dxa"/>
            <w:tcBorders>
              <w:top w:val="nil"/>
              <w:left w:val="nil"/>
              <w:bottom w:val="single" w:sz="4" w:space="0" w:color="auto"/>
              <w:right w:val="single" w:sz="4" w:space="0" w:color="auto"/>
            </w:tcBorders>
            <w:shd w:val="clear" w:color="auto" w:fill="auto"/>
            <w:noWrap/>
            <w:vAlign w:val="bottom"/>
            <w:hideMark/>
          </w:tcPr>
          <w:p w14:paraId="1EB9EA1A" w14:textId="77777777" w:rsidR="002B4528" w:rsidRPr="00174A10" w:rsidRDefault="002B4528" w:rsidP="005C04E7">
            <w:pPr>
              <w:rPr>
                <w:color w:val="000000"/>
              </w:rPr>
            </w:pPr>
            <w:r w:rsidRPr="00174A10">
              <w:rPr>
                <w:color w:val="000000"/>
              </w:rPr>
              <w:t>131.388</w:t>
            </w:r>
          </w:p>
        </w:tc>
        <w:tc>
          <w:tcPr>
            <w:tcW w:w="1294" w:type="dxa"/>
            <w:tcBorders>
              <w:top w:val="nil"/>
              <w:left w:val="nil"/>
              <w:bottom w:val="single" w:sz="4" w:space="0" w:color="auto"/>
              <w:right w:val="single" w:sz="4" w:space="0" w:color="auto"/>
            </w:tcBorders>
            <w:shd w:val="clear" w:color="auto" w:fill="auto"/>
            <w:noWrap/>
            <w:vAlign w:val="bottom"/>
            <w:hideMark/>
          </w:tcPr>
          <w:p w14:paraId="5D56A7BB" w14:textId="77777777" w:rsidR="002B4528" w:rsidRPr="00174A10" w:rsidRDefault="002B4528" w:rsidP="005C04E7">
            <w:pPr>
              <w:rPr>
                <w:color w:val="212121"/>
              </w:rPr>
            </w:pPr>
            <w:r w:rsidRPr="00174A10">
              <w:rPr>
                <w:color w:val="212121"/>
              </w:rPr>
              <w:t>1.4642</w:t>
            </w:r>
          </w:p>
        </w:tc>
        <w:tc>
          <w:tcPr>
            <w:tcW w:w="1296" w:type="dxa"/>
            <w:tcBorders>
              <w:top w:val="nil"/>
              <w:left w:val="nil"/>
              <w:bottom w:val="single" w:sz="4" w:space="0" w:color="auto"/>
              <w:right w:val="single" w:sz="4" w:space="0" w:color="auto"/>
            </w:tcBorders>
            <w:shd w:val="clear" w:color="auto" w:fill="auto"/>
            <w:noWrap/>
            <w:vAlign w:val="bottom"/>
            <w:hideMark/>
          </w:tcPr>
          <w:p w14:paraId="606DAB4A" w14:textId="77777777" w:rsidR="002B4528" w:rsidRPr="00174A10" w:rsidRDefault="002B4528" w:rsidP="005C04E7">
            <w:pPr>
              <w:rPr>
                <w:color w:val="212121"/>
              </w:rPr>
            </w:pPr>
            <w:r w:rsidRPr="00174A10">
              <w:rPr>
                <w:color w:val="212121"/>
              </w:rPr>
              <w:t>1,280</w:t>
            </w:r>
          </w:p>
        </w:tc>
        <w:tc>
          <w:tcPr>
            <w:tcW w:w="1723" w:type="dxa"/>
            <w:tcBorders>
              <w:top w:val="nil"/>
              <w:left w:val="nil"/>
              <w:bottom w:val="single" w:sz="4" w:space="0" w:color="auto"/>
              <w:right w:val="single" w:sz="4" w:space="0" w:color="auto"/>
            </w:tcBorders>
            <w:shd w:val="clear" w:color="auto" w:fill="auto"/>
            <w:noWrap/>
            <w:vAlign w:val="bottom"/>
            <w:hideMark/>
          </w:tcPr>
          <w:p w14:paraId="6A512779" w14:textId="77777777" w:rsidR="002B4528" w:rsidRPr="00174A10" w:rsidRDefault="002B4528" w:rsidP="005C04E7">
            <w:pPr>
              <w:rPr>
                <w:color w:val="000000"/>
              </w:rPr>
            </w:pPr>
            <w:r w:rsidRPr="00174A10">
              <w:rPr>
                <w:color w:val="000000"/>
              </w:rPr>
              <w:t>0.11</w:t>
            </w:r>
          </w:p>
        </w:tc>
        <w:tc>
          <w:tcPr>
            <w:tcW w:w="222" w:type="dxa"/>
            <w:vAlign w:val="center"/>
            <w:hideMark/>
          </w:tcPr>
          <w:p w14:paraId="466434E2" w14:textId="77777777" w:rsidR="002B4528" w:rsidRPr="00174A10" w:rsidRDefault="002B4528" w:rsidP="005C04E7">
            <w:pPr>
              <w:rPr>
                <w:sz w:val="20"/>
                <w:szCs w:val="20"/>
              </w:rPr>
            </w:pPr>
          </w:p>
        </w:tc>
      </w:tr>
      <w:tr w:rsidR="002B4528" w:rsidRPr="00174A10" w14:paraId="48E80CB6" w14:textId="77777777" w:rsidTr="005C04E7">
        <w:trPr>
          <w:trHeight w:val="340"/>
        </w:trPr>
        <w:tc>
          <w:tcPr>
            <w:tcW w:w="2656" w:type="dxa"/>
            <w:tcBorders>
              <w:top w:val="nil"/>
              <w:left w:val="single" w:sz="4" w:space="0" w:color="auto"/>
              <w:bottom w:val="single" w:sz="4" w:space="0" w:color="auto"/>
              <w:right w:val="single" w:sz="4" w:space="0" w:color="auto"/>
            </w:tcBorders>
            <w:shd w:val="clear" w:color="auto" w:fill="auto"/>
            <w:vAlign w:val="bottom"/>
            <w:hideMark/>
          </w:tcPr>
          <w:p w14:paraId="7505627D" w14:textId="77777777" w:rsidR="002B4528" w:rsidRPr="00174A10" w:rsidRDefault="002B4528" w:rsidP="005C04E7">
            <w:pPr>
              <w:rPr>
                <w:i/>
                <w:iCs/>
              </w:rPr>
            </w:pPr>
            <w:r>
              <w:rPr>
                <w:i/>
                <w:iCs/>
              </w:rPr>
              <w:t>cis</w:t>
            </w:r>
            <w:r>
              <w:t>-Dichloroethene</w:t>
            </w:r>
          </w:p>
        </w:tc>
        <w:tc>
          <w:tcPr>
            <w:tcW w:w="1297" w:type="dxa"/>
            <w:tcBorders>
              <w:top w:val="nil"/>
              <w:left w:val="nil"/>
              <w:bottom w:val="single" w:sz="4" w:space="0" w:color="auto"/>
              <w:right w:val="single" w:sz="4" w:space="0" w:color="auto"/>
            </w:tcBorders>
            <w:shd w:val="clear" w:color="auto" w:fill="auto"/>
            <w:noWrap/>
            <w:vAlign w:val="bottom"/>
            <w:hideMark/>
          </w:tcPr>
          <w:p w14:paraId="6AA043B4" w14:textId="77777777" w:rsidR="002B4528" w:rsidRPr="00174A10" w:rsidRDefault="002B4528" w:rsidP="005C04E7">
            <w:pPr>
              <w:rPr>
                <w:color w:val="000000"/>
              </w:rPr>
            </w:pPr>
            <w:r w:rsidRPr="00174A10">
              <w:rPr>
                <w:color w:val="000000"/>
              </w:rPr>
              <w:t>96.943</w:t>
            </w:r>
          </w:p>
        </w:tc>
        <w:tc>
          <w:tcPr>
            <w:tcW w:w="1294" w:type="dxa"/>
            <w:tcBorders>
              <w:top w:val="nil"/>
              <w:left w:val="nil"/>
              <w:bottom w:val="single" w:sz="4" w:space="0" w:color="auto"/>
              <w:right w:val="single" w:sz="4" w:space="0" w:color="auto"/>
            </w:tcBorders>
            <w:shd w:val="clear" w:color="auto" w:fill="auto"/>
            <w:noWrap/>
            <w:vAlign w:val="bottom"/>
            <w:hideMark/>
          </w:tcPr>
          <w:p w14:paraId="2152389E" w14:textId="77777777" w:rsidR="002B4528" w:rsidRPr="00174A10" w:rsidRDefault="002B4528" w:rsidP="005C04E7">
            <w:pPr>
              <w:rPr>
                <w:color w:val="212121"/>
              </w:rPr>
            </w:pPr>
            <w:r w:rsidRPr="00174A10">
              <w:rPr>
                <w:color w:val="212121"/>
              </w:rPr>
              <w:t>1.2837</w:t>
            </w:r>
          </w:p>
        </w:tc>
        <w:tc>
          <w:tcPr>
            <w:tcW w:w="1296" w:type="dxa"/>
            <w:tcBorders>
              <w:top w:val="nil"/>
              <w:left w:val="nil"/>
              <w:bottom w:val="single" w:sz="4" w:space="0" w:color="auto"/>
              <w:right w:val="single" w:sz="4" w:space="0" w:color="auto"/>
            </w:tcBorders>
            <w:shd w:val="clear" w:color="auto" w:fill="auto"/>
            <w:noWrap/>
            <w:vAlign w:val="bottom"/>
            <w:hideMark/>
          </w:tcPr>
          <w:p w14:paraId="6A52D246" w14:textId="77777777" w:rsidR="002B4528" w:rsidRPr="00174A10" w:rsidRDefault="002B4528" w:rsidP="005C04E7">
            <w:pPr>
              <w:rPr>
                <w:color w:val="000000"/>
              </w:rPr>
            </w:pPr>
            <w:r w:rsidRPr="00174A10">
              <w:rPr>
                <w:color w:val="000000"/>
              </w:rPr>
              <w:t>3500</w:t>
            </w:r>
          </w:p>
        </w:tc>
        <w:tc>
          <w:tcPr>
            <w:tcW w:w="1723" w:type="dxa"/>
            <w:tcBorders>
              <w:top w:val="nil"/>
              <w:left w:val="nil"/>
              <w:bottom w:val="single" w:sz="4" w:space="0" w:color="auto"/>
              <w:right w:val="single" w:sz="4" w:space="0" w:color="auto"/>
            </w:tcBorders>
            <w:shd w:val="clear" w:color="auto" w:fill="auto"/>
            <w:noWrap/>
            <w:vAlign w:val="bottom"/>
            <w:hideMark/>
          </w:tcPr>
          <w:p w14:paraId="0659AF36" w14:textId="77777777" w:rsidR="002B4528" w:rsidRPr="00174A10" w:rsidRDefault="002B4528" w:rsidP="005C04E7">
            <w:pPr>
              <w:rPr>
                <w:color w:val="000000"/>
              </w:rPr>
            </w:pPr>
            <w:r w:rsidRPr="00174A10">
              <w:rPr>
                <w:color w:val="000000"/>
              </w:rPr>
              <w:t>0.27</w:t>
            </w:r>
          </w:p>
        </w:tc>
        <w:tc>
          <w:tcPr>
            <w:tcW w:w="222" w:type="dxa"/>
            <w:vAlign w:val="center"/>
            <w:hideMark/>
          </w:tcPr>
          <w:p w14:paraId="39A34DAF" w14:textId="77777777" w:rsidR="002B4528" w:rsidRPr="00174A10" w:rsidRDefault="002B4528" w:rsidP="005C04E7">
            <w:pPr>
              <w:rPr>
                <w:sz w:val="20"/>
                <w:szCs w:val="20"/>
              </w:rPr>
            </w:pPr>
          </w:p>
        </w:tc>
      </w:tr>
      <w:tr w:rsidR="002B4528" w:rsidRPr="00174A10" w14:paraId="4C0C9BCB" w14:textId="77777777" w:rsidTr="005C04E7">
        <w:trPr>
          <w:trHeight w:val="340"/>
        </w:trPr>
        <w:tc>
          <w:tcPr>
            <w:tcW w:w="2656" w:type="dxa"/>
            <w:tcBorders>
              <w:top w:val="nil"/>
              <w:left w:val="single" w:sz="4" w:space="0" w:color="auto"/>
              <w:bottom w:val="single" w:sz="4" w:space="0" w:color="auto"/>
              <w:right w:val="single" w:sz="4" w:space="0" w:color="auto"/>
            </w:tcBorders>
            <w:shd w:val="clear" w:color="auto" w:fill="auto"/>
            <w:vAlign w:val="bottom"/>
            <w:hideMark/>
          </w:tcPr>
          <w:p w14:paraId="093C8FAB" w14:textId="77777777" w:rsidR="002B4528" w:rsidRPr="00174A10" w:rsidRDefault="002B4528" w:rsidP="005C04E7">
            <w:r>
              <w:t>Vinyl chloride</w:t>
            </w:r>
          </w:p>
        </w:tc>
        <w:tc>
          <w:tcPr>
            <w:tcW w:w="1297" w:type="dxa"/>
            <w:tcBorders>
              <w:top w:val="nil"/>
              <w:left w:val="nil"/>
              <w:bottom w:val="single" w:sz="4" w:space="0" w:color="auto"/>
              <w:right w:val="single" w:sz="4" w:space="0" w:color="auto"/>
            </w:tcBorders>
            <w:shd w:val="clear" w:color="auto" w:fill="auto"/>
            <w:noWrap/>
            <w:vAlign w:val="bottom"/>
            <w:hideMark/>
          </w:tcPr>
          <w:p w14:paraId="736035A9" w14:textId="77777777" w:rsidR="002B4528" w:rsidRPr="00174A10" w:rsidRDefault="002B4528" w:rsidP="005C04E7">
            <w:pPr>
              <w:rPr>
                <w:color w:val="000000"/>
              </w:rPr>
            </w:pPr>
            <w:r w:rsidRPr="00174A10">
              <w:rPr>
                <w:color w:val="000000"/>
              </w:rPr>
              <w:t>62.498</w:t>
            </w:r>
          </w:p>
        </w:tc>
        <w:tc>
          <w:tcPr>
            <w:tcW w:w="1294" w:type="dxa"/>
            <w:tcBorders>
              <w:top w:val="nil"/>
              <w:left w:val="nil"/>
              <w:bottom w:val="single" w:sz="4" w:space="0" w:color="auto"/>
              <w:right w:val="single" w:sz="4" w:space="0" w:color="auto"/>
            </w:tcBorders>
            <w:shd w:val="clear" w:color="auto" w:fill="auto"/>
            <w:noWrap/>
            <w:vAlign w:val="bottom"/>
            <w:hideMark/>
          </w:tcPr>
          <w:p w14:paraId="4CF78A7B" w14:textId="77777777" w:rsidR="002B4528" w:rsidRPr="00174A10" w:rsidRDefault="002B4528" w:rsidP="005C04E7">
            <w:pPr>
              <w:rPr>
                <w:color w:val="212121"/>
              </w:rPr>
            </w:pPr>
            <w:r w:rsidRPr="00174A10">
              <w:rPr>
                <w:color w:val="212121"/>
              </w:rPr>
              <w:t>0.9106</w:t>
            </w:r>
          </w:p>
        </w:tc>
        <w:tc>
          <w:tcPr>
            <w:tcW w:w="1296" w:type="dxa"/>
            <w:tcBorders>
              <w:top w:val="nil"/>
              <w:left w:val="nil"/>
              <w:bottom w:val="single" w:sz="4" w:space="0" w:color="auto"/>
              <w:right w:val="single" w:sz="4" w:space="0" w:color="auto"/>
            </w:tcBorders>
            <w:shd w:val="clear" w:color="auto" w:fill="auto"/>
            <w:noWrap/>
            <w:vAlign w:val="bottom"/>
            <w:hideMark/>
          </w:tcPr>
          <w:p w14:paraId="4F8874B6" w14:textId="77777777" w:rsidR="002B4528" w:rsidRPr="00174A10" w:rsidRDefault="002B4528" w:rsidP="005C04E7">
            <w:pPr>
              <w:rPr>
                <w:color w:val="212121"/>
              </w:rPr>
            </w:pPr>
            <w:r w:rsidRPr="00174A10">
              <w:rPr>
                <w:color w:val="212121"/>
              </w:rPr>
              <w:t>2700</w:t>
            </w:r>
          </w:p>
        </w:tc>
        <w:tc>
          <w:tcPr>
            <w:tcW w:w="1723" w:type="dxa"/>
            <w:tcBorders>
              <w:top w:val="nil"/>
              <w:left w:val="nil"/>
              <w:bottom w:val="single" w:sz="4" w:space="0" w:color="auto"/>
              <w:right w:val="single" w:sz="4" w:space="0" w:color="auto"/>
            </w:tcBorders>
            <w:shd w:val="clear" w:color="auto" w:fill="auto"/>
            <w:noWrap/>
            <w:vAlign w:val="bottom"/>
            <w:hideMark/>
          </w:tcPr>
          <w:p w14:paraId="40F256C3" w14:textId="77777777" w:rsidR="002B4528" w:rsidRPr="00174A10" w:rsidRDefault="002B4528" w:rsidP="005C04E7">
            <w:pPr>
              <w:rPr>
                <w:color w:val="000000"/>
              </w:rPr>
            </w:pPr>
            <w:r w:rsidRPr="00174A10">
              <w:rPr>
                <w:color w:val="000000"/>
              </w:rPr>
              <w:t>0.038</w:t>
            </w:r>
          </w:p>
        </w:tc>
        <w:tc>
          <w:tcPr>
            <w:tcW w:w="222" w:type="dxa"/>
            <w:vAlign w:val="center"/>
            <w:hideMark/>
          </w:tcPr>
          <w:p w14:paraId="2BF75F37" w14:textId="77777777" w:rsidR="002B4528" w:rsidRPr="00174A10" w:rsidRDefault="002B4528" w:rsidP="005C04E7">
            <w:pPr>
              <w:rPr>
                <w:sz w:val="20"/>
                <w:szCs w:val="20"/>
              </w:rPr>
            </w:pPr>
          </w:p>
        </w:tc>
      </w:tr>
      <w:tr w:rsidR="002B4528" w:rsidRPr="00174A10" w14:paraId="558B76A2" w14:textId="77777777" w:rsidTr="005C04E7">
        <w:trPr>
          <w:trHeight w:val="380"/>
        </w:trPr>
        <w:tc>
          <w:tcPr>
            <w:tcW w:w="2656" w:type="dxa"/>
            <w:tcBorders>
              <w:top w:val="nil"/>
              <w:left w:val="single" w:sz="4" w:space="0" w:color="auto"/>
              <w:bottom w:val="single" w:sz="4" w:space="0" w:color="auto"/>
              <w:right w:val="single" w:sz="4" w:space="0" w:color="auto"/>
            </w:tcBorders>
            <w:shd w:val="clear" w:color="auto" w:fill="auto"/>
            <w:vAlign w:val="bottom"/>
            <w:hideMark/>
          </w:tcPr>
          <w:p w14:paraId="1AC19A48" w14:textId="77777777" w:rsidR="002B4528" w:rsidRPr="00174A10" w:rsidRDefault="002B4528" w:rsidP="005C04E7">
            <w:r>
              <w:t>Ethene</w:t>
            </w:r>
          </w:p>
        </w:tc>
        <w:tc>
          <w:tcPr>
            <w:tcW w:w="1297" w:type="dxa"/>
            <w:tcBorders>
              <w:top w:val="nil"/>
              <w:left w:val="nil"/>
              <w:bottom w:val="single" w:sz="4" w:space="0" w:color="auto"/>
              <w:right w:val="single" w:sz="4" w:space="0" w:color="auto"/>
            </w:tcBorders>
            <w:shd w:val="clear" w:color="auto" w:fill="auto"/>
            <w:noWrap/>
            <w:vAlign w:val="bottom"/>
            <w:hideMark/>
          </w:tcPr>
          <w:p w14:paraId="10488657" w14:textId="77777777" w:rsidR="002B4528" w:rsidRPr="00174A10" w:rsidRDefault="002B4528" w:rsidP="005C04E7">
            <w:pPr>
              <w:rPr>
                <w:color w:val="000000"/>
              </w:rPr>
            </w:pPr>
            <w:r w:rsidRPr="00174A10">
              <w:rPr>
                <w:color w:val="000000"/>
              </w:rPr>
              <w:t>28.0532</w:t>
            </w:r>
          </w:p>
        </w:tc>
        <w:tc>
          <w:tcPr>
            <w:tcW w:w="1294" w:type="dxa"/>
            <w:tcBorders>
              <w:top w:val="nil"/>
              <w:left w:val="nil"/>
              <w:bottom w:val="single" w:sz="4" w:space="0" w:color="auto"/>
              <w:right w:val="single" w:sz="4" w:space="0" w:color="auto"/>
            </w:tcBorders>
            <w:shd w:val="clear" w:color="auto" w:fill="auto"/>
            <w:vAlign w:val="bottom"/>
            <w:hideMark/>
          </w:tcPr>
          <w:p w14:paraId="49566456" w14:textId="77777777" w:rsidR="002B4528" w:rsidRPr="00174A10" w:rsidRDefault="002B4528" w:rsidP="005C04E7">
            <w:r w:rsidRPr="00174A10">
              <w:t>–</w:t>
            </w:r>
            <w:r w:rsidRPr="00174A10">
              <w:rPr>
                <w:vertAlign w:val="superscript"/>
              </w:rPr>
              <w:t xml:space="preserve">  g</w:t>
            </w:r>
          </w:p>
        </w:tc>
        <w:tc>
          <w:tcPr>
            <w:tcW w:w="1296" w:type="dxa"/>
            <w:tcBorders>
              <w:top w:val="nil"/>
              <w:left w:val="nil"/>
              <w:bottom w:val="single" w:sz="4" w:space="0" w:color="auto"/>
              <w:right w:val="single" w:sz="4" w:space="0" w:color="auto"/>
            </w:tcBorders>
            <w:shd w:val="clear" w:color="auto" w:fill="auto"/>
            <w:noWrap/>
            <w:vAlign w:val="bottom"/>
            <w:hideMark/>
          </w:tcPr>
          <w:p w14:paraId="125421F1" w14:textId="77777777" w:rsidR="002B4528" w:rsidRPr="00174A10" w:rsidRDefault="002B4528" w:rsidP="005C04E7">
            <w:pPr>
              <w:rPr>
                <w:color w:val="212121"/>
              </w:rPr>
            </w:pPr>
            <w:r w:rsidRPr="00174A10">
              <w:rPr>
                <w:color w:val="212121"/>
              </w:rPr>
              <w:t>131</w:t>
            </w:r>
          </w:p>
        </w:tc>
        <w:tc>
          <w:tcPr>
            <w:tcW w:w="1723" w:type="dxa"/>
            <w:tcBorders>
              <w:top w:val="nil"/>
              <w:left w:val="nil"/>
              <w:bottom w:val="single" w:sz="4" w:space="0" w:color="auto"/>
              <w:right w:val="single" w:sz="4" w:space="0" w:color="auto"/>
            </w:tcBorders>
            <w:shd w:val="clear" w:color="auto" w:fill="auto"/>
            <w:noWrap/>
            <w:vAlign w:val="bottom"/>
            <w:hideMark/>
          </w:tcPr>
          <w:p w14:paraId="40A6E734" w14:textId="77777777" w:rsidR="002B4528" w:rsidRPr="00174A10" w:rsidRDefault="002B4528" w:rsidP="005C04E7">
            <w:pPr>
              <w:rPr>
                <w:color w:val="000000"/>
              </w:rPr>
            </w:pPr>
            <w:r w:rsidRPr="00174A10">
              <w:rPr>
                <w:color w:val="000000"/>
              </w:rPr>
              <w:t>0.0047</w:t>
            </w:r>
          </w:p>
        </w:tc>
        <w:tc>
          <w:tcPr>
            <w:tcW w:w="222" w:type="dxa"/>
            <w:vAlign w:val="center"/>
            <w:hideMark/>
          </w:tcPr>
          <w:p w14:paraId="5E0088C3" w14:textId="77777777" w:rsidR="002B4528" w:rsidRPr="00174A10" w:rsidRDefault="002B4528" w:rsidP="005C04E7">
            <w:pPr>
              <w:rPr>
                <w:sz w:val="20"/>
                <w:szCs w:val="20"/>
              </w:rPr>
            </w:pPr>
          </w:p>
        </w:tc>
      </w:tr>
      <w:tr w:rsidR="002B4528" w:rsidRPr="00174A10" w14:paraId="48EE75D5" w14:textId="77777777" w:rsidTr="005C04E7">
        <w:trPr>
          <w:trHeight w:val="380"/>
        </w:trPr>
        <w:tc>
          <w:tcPr>
            <w:tcW w:w="2656" w:type="dxa"/>
            <w:tcBorders>
              <w:top w:val="nil"/>
              <w:left w:val="single" w:sz="4" w:space="0" w:color="auto"/>
              <w:bottom w:val="single" w:sz="4" w:space="0" w:color="auto"/>
              <w:right w:val="single" w:sz="4" w:space="0" w:color="auto"/>
            </w:tcBorders>
            <w:shd w:val="clear" w:color="auto" w:fill="auto"/>
            <w:vAlign w:val="bottom"/>
            <w:hideMark/>
          </w:tcPr>
          <w:p w14:paraId="6252FDDD" w14:textId="77777777" w:rsidR="002B4528" w:rsidRPr="00174A10" w:rsidRDefault="002B4528" w:rsidP="005C04E7">
            <w:r>
              <w:t>Carbon Tetrachloride</w:t>
            </w:r>
          </w:p>
        </w:tc>
        <w:tc>
          <w:tcPr>
            <w:tcW w:w="1297" w:type="dxa"/>
            <w:tcBorders>
              <w:top w:val="nil"/>
              <w:left w:val="nil"/>
              <w:bottom w:val="single" w:sz="4" w:space="0" w:color="auto"/>
              <w:right w:val="single" w:sz="4" w:space="0" w:color="auto"/>
            </w:tcBorders>
            <w:shd w:val="clear" w:color="auto" w:fill="auto"/>
            <w:noWrap/>
            <w:vAlign w:val="bottom"/>
            <w:hideMark/>
          </w:tcPr>
          <w:p w14:paraId="24E1FF66" w14:textId="77777777" w:rsidR="002B4528" w:rsidRPr="00174A10" w:rsidRDefault="002B4528" w:rsidP="005C04E7">
            <w:pPr>
              <w:rPr>
                <w:color w:val="000000"/>
              </w:rPr>
            </w:pPr>
            <w:r w:rsidRPr="00174A10">
              <w:rPr>
                <w:color w:val="000000"/>
              </w:rPr>
              <w:t>153.823</w:t>
            </w:r>
          </w:p>
        </w:tc>
        <w:tc>
          <w:tcPr>
            <w:tcW w:w="1294" w:type="dxa"/>
            <w:tcBorders>
              <w:top w:val="nil"/>
              <w:left w:val="nil"/>
              <w:bottom w:val="single" w:sz="4" w:space="0" w:color="auto"/>
              <w:right w:val="single" w:sz="4" w:space="0" w:color="auto"/>
            </w:tcBorders>
            <w:shd w:val="clear" w:color="auto" w:fill="auto"/>
            <w:noWrap/>
            <w:vAlign w:val="bottom"/>
            <w:hideMark/>
          </w:tcPr>
          <w:p w14:paraId="0D0FA60D" w14:textId="77777777" w:rsidR="002B4528" w:rsidRPr="00174A10" w:rsidRDefault="002B4528" w:rsidP="005C04E7">
            <w:pPr>
              <w:rPr>
                <w:color w:val="212121"/>
              </w:rPr>
            </w:pPr>
            <w:r w:rsidRPr="00174A10">
              <w:rPr>
                <w:color w:val="212121"/>
              </w:rPr>
              <w:t>1.59</w:t>
            </w:r>
          </w:p>
        </w:tc>
        <w:tc>
          <w:tcPr>
            <w:tcW w:w="1296" w:type="dxa"/>
            <w:tcBorders>
              <w:top w:val="nil"/>
              <w:left w:val="nil"/>
              <w:bottom w:val="single" w:sz="4" w:space="0" w:color="auto"/>
              <w:right w:val="single" w:sz="4" w:space="0" w:color="auto"/>
            </w:tcBorders>
            <w:shd w:val="clear" w:color="auto" w:fill="auto"/>
            <w:noWrap/>
            <w:vAlign w:val="bottom"/>
            <w:hideMark/>
          </w:tcPr>
          <w:p w14:paraId="2C620AD4" w14:textId="77777777" w:rsidR="002B4528" w:rsidRPr="00174A10" w:rsidRDefault="002B4528" w:rsidP="005C04E7">
            <w:pPr>
              <w:rPr>
                <w:color w:val="212121"/>
              </w:rPr>
            </w:pPr>
            <w:r w:rsidRPr="00174A10">
              <w:rPr>
                <w:color w:val="212121"/>
              </w:rPr>
              <w:t>793</w:t>
            </w:r>
          </w:p>
        </w:tc>
        <w:tc>
          <w:tcPr>
            <w:tcW w:w="1723" w:type="dxa"/>
            <w:tcBorders>
              <w:top w:val="nil"/>
              <w:left w:val="nil"/>
              <w:bottom w:val="single" w:sz="4" w:space="0" w:color="auto"/>
              <w:right w:val="single" w:sz="4" w:space="0" w:color="auto"/>
            </w:tcBorders>
            <w:shd w:val="clear" w:color="auto" w:fill="auto"/>
            <w:noWrap/>
            <w:vAlign w:val="bottom"/>
            <w:hideMark/>
          </w:tcPr>
          <w:p w14:paraId="48463325" w14:textId="77777777" w:rsidR="002B4528" w:rsidRPr="00174A10" w:rsidRDefault="002B4528" w:rsidP="005C04E7">
            <w:pPr>
              <w:rPr>
                <w:color w:val="000000"/>
              </w:rPr>
            </w:pPr>
            <w:r w:rsidRPr="00174A10">
              <w:rPr>
                <w:color w:val="000000"/>
              </w:rPr>
              <w:t>0.033</w:t>
            </w:r>
          </w:p>
        </w:tc>
        <w:tc>
          <w:tcPr>
            <w:tcW w:w="222" w:type="dxa"/>
            <w:vAlign w:val="center"/>
            <w:hideMark/>
          </w:tcPr>
          <w:p w14:paraId="4824DAE6" w14:textId="77777777" w:rsidR="002B4528" w:rsidRPr="00174A10" w:rsidRDefault="002B4528" w:rsidP="005C04E7">
            <w:pPr>
              <w:rPr>
                <w:sz w:val="20"/>
                <w:szCs w:val="20"/>
              </w:rPr>
            </w:pPr>
          </w:p>
        </w:tc>
      </w:tr>
      <w:tr w:rsidR="002B4528" w:rsidRPr="00174A10" w14:paraId="3D77DC9C" w14:textId="77777777" w:rsidTr="005C04E7">
        <w:trPr>
          <w:trHeight w:val="380"/>
        </w:trPr>
        <w:tc>
          <w:tcPr>
            <w:tcW w:w="2656" w:type="dxa"/>
            <w:tcBorders>
              <w:top w:val="nil"/>
              <w:left w:val="single" w:sz="4" w:space="0" w:color="auto"/>
              <w:bottom w:val="single" w:sz="4" w:space="0" w:color="auto"/>
              <w:right w:val="single" w:sz="4" w:space="0" w:color="auto"/>
            </w:tcBorders>
            <w:shd w:val="clear" w:color="auto" w:fill="auto"/>
            <w:vAlign w:val="bottom"/>
            <w:hideMark/>
          </w:tcPr>
          <w:p w14:paraId="7F2B42C5" w14:textId="77777777" w:rsidR="002B4528" w:rsidRPr="00174A10" w:rsidRDefault="002B4528" w:rsidP="005C04E7">
            <w:r>
              <w:t>Chloroform</w:t>
            </w:r>
          </w:p>
        </w:tc>
        <w:tc>
          <w:tcPr>
            <w:tcW w:w="1297" w:type="dxa"/>
            <w:tcBorders>
              <w:top w:val="nil"/>
              <w:left w:val="nil"/>
              <w:bottom w:val="single" w:sz="4" w:space="0" w:color="auto"/>
              <w:right w:val="single" w:sz="4" w:space="0" w:color="auto"/>
            </w:tcBorders>
            <w:shd w:val="clear" w:color="auto" w:fill="auto"/>
            <w:noWrap/>
            <w:vAlign w:val="bottom"/>
            <w:hideMark/>
          </w:tcPr>
          <w:p w14:paraId="39AD69F7" w14:textId="77777777" w:rsidR="002B4528" w:rsidRPr="00174A10" w:rsidRDefault="002B4528" w:rsidP="005C04E7">
            <w:pPr>
              <w:rPr>
                <w:color w:val="000000"/>
              </w:rPr>
            </w:pPr>
            <w:r w:rsidRPr="00174A10">
              <w:rPr>
                <w:color w:val="000000"/>
              </w:rPr>
              <w:t>119.378</w:t>
            </w:r>
          </w:p>
        </w:tc>
        <w:tc>
          <w:tcPr>
            <w:tcW w:w="1294" w:type="dxa"/>
            <w:tcBorders>
              <w:top w:val="nil"/>
              <w:left w:val="nil"/>
              <w:bottom w:val="single" w:sz="4" w:space="0" w:color="auto"/>
              <w:right w:val="single" w:sz="4" w:space="0" w:color="auto"/>
            </w:tcBorders>
            <w:shd w:val="clear" w:color="auto" w:fill="auto"/>
            <w:noWrap/>
            <w:vAlign w:val="bottom"/>
            <w:hideMark/>
          </w:tcPr>
          <w:p w14:paraId="4CC6FFDF" w14:textId="77777777" w:rsidR="002B4528" w:rsidRPr="00174A10" w:rsidRDefault="002B4528" w:rsidP="005C04E7">
            <w:pPr>
              <w:rPr>
                <w:color w:val="000000"/>
              </w:rPr>
            </w:pPr>
            <w:r w:rsidRPr="00174A10">
              <w:rPr>
                <w:color w:val="000000"/>
              </w:rPr>
              <w:t>1.4788</w:t>
            </w:r>
          </w:p>
        </w:tc>
        <w:tc>
          <w:tcPr>
            <w:tcW w:w="1296" w:type="dxa"/>
            <w:tcBorders>
              <w:top w:val="nil"/>
              <w:left w:val="nil"/>
              <w:bottom w:val="single" w:sz="4" w:space="0" w:color="auto"/>
              <w:right w:val="single" w:sz="4" w:space="0" w:color="auto"/>
            </w:tcBorders>
            <w:shd w:val="clear" w:color="auto" w:fill="auto"/>
            <w:noWrap/>
            <w:vAlign w:val="bottom"/>
            <w:hideMark/>
          </w:tcPr>
          <w:p w14:paraId="0952F15F" w14:textId="77777777" w:rsidR="002B4528" w:rsidRPr="00174A10" w:rsidRDefault="002B4528" w:rsidP="005C04E7">
            <w:pPr>
              <w:rPr>
                <w:color w:val="000000"/>
              </w:rPr>
            </w:pPr>
            <w:r w:rsidRPr="00174A10">
              <w:rPr>
                <w:color w:val="000000"/>
              </w:rPr>
              <w:t>7950</w:t>
            </w:r>
          </w:p>
        </w:tc>
        <w:tc>
          <w:tcPr>
            <w:tcW w:w="1723" w:type="dxa"/>
            <w:tcBorders>
              <w:top w:val="nil"/>
              <w:left w:val="nil"/>
              <w:bottom w:val="single" w:sz="4" w:space="0" w:color="auto"/>
              <w:right w:val="single" w:sz="4" w:space="0" w:color="auto"/>
            </w:tcBorders>
            <w:shd w:val="clear" w:color="auto" w:fill="auto"/>
            <w:noWrap/>
            <w:vAlign w:val="bottom"/>
            <w:hideMark/>
          </w:tcPr>
          <w:p w14:paraId="4E027771" w14:textId="77777777" w:rsidR="002B4528" w:rsidRPr="00174A10" w:rsidRDefault="002B4528" w:rsidP="005C04E7">
            <w:pPr>
              <w:rPr>
                <w:color w:val="000000"/>
              </w:rPr>
            </w:pPr>
            <w:r w:rsidRPr="00174A10">
              <w:rPr>
                <w:color w:val="000000"/>
              </w:rPr>
              <w:t>0.28</w:t>
            </w:r>
          </w:p>
        </w:tc>
        <w:tc>
          <w:tcPr>
            <w:tcW w:w="222" w:type="dxa"/>
            <w:vAlign w:val="center"/>
            <w:hideMark/>
          </w:tcPr>
          <w:p w14:paraId="4FAD1127" w14:textId="77777777" w:rsidR="002B4528" w:rsidRPr="00174A10" w:rsidRDefault="002B4528" w:rsidP="005C04E7">
            <w:pPr>
              <w:rPr>
                <w:sz w:val="20"/>
                <w:szCs w:val="20"/>
              </w:rPr>
            </w:pPr>
          </w:p>
        </w:tc>
      </w:tr>
      <w:tr w:rsidR="002B4528" w:rsidRPr="00174A10" w14:paraId="53A17908" w14:textId="77777777" w:rsidTr="005C04E7">
        <w:trPr>
          <w:trHeight w:val="380"/>
        </w:trPr>
        <w:tc>
          <w:tcPr>
            <w:tcW w:w="2656" w:type="dxa"/>
            <w:tcBorders>
              <w:top w:val="nil"/>
              <w:left w:val="single" w:sz="4" w:space="0" w:color="auto"/>
              <w:bottom w:val="single" w:sz="4" w:space="0" w:color="auto"/>
              <w:right w:val="single" w:sz="4" w:space="0" w:color="auto"/>
            </w:tcBorders>
            <w:shd w:val="clear" w:color="auto" w:fill="auto"/>
            <w:vAlign w:val="bottom"/>
            <w:hideMark/>
          </w:tcPr>
          <w:p w14:paraId="3A57258A" w14:textId="77777777" w:rsidR="002B4528" w:rsidRPr="00174A10" w:rsidRDefault="002B4528" w:rsidP="005C04E7">
            <w:r>
              <w:t>Dichloromethane</w:t>
            </w:r>
          </w:p>
        </w:tc>
        <w:tc>
          <w:tcPr>
            <w:tcW w:w="1297" w:type="dxa"/>
            <w:tcBorders>
              <w:top w:val="nil"/>
              <w:left w:val="nil"/>
              <w:bottom w:val="single" w:sz="4" w:space="0" w:color="auto"/>
              <w:right w:val="single" w:sz="4" w:space="0" w:color="auto"/>
            </w:tcBorders>
            <w:shd w:val="clear" w:color="auto" w:fill="auto"/>
            <w:noWrap/>
            <w:vAlign w:val="bottom"/>
            <w:hideMark/>
          </w:tcPr>
          <w:p w14:paraId="3C47E2F2" w14:textId="77777777" w:rsidR="002B4528" w:rsidRPr="00174A10" w:rsidRDefault="002B4528" w:rsidP="005C04E7">
            <w:pPr>
              <w:rPr>
                <w:color w:val="000000"/>
              </w:rPr>
            </w:pPr>
            <w:r w:rsidRPr="00174A10">
              <w:rPr>
                <w:color w:val="000000"/>
              </w:rPr>
              <w:t>84.933</w:t>
            </w:r>
          </w:p>
        </w:tc>
        <w:tc>
          <w:tcPr>
            <w:tcW w:w="1294" w:type="dxa"/>
            <w:tcBorders>
              <w:top w:val="nil"/>
              <w:left w:val="nil"/>
              <w:bottom w:val="single" w:sz="4" w:space="0" w:color="auto"/>
              <w:right w:val="single" w:sz="4" w:space="0" w:color="auto"/>
            </w:tcBorders>
            <w:shd w:val="clear" w:color="auto" w:fill="auto"/>
            <w:noWrap/>
            <w:vAlign w:val="bottom"/>
            <w:hideMark/>
          </w:tcPr>
          <w:p w14:paraId="2CDA2027" w14:textId="77777777" w:rsidR="002B4528" w:rsidRPr="00174A10" w:rsidRDefault="002B4528" w:rsidP="005C04E7">
            <w:pPr>
              <w:rPr>
                <w:color w:val="212121"/>
              </w:rPr>
            </w:pPr>
            <w:r w:rsidRPr="00174A10">
              <w:rPr>
                <w:color w:val="212121"/>
              </w:rPr>
              <w:t>1.325</w:t>
            </w:r>
          </w:p>
        </w:tc>
        <w:tc>
          <w:tcPr>
            <w:tcW w:w="1296" w:type="dxa"/>
            <w:tcBorders>
              <w:top w:val="nil"/>
              <w:left w:val="nil"/>
              <w:bottom w:val="single" w:sz="4" w:space="0" w:color="auto"/>
              <w:right w:val="single" w:sz="4" w:space="0" w:color="auto"/>
            </w:tcBorders>
            <w:shd w:val="clear" w:color="auto" w:fill="auto"/>
            <w:noWrap/>
            <w:vAlign w:val="bottom"/>
            <w:hideMark/>
          </w:tcPr>
          <w:p w14:paraId="47104186" w14:textId="77777777" w:rsidR="002B4528" w:rsidRPr="00174A10" w:rsidRDefault="002B4528" w:rsidP="005C04E7">
            <w:pPr>
              <w:rPr>
                <w:color w:val="212121"/>
              </w:rPr>
            </w:pPr>
            <w:r w:rsidRPr="00174A10">
              <w:rPr>
                <w:color w:val="212121"/>
              </w:rPr>
              <w:t>13,200</w:t>
            </w:r>
          </w:p>
        </w:tc>
        <w:tc>
          <w:tcPr>
            <w:tcW w:w="1723" w:type="dxa"/>
            <w:tcBorders>
              <w:top w:val="nil"/>
              <w:left w:val="nil"/>
              <w:bottom w:val="single" w:sz="4" w:space="0" w:color="auto"/>
              <w:right w:val="single" w:sz="4" w:space="0" w:color="auto"/>
            </w:tcBorders>
            <w:shd w:val="clear" w:color="auto" w:fill="auto"/>
            <w:noWrap/>
            <w:vAlign w:val="bottom"/>
            <w:hideMark/>
          </w:tcPr>
          <w:p w14:paraId="55AE84D9" w14:textId="77777777" w:rsidR="002B4528" w:rsidRPr="00174A10" w:rsidRDefault="002B4528" w:rsidP="005C04E7">
            <w:pPr>
              <w:rPr>
                <w:color w:val="000000"/>
              </w:rPr>
            </w:pPr>
            <w:r w:rsidRPr="00174A10">
              <w:rPr>
                <w:color w:val="000000"/>
              </w:rPr>
              <w:t>0.47</w:t>
            </w:r>
          </w:p>
        </w:tc>
        <w:tc>
          <w:tcPr>
            <w:tcW w:w="222" w:type="dxa"/>
            <w:vAlign w:val="center"/>
            <w:hideMark/>
          </w:tcPr>
          <w:p w14:paraId="232B6A80" w14:textId="77777777" w:rsidR="002B4528" w:rsidRPr="00174A10" w:rsidRDefault="002B4528" w:rsidP="005C04E7">
            <w:pPr>
              <w:rPr>
                <w:sz w:val="20"/>
                <w:szCs w:val="20"/>
              </w:rPr>
            </w:pPr>
          </w:p>
        </w:tc>
      </w:tr>
      <w:tr w:rsidR="002B4528" w:rsidRPr="00174A10" w14:paraId="7C7E050A" w14:textId="77777777" w:rsidTr="005C04E7">
        <w:trPr>
          <w:trHeight w:val="380"/>
        </w:trPr>
        <w:tc>
          <w:tcPr>
            <w:tcW w:w="2656" w:type="dxa"/>
            <w:tcBorders>
              <w:top w:val="nil"/>
              <w:left w:val="single" w:sz="4" w:space="0" w:color="auto"/>
              <w:bottom w:val="single" w:sz="4" w:space="0" w:color="auto"/>
              <w:right w:val="single" w:sz="4" w:space="0" w:color="auto"/>
            </w:tcBorders>
            <w:shd w:val="clear" w:color="auto" w:fill="auto"/>
            <w:vAlign w:val="bottom"/>
            <w:hideMark/>
          </w:tcPr>
          <w:p w14:paraId="74ACFB26" w14:textId="77777777" w:rsidR="002B4528" w:rsidRPr="00174A10" w:rsidRDefault="002B4528" w:rsidP="005C04E7">
            <w:r>
              <w:t>Chloromethane</w:t>
            </w:r>
          </w:p>
        </w:tc>
        <w:tc>
          <w:tcPr>
            <w:tcW w:w="1297" w:type="dxa"/>
            <w:tcBorders>
              <w:top w:val="nil"/>
              <w:left w:val="nil"/>
              <w:bottom w:val="single" w:sz="4" w:space="0" w:color="auto"/>
              <w:right w:val="single" w:sz="4" w:space="0" w:color="auto"/>
            </w:tcBorders>
            <w:shd w:val="clear" w:color="auto" w:fill="auto"/>
            <w:noWrap/>
            <w:vAlign w:val="bottom"/>
            <w:hideMark/>
          </w:tcPr>
          <w:p w14:paraId="2B2BD971" w14:textId="77777777" w:rsidR="002B4528" w:rsidRPr="00174A10" w:rsidRDefault="002B4528" w:rsidP="005C04E7">
            <w:pPr>
              <w:rPr>
                <w:color w:val="000000"/>
              </w:rPr>
            </w:pPr>
            <w:r w:rsidRPr="00174A10">
              <w:rPr>
                <w:color w:val="000000"/>
              </w:rPr>
              <w:t>50.488</w:t>
            </w:r>
          </w:p>
        </w:tc>
        <w:tc>
          <w:tcPr>
            <w:tcW w:w="1294" w:type="dxa"/>
            <w:tcBorders>
              <w:top w:val="nil"/>
              <w:left w:val="nil"/>
              <w:bottom w:val="single" w:sz="4" w:space="0" w:color="auto"/>
              <w:right w:val="single" w:sz="4" w:space="0" w:color="auto"/>
            </w:tcBorders>
            <w:shd w:val="clear" w:color="auto" w:fill="auto"/>
            <w:noWrap/>
            <w:vAlign w:val="bottom"/>
            <w:hideMark/>
          </w:tcPr>
          <w:p w14:paraId="4C41889C" w14:textId="77777777" w:rsidR="002B4528" w:rsidRPr="00174A10" w:rsidRDefault="002B4528" w:rsidP="005C04E7">
            <w:pPr>
              <w:rPr>
                <w:color w:val="212121"/>
              </w:rPr>
            </w:pPr>
            <w:r w:rsidRPr="00174A10">
              <w:rPr>
                <w:color w:val="212121"/>
              </w:rPr>
              <w:t>0.911</w:t>
            </w:r>
          </w:p>
        </w:tc>
        <w:tc>
          <w:tcPr>
            <w:tcW w:w="1296" w:type="dxa"/>
            <w:tcBorders>
              <w:top w:val="nil"/>
              <w:left w:val="nil"/>
              <w:bottom w:val="single" w:sz="4" w:space="0" w:color="auto"/>
              <w:right w:val="single" w:sz="4" w:space="0" w:color="auto"/>
            </w:tcBorders>
            <w:shd w:val="clear" w:color="auto" w:fill="auto"/>
            <w:noWrap/>
            <w:vAlign w:val="bottom"/>
            <w:hideMark/>
          </w:tcPr>
          <w:p w14:paraId="0922AA3B" w14:textId="77777777" w:rsidR="002B4528" w:rsidRPr="00174A10" w:rsidRDefault="002B4528" w:rsidP="005C04E7">
            <w:pPr>
              <w:rPr>
                <w:color w:val="212121"/>
              </w:rPr>
            </w:pPr>
            <w:r w:rsidRPr="00174A10">
              <w:rPr>
                <w:color w:val="212121"/>
              </w:rPr>
              <w:t>5040 </w:t>
            </w:r>
          </w:p>
        </w:tc>
        <w:tc>
          <w:tcPr>
            <w:tcW w:w="1723" w:type="dxa"/>
            <w:tcBorders>
              <w:top w:val="nil"/>
              <w:left w:val="nil"/>
              <w:bottom w:val="single" w:sz="4" w:space="0" w:color="auto"/>
              <w:right w:val="single" w:sz="4" w:space="0" w:color="auto"/>
            </w:tcBorders>
            <w:shd w:val="clear" w:color="auto" w:fill="auto"/>
            <w:noWrap/>
            <w:vAlign w:val="bottom"/>
            <w:hideMark/>
          </w:tcPr>
          <w:p w14:paraId="11E95FF2" w14:textId="77777777" w:rsidR="002B4528" w:rsidRPr="00174A10" w:rsidRDefault="002B4528" w:rsidP="005C04E7">
            <w:pPr>
              <w:rPr>
                <w:color w:val="000000"/>
              </w:rPr>
            </w:pPr>
            <w:r w:rsidRPr="00174A10">
              <w:rPr>
                <w:color w:val="000000"/>
              </w:rPr>
              <w:t>0.12</w:t>
            </w:r>
          </w:p>
        </w:tc>
        <w:tc>
          <w:tcPr>
            <w:tcW w:w="222" w:type="dxa"/>
            <w:vAlign w:val="center"/>
            <w:hideMark/>
          </w:tcPr>
          <w:p w14:paraId="41127778" w14:textId="77777777" w:rsidR="002B4528" w:rsidRPr="00174A10" w:rsidRDefault="002B4528" w:rsidP="005C04E7">
            <w:pPr>
              <w:rPr>
                <w:sz w:val="20"/>
                <w:szCs w:val="20"/>
              </w:rPr>
            </w:pPr>
          </w:p>
        </w:tc>
      </w:tr>
      <w:tr w:rsidR="002B4528" w:rsidRPr="00174A10" w14:paraId="7557A102" w14:textId="77777777" w:rsidTr="005C04E7">
        <w:trPr>
          <w:trHeight w:val="400"/>
        </w:trPr>
        <w:tc>
          <w:tcPr>
            <w:tcW w:w="2656" w:type="dxa"/>
            <w:tcBorders>
              <w:top w:val="nil"/>
              <w:left w:val="single" w:sz="4" w:space="0" w:color="auto"/>
              <w:bottom w:val="single" w:sz="4" w:space="0" w:color="auto"/>
              <w:right w:val="single" w:sz="4" w:space="0" w:color="auto"/>
            </w:tcBorders>
            <w:shd w:val="clear" w:color="auto" w:fill="auto"/>
            <w:vAlign w:val="bottom"/>
            <w:hideMark/>
          </w:tcPr>
          <w:p w14:paraId="099457A8" w14:textId="77777777" w:rsidR="002B4528" w:rsidRPr="00174A10" w:rsidRDefault="002B4528" w:rsidP="005C04E7">
            <w:r>
              <w:t>Methane</w:t>
            </w:r>
          </w:p>
        </w:tc>
        <w:tc>
          <w:tcPr>
            <w:tcW w:w="1297" w:type="dxa"/>
            <w:tcBorders>
              <w:top w:val="nil"/>
              <w:left w:val="nil"/>
              <w:bottom w:val="single" w:sz="4" w:space="0" w:color="auto"/>
              <w:right w:val="single" w:sz="4" w:space="0" w:color="auto"/>
            </w:tcBorders>
            <w:shd w:val="clear" w:color="auto" w:fill="auto"/>
            <w:noWrap/>
            <w:vAlign w:val="bottom"/>
            <w:hideMark/>
          </w:tcPr>
          <w:p w14:paraId="1AF387CC" w14:textId="77777777" w:rsidR="002B4528" w:rsidRPr="00174A10" w:rsidRDefault="002B4528" w:rsidP="005C04E7">
            <w:pPr>
              <w:rPr>
                <w:color w:val="000000"/>
              </w:rPr>
            </w:pPr>
            <w:r w:rsidRPr="00174A10">
              <w:rPr>
                <w:color w:val="000000"/>
              </w:rPr>
              <w:t>16.0425</w:t>
            </w:r>
          </w:p>
        </w:tc>
        <w:tc>
          <w:tcPr>
            <w:tcW w:w="1294" w:type="dxa"/>
            <w:tcBorders>
              <w:top w:val="nil"/>
              <w:left w:val="nil"/>
              <w:bottom w:val="single" w:sz="4" w:space="0" w:color="auto"/>
              <w:right w:val="single" w:sz="4" w:space="0" w:color="auto"/>
            </w:tcBorders>
            <w:shd w:val="clear" w:color="auto" w:fill="auto"/>
            <w:vAlign w:val="bottom"/>
            <w:hideMark/>
          </w:tcPr>
          <w:p w14:paraId="0BAD66B1" w14:textId="77777777" w:rsidR="002B4528" w:rsidRPr="00174A10" w:rsidRDefault="002B4528" w:rsidP="005C04E7">
            <w:r w:rsidRPr="00174A10">
              <w:t>–</w:t>
            </w:r>
            <w:r w:rsidRPr="00174A10">
              <w:rPr>
                <w:vertAlign w:val="superscript"/>
              </w:rPr>
              <w:t xml:space="preserve">  g</w:t>
            </w:r>
          </w:p>
        </w:tc>
        <w:tc>
          <w:tcPr>
            <w:tcW w:w="1296" w:type="dxa"/>
            <w:tcBorders>
              <w:top w:val="nil"/>
              <w:left w:val="nil"/>
              <w:bottom w:val="single" w:sz="4" w:space="0" w:color="auto"/>
              <w:right w:val="single" w:sz="4" w:space="0" w:color="auto"/>
            </w:tcBorders>
            <w:shd w:val="clear" w:color="auto" w:fill="auto"/>
            <w:noWrap/>
            <w:vAlign w:val="bottom"/>
            <w:hideMark/>
          </w:tcPr>
          <w:p w14:paraId="16495604" w14:textId="77777777" w:rsidR="002B4528" w:rsidRPr="00174A10" w:rsidRDefault="002B4528" w:rsidP="005C04E7">
            <w:pPr>
              <w:rPr>
                <w:color w:val="212121"/>
              </w:rPr>
            </w:pPr>
            <w:r w:rsidRPr="00174A10">
              <w:rPr>
                <w:color w:val="212121"/>
              </w:rPr>
              <w:t>22 </w:t>
            </w:r>
          </w:p>
        </w:tc>
        <w:tc>
          <w:tcPr>
            <w:tcW w:w="1723" w:type="dxa"/>
            <w:tcBorders>
              <w:top w:val="nil"/>
              <w:left w:val="nil"/>
              <w:bottom w:val="single" w:sz="4" w:space="0" w:color="auto"/>
              <w:right w:val="single" w:sz="4" w:space="0" w:color="auto"/>
            </w:tcBorders>
            <w:shd w:val="clear" w:color="auto" w:fill="auto"/>
            <w:noWrap/>
            <w:vAlign w:val="bottom"/>
            <w:hideMark/>
          </w:tcPr>
          <w:p w14:paraId="16759665" w14:textId="77777777" w:rsidR="002B4528" w:rsidRPr="00174A10" w:rsidRDefault="002B4528" w:rsidP="005C04E7">
            <w:pPr>
              <w:rPr>
                <w:color w:val="000000"/>
              </w:rPr>
            </w:pPr>
            <w:r w:rsidRPr="00174A10">
              <w:rPr>
                <w:color w:val="000000"/>
              </w:rPr>
              <w:t>0.0013</w:t>
            </w:r>
          </w:p>
        </w:tc>
        <w:tc>
          <w:tcPr>
            <w:tcW w:w="222" w:type="dxa"/>
            <w:vAlign w:val="center"/>
            <w:hideMark/>
          </w:tcPr>
          <w:p w14:paraId="38176A59" w14:textId="77777777" w:rsidR="002B4528" w:rsidRPr="00174A10" w:rsidRDefault="002B4528" w:rsidP="005C04E7">
            <w:pPr>
              <w:rPr>
                <w:sz w:val="20"/>
                <w:szCs w:val="20"/>
              </w:rPr>
            </w:pPr>
          </w:p>
        </w:tc>
      </w:tr>
      <w:tr w:rsidR="002B4528" w:rsidRPr="00174A10" w14:paraId="4F7DF29B" w14:textId="77777777" w:rsidTr="005C04E7">
        <w:trPr>
          <w:trHeight w:val="340"/>
        </w:trPr>
        <w:tc>
          <w:tcPr>
            <w:tcW w:w="2656" w:type="dxa"/>
            <w:tcBorders>
              <w:top w:val="nil"/>
              <w:left w:val="single" w:sz="4" w:space="0" w:color="auto"/>
              <w:bottom w:val="single" w:sz="4" w:space="0" w:color="auto"/>
              <w:right w:val="single" w:sz="4" w:space="0" w:color="auto"/>
            </w:tcBorders>
            <w:shd w:val="clear" w:color="auto" w:fill="auto"/>
            <w:vAlign w:val="bottom"/>
            <w:hideMark/>
          </w:tcPr>
          <w:p w14:paraId="3DC8D146" w14:textId="77777777" w:rsidR="002B4528" w:rsidRPr="00174A10" w:rsidRDefault="002B4528" w:rsidP="005C04E7">
            <w:r w:rsidRPr="003D6426">
              <w:t>Trichlorofluoromethane</w:t>
            </w:r>
          </w:p>
        </w:tc>
        <w:tc>
          <w:tcPr>
            <w:tcW w:w="1297" w:type="dxa"/>
            <w:tcBorders>
              <w:top w:val="nil"/>
              <w:left w:val="nil"/>
              <w:bottom w:val="single" w:sz="4" w:space="0" w:color="auto"/>
              <w:right w:val="single" w:sz="4" w:space="0" w:color="auto"/>
            </w:tcBorders>
            <w:shd w:val="clear" w:color="auto" w:fill="auto"/>
            <w:noWrap/>
            <w:vAlign w:val="bottom"/>
            <w:hideMark/>
          </w:tcPr>
          <w:p w14:paraId="5C113488" w14:textId="77777777" w:rsidR="002B4528" w:rsidRPr="00174A10" w:rsidRDefault="002B4528" w:rsidP="005C04E7">
            <w:pPr>
              <w:rPr>
                <w:color w:val="000000"/>
              </w:rPr>
            </w:pPr>
            <w:r w:rsidRPr="00174A10">
              <w:rPr>
                <w:color w:val="000000"/>
              </w:rPr>
              <w:t>37.368</w:t>
            </w:r>
          </w:p>
        </w:tc>
        <w:tc>
          <w:tcPr>
            <w:tcW w:w="1294" w:type="dxa"/>
            <w:tcBorders>
              <w:top w:val="nil"/>
              <w:left w:val="nil"/>
              <w:bottom w:val="single" w:sz="4" w:space="0" w:color="auto"/>
              <w:right w:val="single" w:sz="4" w:space="0" w:color="auto"/>
            </w:tcBorders>
            <w:shd w:val="clear" w:color="auto" w:fill="auto"/>
            <w:noWrap/>
            <w:vAlign w:val="bottom"/>
            <w:hideMark/>
          </w:tcPr>
          <w:p w14:paraId="1B1937E6" w14:textId="77777777" w:rsidR="002B4528" w:rsidRPr="00174A10" w:rsidRDefault="002B4528" w:rsidP="005C04E7">
            <w:pPr>
              <w:rPr>
                <w:color w:val="212121"/>
              </w:rPr>
            </w:pPr>
            <w:r w:rsidRPr="00174A10">
              <w:rPr>
                <w:color w:val="212121"/>
              </w:rPr>
              <w:t>1.49</w:t>
            </w:r>
          </w:p>
        </w:tc>
        <w:tc>
          <w:tcPr>
            <w:tcW w:w="1296" w:type="dxa"/>
            <w:tcBorders>
              <w:top w:val="nil"/>
              <w:left w:val="nil"/>
              <w:bottom w:val="single" w:sz="4" w:space="0" w:color="auto"/>
              <w:right w:val="single" w:sz="4" w:space="0" w:color="auto"/>
            </w:tcBorders>
            <w:shd w:val="clear" w:color="auto" w:fill="auto"/>
            <w:noWrap/>
            <w:vAlign w:val="bottom"/>
            <w:hideMark/>
          </w:tcPr>
          <w:p w14:paraId="31823B03" w14:textId="77777777" w:rsidR="002B4528" w:rsidRPr="00174A10" w:rsidRDefault="002B4528" w:rsidP="005C04E7">
            <w:pPr>
              <w:rPr>
                <w:color w:val="212121"/>
              </w:rPr>
            </w:pPr>
            <w:r w:rsidRPr="00174A10">
              <w:rPr>
                <w:color w:val="212121"/>
              </w:rPr>
              <w:t>1,100 </w:t>
            </w:r>
          </w:p>
        </w:tc>
        <w:tc>
          <w:tcPr>
            <w:tcW w:w="1723" w:type="dxa"/>
            <w:tcBorders>
              <w:top w:val="nil"/>
              <w:left w:val="nil"/>
              <w:bottom w:val="single" w:sz="4" w:space="0" w:color="auto"/>
              <w:right w:val="single" w:sz="4" w:space="0" w:color="auto"/>
            </w:tcBorders>
            <w:shd w:val="clear" w:color="auto" w:fill="auto"/>
            <w:noWrap/>
            <w:vAlign w:val="bottom"/>
            <w:hideMark/>
          </w:tcPr>
          <w:p w14:paraId="6C1EAE5D" w14:textId="77777777" w:rsidR="002B4528" w:rsidRPr="00174A10" w:rsidRDefault="002B4528" w:rsidP="005C04E7">
            <w:pPr>
              <w:rPr>
                <w:color w:val="000000"/>
              </w:rPr>
            </w:pPr>
            <w:r w:rsidRPr="00174A10">
              <w:rPr>
                <w:color w:val="000000"/>
              </w:rPr>
              <w:t>0.0012</w:t>
            </w:r>
          </w:p>
        </w:tc>
        <w:tc>
          <w:tcPr>
            <w:tcW w:w="222" w:type="dxa"/>
            <w:vAlign w:val="center"/>
            <w:hideMark/>
          </w:tcPr>
          <w:p w14:paraId="7014228A" w14:textId="77777777" w:rsidR="002B4528" w:rsidRPr="00174A10" w:rsidRDefault="002B4528" w:rsidP="005C04E7">
            <w:pPr>
              <w:rPr>
                <w:sz w:val="20"/>
                <w:szCs w:val="20"/>
              </w:rPr>
            </w:pPr>
          </w:p>
        </w:tc>
      </w:tr>
      <w:tr w:rsidR="002B4528" w:rsidRPr="00174A10" w14:paraId="04B92DB2" w14:textId="77777777" w:rsidTr="005C04E7">
        <w:trPr>
          <w:trHeight w:val="320"/>
        </w:trPr>
        <w:tc>
          <w:tcPr>
            <w:tcW w:w="2656" w:type="dxa"/>
            <w:tcBorders>
              <w:top w:val="nil"/>
              <w:left w:val="single" w:sz="4" w:space="0" w:color="auto"/>
              <w:bottom w:val="single" w:sz="4" w:space="0" w:color="auto"/>
              <w:right w:val="single" w:sz="4" w:space="0" w:color="auto"/>
            </w:tcBorders>
            <w:shd w:val="clear" w:color="auto" w:fill="auto"/>
            <w:noWrap/>
            <w:vAlign w:val="bottom"/>
            <w:hideMark/>
          </w:tcPr>
          <w:p w14:paraId="2DD1027F" w14:textId="77777777" w:rsidR="002B4528" w:rsidRPr="00174A10" w:rsidRDefault="002B4528" w:rsidP="005C04E7">
            <w:pPr>
              <w:rPr>
                <w:color w:val="000000"/>
              </w:rPr>
            </w:pPr>
            <w:r>
              <w:rPr>
                <w:color w:val="000000"/>
              </w:rPr>
              <w:t>Dichlorodifluoromethane</w:t>
            </w:r>
          </w:p>
        </w:tc>
        <w:tc>
          <w:tcPr>
            <w:tcW w:w="1297" w:type="dxa"/>
            <w:tcBorders>
              <w:top w:val="nil"/>
              <w:left w:val="nil"/>
              <w:bottom w:val="single" w:sz="4" w:space="0" w:color="auto"/>
              <w:right w:val="single" w:sz="4" w:space="0" w:color="auto"/>
            </w:tcBorders>
            <w:shd w:val="clear" w:color="auto" w:fill="auto"/>
            <w:noWrap/>
            <w:vAlign w:val="bottom"/>
            <w:hideMark/>
          </w:tcPr>
          <w:p w14:paraId="465981FA" w14:textId="77777777" w:rsidR="002B4528" w:rsidRPr="00174A10" w:rsidRDefault="002B4528" w:rsidP="005C04E7">
            <w:pPr>
              <w:rPr>
                <w:color w:val="000000"/>
              </w:rPr>
            </w:pPr>
            <w:r w:rsidRPr="00174A10">
              <w:rPr>
                <w:color w:val="000000"/>
              </w:rPr>
              <w:t>120.914</w:t>
            </w:r>
          </w:p>
        </w:tc>
        <w:tc>
          <w:tcPr>
            <w:tcW w:w="1294" w:type="dxa"/>
            <w:tcBorders>
              <w:top w:val="nil"/>
              <w:left w:val="nil"/>
              <w:bottom w:val="single" w:sz="4" w:space="0" w:color="auto"/>
              <w:right w:val="single" w:sz="4" w:space="0" w:color="auto"/>
            </w:tcBorders>
            <w:shd w:val="clear" w:color="auto" w:fill="auto"/>
            <w:noWrap/>
            <w:vAlign w:val="bottom"/>
            <w:hideMark/>
          </w:tcPr>
          <w:p w14:paraId="72DC245E" w14:textId="77777777" w:rsidR="002B4528" w:rsidRPr="00174A10" w:rsidRDefault="002B4528" w:rsidP="005C04E7">
            <w:pPr>
              <w:rPr>
                <w:color w:val="212121"/>
              </w:rPr>
            </w:pPr>
            <w:r w:rsidRPr="00174A10">
              <w:rPr>
                <w:color w:val="212121"/>
              </w:rPr>
              <w:t>1.35</w:t>
            </w:r>
          </w:p>
        </w:tc>
        <w:tc>
          <w:tcPr>
            <w:tcW w:w="1296" w:type="dxa"/>
            <w:tcBorders>
              <w:top w:val="nil"/>
              <w:left w:val="nil"/>
              <w:bottom w:val="single" w:sz="4" w:space="0" w:color="auto"/>
              <w:right w:val="single" w:sz="4" w:space="0" w:color="auto"/>
            </w:tcBorders>
            <w:shd w:val="clear" w:color="auto" w:fill="auto"/>
            <w:noWrap/>
            <w:vAlign w:val="bottom"/>
            <w:hideMark/>
          </w:tcPr>
          <w:p w14:paraId="026C0E1B" w14:textId="77777777" w:rsidR="002B4528" w:rsidRPr="00174A10" w:rsidRDefault="002B4528" w:rsidP="005C04E7">
            <w:pPr>
              <w:rPr>
                <w:color w:val="000000"/>
              </w:rPr>
            </w:pPr>
            <w:r w:rsidRPr="00174A10">
              <w:rPr>
                <w:color w:val="000000"/>
              </w:rPr>
              <w:t>280</w:t>
            </w:r>
          </w:p>
        </w:tc>
        <w:tc>
          <w:tcPr>
            <w:tcW w:w="1723" w:type="dxa"/>
            <w:tcBorders>
              <w:top w:val="nil"/>
              <w:left w:val="nil"/>
              <w:bottom w:val="single" w:sz="4" w:space="0" w:color="auto"/>
              <w:right w:val="single" w:sz="4" w:space="0" w:color="auto"/>
            </w:tcBorders>
            <w:shd w:val="clear" w:color="auto" w:fill="auto"/>
            <w:noWrap/>
            <w:vAlign w:val="bottom"/>
            <w:hideMark/>
          </w:tcPr>
          <w:p w14:paraId="0665E147" w14:textId="77777777" w:rsidR="002B4528" w:rsidRPr="00174A10" w:rsidRDefault="002B4528" w:rsidP="005C04E7">
            <w:pPr>
              <w:rPr>
                <w:color w:val="000000"/>
              </w:rPr>
            </w:pPr>
            <w:r w:rsidRPr="00174A10">
              <w:rPr>
                <w:color w:val="000000"/>
              </w:rPr>
              <w:t>0.0025</w:t>
            </w:r>
          </w:p>
        </w:tc>
        <w:tc>
          <w:tcPr>
            <w:tcW w:w="222" w:type="dxa"/>
            <w:vAlign w:val="center"/>
            <w:hideMark/>
          </w:tcPr>
          <w:p w14:paraId="0D800E81" w14:textId="77777777" w:rsidR="002B4528" w:rsidRPr="00174A10" w:rsidRDefault="002B4528" w:rsidP="005C04E7">
            <w:pPr>
              <w:rPr>
                <w:sz w:val="20"/>
                <w:szCs w:val="20"/>
              </w:rPr>
            </w:pPr>
          </w:p>
        </w:tc>
      </w:tr>
    </w:tbl>
    <w:p w14:paraId="4F1AAACA" w14:textId="77777777" w:rsidR="002B4528" w:rsidRDefault="002B4528" w:rsidP="002B4528">
      <w:r>
        <w:rPr>
          <w:b/>
          <w:bCs/>
        </w:rPr>
        <w:t xml:space="preserve"> </w:t>
      </w:r>
      <w:r>
        <w:t>(</w:t>
      </w:r>
      <w:r w:rsidRPr="00174A10">
        <w:t>–</w:t>
      </w:r>
      <w:r w:rsidRPr="00174A10">
        <w:rPr>
          <w:vertAlign w:val="superscript"/>
        </w:rPr>
        <w:t xml:space="preserve">  g</w:t>
      </w:r>
      <w:r>
        <w:t>) these chemicals are gasses at environmentally relevant conditions. K</w:t>
      </w:r>
      <w:r w:rsidRPr="00B71429">
        <w:t>°</w:t>
      </w:r>
      <w:r w:rsidRPr="00B71429">
        <w:rPr>
          <w:vertAlign w:val="subscript"/>
        </w:rPr>
        <w:t>H</w:t>
      </w:r>
      <w:r w:rsidRPr="00B71429">
        <w:t xml:space="preserve"> = Henry's law constant for solubility in water at 298.15 K</w:t>
      </w:r>
    </w:p>
    <w:p w14:paraId="2EDDD48E" w14:textId="77777777" w:rsidR="00F24668" w:rsidRDefault="00F24668">
      <w:pPr>
        <w:rPr>
          <w:rFonts w:eastAsia="Yu Gothic Light"/>
          <w:b/>
          <w:bCs/>
        </w:rPr>
      </w:pPr>
      <w:r>
        <w:rPr>
          <w:rFonts w:eastAsia="Yu Gothic Light"/>
          <w:b/>
          <w:bCs/>
        </w:rPr>
        <w:br w:type="page"/>
      </w:r>
    </w:p>
    <w:p w14:paraId="2B07E640" w14:textId="607B16C5" w:rsidR="002B4528" w:rsidRPr="00B71429" w:rsidRDefault="002B4528" w:rsidP="002B4528">
      <w:pPr>
        <w:rPr>
          <w:rFonts w:eastAsia="Yu Gothic Light"/>
          <w:b/>
          <w:bCs/>
        </w:rPr>
      </w:pPr>
      <w:bookmarkStart w:id="559" w:name="_Toc68164570"/>
      <w:r w:rsidRPr="00306A08">
        <w:rPr>
          <w:rFonts w:eastAsia="Yu Gothic Light"/>
          <w:b/>
          <w:bCs/>
          <w:noProof/>
        </w:rPr>
        <w:lastRenderedPageBreak/>
        <w:drawing>
          <wp:anchor distT="0" distB="0" distL="114300" distR="114300" simplePos="0" relativeHeight="251659264" behindDoc="0" locked="0" layoutInCell="1" allowOverlap="1" wp14:anchorId="04728445" wp14:editId="3848FADF">
            <wp:simplePos x="0" y="0"/>
            <wp:positionH relativeFrom="column">
              <wp:posOffset>0</wp:posOffset>
            </wp:positionH>
            <wp:positionV relativeFrom="paragraph">
              <wp:posOffset>296199</wp:posOffset>
            </wp:positionV>
            <wp:extent cx="3916957" cy="2267712"/>
            <wp:effectExtent l="0" t="0" r="0" b="0"/>
            <wp:wrapTopAndBottom/>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3916957" cy="2267712"/>
                    </a:xfrm>
                    <a:prstGeom prst="rect">
                      <a:avLst/>
                    </a:prstGeom>
                  </pic:spPr>
                </pic:pic>
              </a:graphicData>
            </a:graphic>
            <wp14:sizeRelH relativeFrom="page">
              <wp14:pctWidth>0</wp14:pctWidth>
            </wp14:sizeRelH>
            <wp14:sizeRelV relativeFrom="page">
              <wp14:pctHeight>0</wp14:pctHeight>
            </wp14:sizeRelV>
          </wp:anchor>
        </w:drawing>
      </w:r>
      <w:bookmarkStart w:id="560" w:name="_Ref62041450"/>
      <w:bookmarkStart w:id="561" w:name="_Toc62997642"/>
      <w:bookmarkStart w:id="562" w:name="_Toc63154231"/>
      <w:bookmarkStart w:id="563" w:name="_Toc66638727"/>
      <w:r w:rsidRPr="00306A08">
        <w:rPr>
          <w:rFonts w:eastAsia="Yu Gothic Light"/>
          <w:b/>
          <w:bCs/>
        </w:rPr>
        <w:t xml:space="preserve">Figure </w:t>
      </w:r>
      <w:r w:rsidRPr="00306A08">
        <w:rPr>
          <w:rFonts w:eastAsia="Yu Gothic Light"/>
          <w:b/>
          <w:bCs/>
        </w:rPr>
        <w:fldChar w:fldCharType="begin"/>
      </w:r>
      <w:r w:rsidRPr="00306A08">
        <w:rPr>
          <w:rFonts w:eastAsia="Yu Gothic Light"/>
          <w:b/>
          <w:bCs/>
        </w:rPr>
        <w:instrText xml:space="preserve"> SEQ Figure \* ARABIC </w:instrText>
      </w:r>
      <w:r w:rsidRPr="00306A08">
        <w:rPr>
          <w:rFonts w:eastAsia="Yu Gothic Light"/>
          <w:b/>
          <w:bCs/>
        </w:rPr>
        <w:fldChar w:fldCharType="separate"/>
      </w:r>
      <w:r w:rsidR="001A5CB2">
        <w:rPr>
          <w:rFonts w:eastAsia="Yu Gothic Light"/>
          <w:b/>
          <w:bCs/>
          <w:noProof/>
        </w:rPr>
        <w:t>42</w:t>
      </w:r>
      <w:r w:rsidRPr="00306A08">
        <w:rPr>
          <w:rFonts w:eastAsia="Yu Gothic Light"/>
          <w:b/>
          <w:bCs/>
        </w:rPr>
        <w:fldChar w:fldCharType="end"/>
      </w:r>
      <w:bookmarkEnd w:id="560"/>
      <w:r w:rsidRPr="00306A08">
        <w:rPr>
          <w:rFonts w:eastAsia="Yu Gothic Light"/>
          <w:b/>
          <w:bCs/>
        </w:rPr>
        <w:t>.</w:t>
      </w:r>
      <w:r w:rsidRPr="00306A08">
        <w:t xml:space="preserve"> Aquifer material extraction from stainless steel cores.</w:t>
      </w:r>
      <w:bookmarkEnd w:id="559"/>
      <w:bookmarkEnd w:id="561"/>
      <w:bookmarkEnd w:id="562"/>
      <w:bookmarkEnd w:id="563"/>
    </w:p>
    <w:p w14:paraId="6918F100" w14:textId="77777777" w:rsidR="002B4528" w:rsidRPr="005010C5" w:rsidRDefault="002B4528" w:rsidP="002B4528">
      <w:pPr>
        <w:rPr>
          <w:color w:val="000000"/>
          <w:sz w:val="20"/>
          <w:szCs w:val="20"/>
        </w:rPr>
      </w:pPr>
      <w:r w:rsidRPr="005010C5">
        <w:rPr>
          <w:sz w:val="20"/>
          <w:szCs w:val="20"/>
        </w:rPr>
        <w:t>(</w:t>
      </w:r>
      <w:r w:rsidRPr="005010C5">
        <w:rPr>
          <w:b/>
          <w:bCs/>
          <w:sz w:val="20"/>
          <w:szCs w:val="20"/>
        </w:rPr>
        <w:t>A</w:t>
      </w:r>
      <w:r w:rsidRPr="005010C5">
        <w:rPr>
          <w:sz w:val="20"/>
          <w:szCs w:val="20"/>
        </w:rPr>
        <w:t>) The custom-build stainless steel core extruder apparatus.  (</w:t>
      </w:r>
      <w:r w:rsidRPr="005010C5">
        <w:rPr>
          <w:b/>
          <w:bCs/>
          <w:sz w:val="20"/>
          <w:szCs w:val="20"/>
        </w:rPr>
        <w:t>B</w:t>
      </w:r>
      <w:r w:rsidRPr="005010C5">
        <w:rPr>
          <w:sz w:val="20"/>
          <w:szCs w:val="20"/>
        </w:rPr>
        <w:t>) Aquifer material being extruded from the stainless steel core with constant flow of sterile N</w:t>
      </w:r>
      <w:r w:rsidRPr="005010C5">
        <w:rPr>
          <w:sz w:val="20"/>
          <w:szCs w:val="20"/>
          <w:vertAlign w:val="subscript"/>
        </w:rPr>
        <w:t>2</w:t>
      </w:r>
      <w:r w:rsidRPr="005010C5">
        <w:rPr>
          <w:sz w:val="20"/>
          <w:szCs w:val="20"/>
        </w:rPr>
        <w:t xml:space="preserve"> and placed inside a sterilized Mason jar for transfer into the anoxic chamber.</w:t>
      </w:r>
    </w:p>
    <w:bookmarkEnd w:id="547"/>
    <w:bookmarkEnd w:id="548"/>
    <w:p w14:paraId="17E7581C" w14:textId="74AD6E82" w:rsidR="00F24668" w:rsidRDefault="00F24668">
      <w:pPr>
        <w:rPr>
          <w:color w:val="000000"/>
        </w:rPr>
      </w:pPr>
      <w:r>
        <w:rPr>
          <w:color w:val="000000"/>
        </w:rPr>
        <w:br w:type="page"/>
      </w:r>
    </w:p>
    <w:p w14:paraId="212BE059" w14:textId="77777777" w:rsidR="002B4528" w:rsidRPr="00306A08" w:rsidRDefault="002B4528" w:rsidP="002B4528">
      <w:r w:rsidRPr="00306A08">
        <w:rPr>
          <w:noProof/>
        </w:rPr>
        <w:lastRenderedPageBreak/>
        <w:drawing>
          <wp:inline distT="0" distB="0" distL="0" distR="0" wp14:anchorId="62CD1E00" wp14:editId="7204D08C">
            <wp:extent cx="2815628" cy="2952143"/>
            <wp:effectExtent l="0" t="0" r="3810" b="0"/>
            <wp:docPr id="47" name="Picture 47" descr="A picture containing indoor, different, lots, vario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820738" cy="2957501"/>
                    </a:xfrm>
                    <a:prstGeom prst="rect">
                      <a:avLst/>
                    </a:prstGeom>
                  </pic:spPr>
                </pic:pic>
              </a:graphicData>
            </a:graphic>
          </wp:inline>
        </w:drawing>
      </w:r>
    </w:p>
    <w:p w14:paraId="2B4A7653" w14:textId="140AFF43" w:rsidR="002B4528" w:rsidRPr="00484703" w:rsidRDefault="002B4528" w:rsidP="002B4528">
      <w:pPr>
        <w:pStyle w:val="Caption"/>
        <w:spacing w:after="0"/>
        <w:rPr>
          <w:b w:val="0"/>
          <w:bCs w:val="0"/>
        </w:rPr>
      </w:pPr>
      <w:bookmarkStart w:id="564" w:name="_Ref62041471"/>
      <w:bookmarkStart w:id="565" w:name="_Toc62997643"/>
      <w:bookmarkStart w:id="566" w:name="_Toc63154232"/>
      <w:bookmarkStart w:id="567" w:name="_Toc66638728"/>
      <w:bookmarkStart w:id="568" w:name="_Toc68164571"/>
      <w:r w:rsidRPr="00306A08">
        <w:t xml:space="preserve">Figure </w:t>
      </w:r>
      <w:fldSimple w:instr=" SEQ Figure \* ARABIC ">
        <w:r w:rsidR="001A5CB2">
          <w:rPr>
            <w:noProof/>
          </w:rPr>
          <w:t>43</w:t>
        </w:r>
      </w:fldSimple>
      <w:bookmarkEnd w:id="564"/>
      <w:r w:rsidRPr="00306A08">
        <w:t xml:space="preserve">. </w:t>
      </w:r>
      <w:r w:rsidRPr="00484703">
        <w:rPr>
          <w:b w:val="0"/>
          <w:bCs w:val="0"/>
        </w:rPr>
        <w:t>Microcosm setup inside an anoxic chamber.</w:t>
      </w:r>
      <w:bookmarkEnd w:id="565"/>
      <w:bookmarkEnd w:id="566"/>
      <w:bookmarkEnd w:id="567"/>
      <w:bookmarkEnd w:id="568"/>
      <w:r w:rsidRPr="00484703">
        <w:rPr>
          <w:b w:val="0"/>
          <w:bCs w:val="0"/>
        </w:rPr>
        <w:t xml:space="preserve"> </w:t>
      </w:r>
    </w:p>
    <w:p w14:paraId="62AA0646" w14:textId="77777777" w:rsidR="002B4528" w:rsidRPr="005010C5" w:rsidRDefault="002B4528" w:rsidP="002B4528">
      <w:pPr>
        <w:rPr>
          <w:sz w:val="20"/>
          <w:szCs w:val="20"/>
        </w:rPr>
      </w:pPr>
      <w:r w:rsidRPr="005010C5">
        <w:rPr>
          <w:b/>
          <w:bCs/>
          <w:sz w:val="20"/>
          <w:szCs w:val="20"/>
        </w:rPr>
        <w:t xml:space="preserve">(A) </w:t>
      </w:r>
      <w:r w:rsidRPr="005010C5">
        <w:rPr>
          <w:sz w:val="20"/>
          <w:szCs w:val="20"/>
        </w:rPr>
        <w:t>A Mason jar containing an extruded aquifer core. (</w:t>
      </w:r>
      <w:r w:rsidRPr="005010C5">
        <w:rPr>
          <w:b/>
          <w:bCs/>
          <w:sz w:val="20"/>
          <w:szCs w:val="20"/>
        </w:rPr>
        <w:t>B</w:t>
      </w:r>
      <w:r w:rsidRPr="005010C5">
        <w:rPr>
          <w:sz w:val="20"/>
          <w:szCs w:val="20"/>
        </w:rPr>
        <w:t>) Mason jars with aquifer material transferred inside the anoxic chamber. (</w:t>
      </w:r>
      <w:r w:rsidRPr="005010C5">
        <w:rPr>
          <w:b/>
          <w:bCs/>
          <w:sz w:val="20"/>
          <w:szCs w:val="20"/>
        </w:rPr>
        <w:t>C</w:t>
      </w:r>
      <w:r w:rsidRPr="005010C5">
        <w:rPr>
          <w:sz w:val="20"/>
          <w:szCs w:val="20"/>
        </w:rPr>
        <w:t>) Aquifer material (6 g) being distributed into 60-mL glass serum bottles using sterilized spatulas and a balance. (</w:t>
      </w:r>
      <w:r w:rsidRPr="005010C5">
        <w:rPr>
          <w:b/>
          <w:bCs/>
          <w:sz w:val="20"/>
          <w:szCs w:val="20"/>
        </w:rPr>
        <w:t>D</w:t>
      </w:r>
      <w:r w:rsidRPr="005010C5">
        <w:rPr>
          <w:sz w:val="20"/>
          <w:szCs w:val="20"/>
        </w:rPr>
        <w:t>) Labeled microcosms containing aquifer material ready for incubation and monitoring.</w:t>
      </w:r>
    </w:p>
    <w:p w14:paraId="2FBF8725" w14:textId="523E88DA" w:rsidR="00F24668" w:rsidRDefault="00F24668">
      <w:r>
        <w:br w:type="page"/>
      </w:r>
    </w:p>
    <w:p w14:paraId="61B05681" w14:textId="30AE4BC4" w:rsidR="002B4528" w:rsidRPr="00091740" w:rsidRDefault="002B4528" w:rsidP="002B4528">
      <w:pPr>
        <w:pStyle w:val="Caption"/>
        <w:rPr>
          <w:b w:val="0"/>
          <w:bCs w:val="0"/>
        </w:rPr>
      </w:pPr>
      <w:bookmarkStart w:id="569" w:name="_Ref62041695"/>
      <w:bookmarkStart w:id="570" w:name="_Toc62997462"/>
      <w:bookmarkStart w:id="571" w:name="_Toc63154246"/>
      <w:bookmarkStart w:id="572" w:name="_Toc68164501"/>
      <w:r w:rsidRPr="00306A08">
        <w:lastRenderedPageBreak/>
        <w:t xml:space="preserve">Table </w:t>
      </w:r>
      <w:fldSimple w:instr=" SEQ Table \* ARABIC ">
        <w:r w:rsidR="001A5CB2">
          <w:rPr>
            <w:noProof/>
          </w:rPr>
          <w:t>15</w:t>
        </w:r>
      </w:fldSimple>
      <w:bookmarkEnd w:id="569"/>
      <w:r w:rsidRPr="00306A08">
        <w:t xml:space="preserve">. </w:t>
      </w:r>
      <w:r w:rsidRPr="00091740">
        <w:rPr>
          <w:b w:val="0"/>
          <w:bCs w:val="0"/>
        </w:rPr>
        <w:t>Detailed instrument settings used for the analysis of headspace samples with gas chromatography - FID.</w:t>
      </w:r>
      <w:bookmarkEnd w:id="570"/>
      <w:bookmarkEnd w:id="571"/>
      <w:bookmarkEnd w:id="572"/>
      <w:r w:rsidRPr="00091740">
        <w:rPr>
          <w:b w:val="0"/>
          <w:bCs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2196"/>
        <w:gridCol w:w="1286"/>
        <w:gridCol w:w="2104"/>
        <w:gridCol w:w="2280"/>
      </w:tblGrid>
      <w:tr w:rsidR="002B4528" w:rsidRPr="00306A08" w14:paraId="62CE4A24" w14:textId="77777777" w:rsidTr="005C04E7">
        <w:tc>
          <w:tcPr>
            <w:tcW w:w="805" w:type="pct"/>
            <w:shd w:val="clear" w:color="auto" w:fill="auto"/>
            <w:vAlign w:val="center"/>
          </w:tcPr>
          <w:p w14:paraId="44F37851" w14:textId="77777777" w:rsidR="002B4528" w:rsidRPr="00306A08" w:rsidRDefault="002B4528" w:rsidP="005C04E7">
            <w:pPr>
              <w:jc w:val="center"/>
              <w:rPr>
                <w:b/>
                <w:bCs/>
                <w:sz w:val="18"/>
                <w:szCs w:val="18"/>
              </w:rPr>
            </w:pPr>
            <w:r w:rsidRPr="00306A08">
              <w:rPr>
                <w:b/>
                <w:bCs/>
                <w:sz w:val="18"/>
                <w:szCs w:val="18"/>
              </w:rPr>
              <w:t>Chlorinated compounds</w:t>
            </w:r>
          </w:p>
        </w:tc>
        <w:tc>
          <w:tcPr>
            <w:tcW w:w="1185" w:type="pct"/>
            <w:shd w:val="clear" w:color="auto" w:fill="auto"/>
            <w:vAlign w:val="center"/>
          </w:tcPr>
          <w:p w14:paraId="4B5B9304" w14:textId="77777777" w:rsidR="002B4528" w:rsidRPr="00306A08" w:rsidRDefault="002B4528" w:rsidP="005C04E7">
            <w:pPr>
              <w:jc w:val="center"/>
              <w:rPr>
                <w:b/>
                <w:bCs/>
                <w:sz w:val="18"/>
                <w:szCs w:val="18"/>
              </w:rPr>
            </w:pPr>
            <w:r w:rsidRPr="00306A08">
              <w:rPr>
                <w:b/>
                <w:bCs/>
                <w:sz w:val="18"/>
                <w:szCs w:val="18"/>
              </w:rPr>
              <w:t>Front Inlet</w:t>
            </w:r>
          </w:p>
        </w:tc>
        <w:tc>
          <w:tcPr>
            <w:tcW w:w="644" w:type="pct"/>
            <w:shd w:val="clear" w:color="auto" w:fill="auto"/>
            <w:vAlign w:val="center"/>
          </w:tcPr>
          <w:p w14:paraId="1323E742" w14:textId="77777777" w:rsidR="002B4528" w:rsidRPr="00306A08" w:rsidRDefault="002B4528" w:rsidP="005C04E7">
            <w:pPr>
              <w:jc w:val="center"/>
              <w:rPr>
                <w:b/>
                <w:bCs/>
                <w:sz w:val="18"/>
                <w:szCs w:val="18"/>
              </w:rPr>
            </w:pPr>
            <w:r w:rsidRPr="00306A08">
              <w:rPr>
                <w:b/>
                <w:bCs/>
                <w:sz w:val="18"/>
                <w:szCs w:val="18"/>
              </w:rPr>
              <w:t>Inlet/Detector Gases</w:t>
            </w:r>
          </w:p>
        </w:tc>
        <w:tc>
          <w:tcPr>
            <w:tcW w:w="1136" w:type="pct"/>
            <w:shd w:val="clear" w:color="auto" w:fill="auto"/>
            <w:vAlign w:val="center"/>
          </w:tcPr>
          <w:p w14:paraId="636B8A8B" w14:textId="77777777" w:rsidR="002B4528" w:rsidRPr="00306A08" w:rsidRDefault="002B4528" w:rsidP="005C04E7">
            <w:pPr>
              <w:jc w:val="center"/>
              <w:rPr>
                <w:b/>
                <w:bCs/>
                <w:sz w:val="18"/>
                <w:szCs w:val="18"/>
              </w:rPr>
            </w:pPr>
            <w:r w:rsidRPr="00306A08">
              <w:rPr>
                <w:b/>
                <w:bCs/>
                <w:sz w:val="18"/>
                <w:szCs w:val="18"/>
              </w:rPr>
              <w:t>Detector (FID) or (µECD)</w:t>
            </w:r>
          </w:p>
        </w:tc>
        <w:tc>
          <w:tcPr>
            <w:tcW w:w="1230" w:type="pct"/>
            <w:shd w:val="clear" w:color="auto" w:fill="auto"/>
            <w:vAlign w:val="center"/>
          </w:tcPr>
          <w:p w14:paraId="2FAEDFD9" w14:textId="77777777" w:rsidR="002B4528" w:rsidRPr="00306A08" w:rsidRDefault="002B4528" w:rsidP="005C04E7">
            <w:pPr>
              <w:jc w:val="center"/>
              <w:rPr>
                <w:b/>
                <w:bCs/>
                <w:sz w:val="18"/>
                <w:szCs w:val="18"/>
              </w:rPr>
            </w:pPr>
            <w:r w:rsidRPr="00306A08">
              <w:rPr>
                <w:b/>
                <w:bCs/>
                <w:sz w:val="18"/>
                <w:szCs w:val="18"/>
              </w:rPr>
              <w:t>Program</w:t>
            </w:r>
          </w:p>
        </w:tc>
      </w:tr>
      <w:tr w:rsidR="002B4528" w:rsidRPr="00306A08" w14:paraId="0930C9A7" w14:textId="77777777" w:rsidTr="005C04E7">
        <w:trPr>
          <w:trHeight w:val="1099"/>
        </w:trPr>
        <w:tc>
          <w:tcPr>
            <w:tcW w:w="805" w:type="pct"/>
            <w:shd w:val="clear" w:color="auto" w:fill="auto"/>
            <w:vAlign w:val="center"/>
          </w:tcPr>
          <w:p w14:paraId="1EFF3DC4" w14:textId="77777777" w:rsidR="002B4528" w:rsidRPr="00306A08" w:rsidRDefault="002B4528" w:rsidP="005C04E7">
            <w:pPr>
              <w:jc w:val="center"/>
              <w:rPr>
                <w:sz w:val="18"/>
                <w:szCs w:val="18"/>
              </w:rPr>
            </w:pPr>
            <w:r w:rsidRPr="00306A08">
              <w:rPr>
                <w:sz w:val="18"/>
                <w:szCs w:val="18"/>
              </w:rPr>
              <w:t>PCE, 1,1-DCE, CFC-11, CFC-12,</w:t>
            </w:r>
          </w:p>
          <w:p w14:paraId="40F15741" w14:textId="77777777" w:rsidR="002B4528" w:rsidRPr="00306A08" w:rsidRDefault="002B4528" w:rsidP="005C04E7">
            <w:pPr>
              <w:jc w:val="center"/>
              <w:rPr>
                <w:sz w:val="18"/>
                <w:szCs w:val="18"/>
              </w:rPr>
            </w:pPr>
            <w:r w:rsidRPr="00306A08">
              <w:rPr>
                <w:sz w:val="18"/>
                <w:szCs w:val="18"/>
              </w:rPr>
              <w:t>CT</w:t>
            </w:r>
          </w:p>
        </w:tc>
        <w:tc>
          <w:tcPr>
            <w:tcW w:w="1185" w:type="pct"/>
            <w:shd w:val="clear" w:color="auto" w:fill="auto"/>
            <w:vAlign w:val="center"/>
          </w:tcPr>
          <w:p w14:paraId="05AD244B" w14:textId="77777777" w:rsidR="002B4528" w:rsidRPr="00306A08" w:rsidRDefault="002B4528" w:rsidP="005C04E7">
            <w:pPr>
              <w:jc w:val="center"/>
              <w:rPr>
                <w:sz w:val="18"/>
                <w:szCs w:val="18"/>
              </w:rPr>
            </w:pPr>
            <w:r w:rsidRPr="00306A08">
              <w:rPr>
                <w:sz w:val="18"/>
                <w:szCs w:val="18"/>
              </w:rPr>
              <w:t>Heater = 200 ˚C</w:t>
            </w:r>
          </w:p>
          <w:p w14:paraId="5E561641" w14:textId="77777777" w:rsidR="002B4528" w:rsidRPr="00306A08" w:rsidRDefault="002B4528" w:rsidP="005C04E7">
            <w:pPr>
              <w:jc w:val="center"/>
              <w:rPr>
                <w:sz w:val="18"/>
                <w:szCs w:val="18"/>
              </w:rPr>
            </w:pPr>
            <w:r w:rsidRPr="00306A08">
              <w:rPr>
                <w:sz w:val="18"/>
                <w:szCs w:val="18"/>
              </w:rPr>
              <w:t>Pressure = 23.193 psi</w:t>
            </w:r>
          </w:p>
          <w:p w14:paraId="27A0A09E" w14:textId="77777777" w:rsidR="002B4528" w:rsidRPr="00306A08" w:rsidRDefault="002B4528" w:rsidP="005C04E7">
            <w:pPr>
              <w:jc w:val="center"/>
              <w:rPr>
                <w:sz w:val="18"/>
                <w:szCs w:val="18"/>
              </w:rPr>
            </w:pPr>
            <w:r w:rsidRPr="00306A08">
              <w:rPr>
                <w:sz w:val="18"/>
                <w:szCs w:val="18"/>
              </w:rPr>
              <w:t>Septum Purge flow = 1.5 ml/min</w:t>
            </w:r>
          </w:p>
          <w:p w14:paraId="583EA18B" w14:textId="77777777" w:rsidR="002B4528" w:rsidRPr="00306A08" w:rsidRDefault="002B4528" w:rsidP="005C04E7">
            <w:pPr>
              <w:jc w:val="center"/>
              <w:rPr>
                <w:sz w:val="18"/>
                <w:szCs w:val="18"/>
              </w:rPr>
            </w:pPr>
            <w:r w:rsidRPr="00306A08">
              <w:rPr>
                <w:sz w:val="18"/>
                <w:szCs w:val="18"/>
              </w:rPr>
              <w:t>Split = Split ratio of 50:1 w/Split flow of 150 ml/min</w:t>
            </w:r>
          </w:p>
        </w:tc>
        <w:tc>
          <w:tcPr>
            <w:tcW w:w="644" w:type="pct"/>
            <w:shd w:val="clear" w:color="auto" w:fill="auto"/>
            <w:vAlign w:val="center"/>
          </w:tcPr>
          <w:p w14:paraId="75C82AA8" w14:textId="77777777" w:rsidR="002B4528" w:rsidRPr="00306A08" w:rsidRDefault="002B4528" w:rsidP="005C04E7">
            <w:pPr>
              <w:jc w:val="center"/>
              <w:rPr>
                <w:sz w:val="18"/>
                <w:szCs w:val="18"/>
              </w:rPr>
            </w:pPr>
            <w:r w:rsidRPr="00306A08">
              <w:rPr>
                <w:sz w:val="18"/>
                <w:szCs w:val="18"/>
              </w:rPr>
              <w:t>He = inlet</w:t>
            </w:r>
          </w:p>
          <w:p w14:paraId="1B197515" w14:textId="77777777" w:rsidR="002B4528" w:rsidRPr="00306A08" w:rsidRDefault="002B4528" w:rsidP="005C04E7">
            <w:pPr>
              <w:jc w:val="center"/>
              <w:rPr>
                <w:sz w:val="18"/>
                <w:szCs w:val="18"/>
              </w:rPr>
            </w:pPr>
            <w:r w:rsidRPr="00306A08">
              <w:rPr>
                <w:sz w:val="18"/>
                <w:szCs w:val="18"/>
              </w:rPr>
              <w:t>N</w:t>
            </w:r>
            <w:r w:rsidRPr="00306A08">
              <w:rPr>
                <w:sz w:val="18"/>
                <w:szCs w:val="18"/>
                <w:vertAlign w:val="subscript"/>
              </w:rPr>
              <w:t>2</w:t>
            </w:r>
            <w:r w:rsidRPr="00306A08">
              <w:rPr>
                <w:sz w:val="18"/>
                <w:szCs w:val="18"/>
              </w:rPr>
              <w:t xml:space="preserve"> = detector</w:t>
            </w:r>
          </w:p>
        </w:tc>
        <w:tc>
          <w:tcPr>
            <w:tcW w:w="1136" w:type="pct"/>
            <w:shd w:val="clear" w:color="auto" w:fill="auto"/>
            <w:vAlign w:val="center"/>
          </w:tcPr>
          <w:p w14:paraId="3AAD5875" w14:textId="77777777" w:rsidR="002B4528" w:rsidRPr="00306A08" w:rsidRDefault="002B4528" w:rsidP="005C04E7">
            <w:pPr>
              <w:jc w:val="center"/>
              <w:rPr>
                <w:sz w:val="18"/>
                <w:szCs w:val="18"/>
              </w:rPr>
            </w:pPr>
            <w:r w:rsidRPr="00306A08">
              <w:rPr>
                <w:sz w:val="18"/>
                <w:szCs w:val="18"/>
              </w:rPr>
              <w:t xml:space="preserve">Heater = 200 </w:t>
            </w:r>
            <w:r w:rsidRPr="00306A08">
              <w:rPr>
                <w:sz w:val="18"/>
                <w:szCs w:val="18"/>
              </w:rPr>
              <w:sym w:font="Symbol" w:char="F0B0"/>
            </w:r>
            <w:r w:rsidRPr="00306A08">
              <w:rPr>
                <w:sz w:val="18"/>
                <w:szCs w:val="18"/>
              </w:rPr>
              <w:t>C</w:t>
            </w:r>
          </w:p>
          <w:p w14:paraId="27275254" w14:textId="77777777" w:rsidR="002B4528" w:rsidRPr="00306A08" w:rsidRDefault="002B4528" w:rsidP="005C04E7">
            <w:pPr>
              <w:jc w:val="center"/>
              <w:rPr>
                <w:sz w:val="18"/>
                <w:szCs w:val="18"/>
              </w:rPr>
            </w:pPr>
            <w:r w:rsidRPr="00306A08">
              <w:rPr>
                <w:sz w:val="18"/>
                <w:szCs w:val="18"/>
              </w:rPr>
              <w:t>Air Flow = 400 ml/min</w:t>
            </w:r>
          </w:p>
          <w:p w14:paraId="2A8E217B" w14:textId="77777777" w:rsidR="002B4528" w:rsidRPr="00306A08" w:rsidRDefault="002B4528" w:rsidP="005C04E7">
            <w:pPr>
              <w:jc w:val="center"/>
              <w:rPr>
                <w:sz w:val="18"/>
                <w:szCs w:val="18"/>
              </w:rPr>
            </w:pPr>
            <w:r w:rsidRPr="00306A08">
              <w:rPr>
                <w:sz w:val="18"/>
                <w:szCs w:val="18"/>
              </w:rPr>
              <w:t>H</w:t>
            </w:r>
            <w:r w:rsidRPr="00306A08">
              <w:rPr>
                <w:sz w:val="18"/>
                <w:szCs w:val="18"/>
                <w:vertAlign w:val="subscript"/>
              </w:rPr>
              <w:t>2</w:t>
            </w:r>
            <w:r w:rsidRPr="00306A08">
              <w:rPr>
                <w:sz w:val="18"/>
                <w:szCs w:val="18"/>
              </w:rPr>
              <w:t xml:space="preserve"> Fuel flow = 30 ml/min</w:t>
            </w:r>
          </w:p>
        </w:tc>
        <w:tc>
          <w:tcPr>
            <w:tcW w:w="1230" w:type="pct"/>
            <w:shd w:val="clear" w:color="auto" w:fill="auto"/>
            <w:vAlign w:val="center"/>
          </w:tcPr>
          <w:p w14:paraId="29A731AB" w14:textId="77777777" w:rsidR="002B4528" w:rsidRPr="00306A08" w:rsidRDefault="002B4528" w:rsidP="005C04E7">
            <w:pPr>
              <w:jc w:val="center"/>
              <w:rPr>
                <w:sz w:val="18"/>
                <w:szCs w:val="18"/>
              </w:rPr>
            </w:pPr>
          </w:p>
          <w:p w14:paraId="0E2939A0" w14:textId="77777777" w:rsidR="002B4528" w:rsidRPr="00306A08" w:rsidRDefault="002B4528" w:rsidP="005C04E7">
            <w:pPr>
              <w:jc w:val="center"/>
              <w:rPr>
                <w:sz w:val="18"/>
                <w:szCs w:val="18"/>
              </w:rPr>
            </w:pPr>
            <w:r w:rsidRPr="00306A08">
              <w:rPr>
                <w:sz w:val="18"/>
                <w:szCs w:val="18"/>
              </w:rPr>
              <w:t>Initial Rate ˚C/min = 0</w:t>
            </w:r>
          </w:p>
          <w:p w14:paraId="5E94740F" w14:textId="77777777" w:rsidR="002B4528" w:rsidRPr="00306A08" w:rsidRDefault="002B4528" w:rsidP="005C04E7">
            <w:pPr>
              <w:jc w:val="center"/>
              <w:rPr>
                <w:sz w:val="18"/>
                <w:szCs w:val="18"/>
              </w:rPr>
            </w:pPr>
            <w:r w:rsidRPr="00306A08">
              <w:rPr>
                <w:sz w:val="18"/>
                <w:szCs w:val="18"/>
              </w:rPr>
              <w:t>Initial Value ˚C = 60</w:t>
            </w:r>
          </w:p>
          <w:p w14:paraId="0035417D" w14:textId="77777777" w:rsidR="002B4528" w:rsidRPr="00306A08" w:rsidRDefault="002B4528" w:rsidP="005C04E7">
            <w:pPr>
              <w:jc w:val="center"/>
              <w:rPr>
                <w:sz w:val="18"/>
                <w:szCs w:val="18"/>
              </w:rPr>
            </w:pPr>
            <w:r w:rsidRPr="00306A08">
              <w:rPr>
                <w:sz w:val="18"/>
                <w:szCs w:val="18"/>
              </w:rPr>
              <w:t>Initial Hold Time min = 2</w:t>
            </w:r>
          </w:p>
          <w:p w14:paraId="161E0A51" w14:textId="77777777" w:rsidR="002B4528" w:rsidRPr="00306A08" w:rsidRDefault="002B4528" w:rsidP="005C04E7">
            <w:pPr>
              <w:jc w:val="center"/>
              <w:rPr>
                <w:sz w:val="18"/>
                <w:szCs w:val="18"/>
              </w:rPr>
            </w:pPr>
            <w:r w:rsidRPr="00306A08">
              <w:rPr>
                <w:sz w:val="18"/>
                <w:szCs w:val="18"/>
              </w:rPr>
              <w:t>Initial Run Time min = 2</w:t>
            </w:r>
          </w:p>
          <w:p w14:paraId="197E77DB" w14:textId="77777777" w:rsidR="002B4528" w:rsidRPr="00306A08" w:rsidRDefault="002B4528" w:rsidP="005C04E7">
            <w:pPr>
              <w:jc w:val="center"/>
              <w:rPr>
                <w:sz w:val="18"/>
                <w:szCs w:val="18"/>
              </w:rPr>
            </w:pPr>
            <w:r w:rsidRPr="00306A08">
              <w:rPr>
                <w:sz w:val="18"/>
                <w:szCs w:val="18"/>
              </w:rPr>
              <w:t>Ramp 1 Rate ˚C/min = 25</w:t>
            </w:r>
          </w:p>
          <w:p w14:paraId="23C8D7C5" w14:textId="77777777" w:rsidR="002B4528" w:rsidRPr="00306A08" w:rsidRDefault="002B4528" w:rsidP="005C04E7">
            <w:pPr>
              <w:jc w:val="center"/>
              <w:rPr>
                <w:sz w:val="18"/>
                <w:szCs w:val="18"/>
              </w:rPr>
            </w:pPr>
            <w:r w:rsidRPr="00306A08">
              <w:rPr>
                <w:sz w:val="18"/>
                <w:szCs w:val="18"/>
              </w:rPr>
              <w:t>Ramp 1 Value ˚C = 200</w:t>
            </w:r>
          </w:p>
          <w:p w14:paraId="6B0A69FA" w14:textId="77777777" w:rsidR="002B4528" w:rsidRPr="00306A08" w:rsidRDefault="002B4528" w:rsidP="005C04E7">
            <w:pPr>
              <w:jc w:val="center"/>
              <w:rPr>
                <w:sz w:val="18"/>
                <w:szCs w:val="18"/>
              </w:rPr>
            </w:pPr>
            <w:r w:rsidRPr="00306A08">
              <w:rPr>
                <w:sz w:val="18"/>
                <w:szCs w:val="18"/>
              </w:rPr>
              <w:t>Ramp 1 Hold Time min = 1</w:t>
            </w:r>
          </w:p>
          <w:p w14:paraId="09907DD5" w14:textId="77777777" w:rsidR="002B4528" w:rsidRPr="00306A08" w:rsidRDefault="002B4528" w:rsidP="005C04E7">
            <w:pPr>
              <w:jc w:val="center"/>
              <w:rPr>
                <w:sz w:val="18"/>
                <w:szCs w:val="18"/>
              </w:rPr>
            </w:pPr>
            <w:r w:rsidRPr="00306A08">
              <w:rPr>
                <w:sz w:val="18"/>
                <w:szCs w:val="18"/>
              </w:rPr>
              <w:t>Ramp 1 Run Time min = 8.6</w:t>
            </w:r>
          </w:p>
          <w:p w14:paraId="0737F7F9" w14:textId="77777777" w:rsidR="002B4528" w:rsidRPr="00306A08" w:rsidRDefault="002B4528" w:rsidP="005C04E7">
            <w:pPr>
              <w:jc w:val="center"/>
              <w:rPr>
                <w:sz w:val="18"/>
                <w:szCs w:val="18"/>
              </w:rPr>
            </w:pPr>
          </w:p>
        </w:tc>
      </w:tr>
      <w:tr w:rsidR="002B4528" w:rsidRPr="00306A08" w14:paraId="319D3589" w14:textId="77777777" w:rsidTr="005C04E7">
        <w:tc>
          <w:tcPr>
            <w:tcW w:w="805" w:type="pct"/>
            <w:shd w:val="clear" w:color="auto" w:fill="auto"/>
            <w:vAlign w:val="center"/>
          </w:tcPr>
          <w:p w14:paraId="2FB4B601" w14:textId="77777777" w:rsidR="002B4528" w:rsidRPr="00306A08" w:rsidRDefault="002B4528" w:rsidP="005C04E7">
            <w:pPr>
              <w:jc w:val="center"/>
              <w:rPr>
                <w:sz w:val="18"/>
                <w:szCs w:val="18"/>
              </w:rPr>
            </w:pPr>
            <w:r w:rsidRPr="00306A08">
              <w:rPr>
                <w:sz w:val="18"/>
                <w:szCs w:val="18"/>
              </w:rPr>
              <w:t>CF, DCM, CM</w:t>
            </w:r>
          </w:p>
        </w:tc>
        <w:tc>
          <w:tcPr>
            <w:tcW w:w="1185" w:type="pct"/>
            <w:shd w:val="clear" w:color="auto" w:fill="auto"/>
            <w:vAlign w:val="center"/>
          </w:tcPr>
          <w:p w14:paraId="42B70FE4" w14:textId="77777777" w:rsidR="002B4528" w:rsidRPr="00306A08" w:rsidRDefault="002B4528" w:rsidP="005C04E7">
            <w:pPr>
              <w:jc w:val="center"/>
              <w:rPr>
                <w:sz w:val="18"/>
                <w:szCs w:val="18"/>
              </w:rPr>
            </w:pPr>
          </w:p>
          <w:p w14:paraId="03E97B45" w14:textId="77777777" w:rsidR="002B4528" w:rsidRPr="00306A08" w:rsidRDefault="002B4528" w:rsidP="005C04E7">
            <w:pPr>
              <w:jc w:val="center"/>
              <w:rPr>
                <w:sz w:val="18"/>
                <w:szCs w:val="18"/>
              </w:rPr>
            </w:pPr>
            <w:r w:rsidRPr="00306A08">
              <w:rPr>
                <w:sz w:val="18"/>
                <w:szCs w:val="18"/>
              </w:rPr>
              <w:t>Heater = 200 ˚C</w:t>
            </w:r>
          </w:p>
          <w:p w14:paraId="2F2AA696" w14:textId="77777777" w:rsidR="002B4528" w:rsidRPr="00306A08" w:rsidRDefault="002B4528" w:rsidP="005C04E7">
            <w:pPr>
              <w:jc w:val="center"/>
              <w:rPr>
                <w:sz w:val="18"/>
                <w:szCs w:val="18"/>
              </w:rPr>
            </w:pPr>
            <w:r w:rsidRPr="00306A08">
              <w:rPr>
                <w:sz w:val="18"/>
                <w:szCs w:val="18"/>
              </w:rPr>
              <w:t>Pressure = 32.45 psi</w:t>
            </w:r>
          </w:p>
          <w:p w14:paraId="12459BE4" w14:textId="77777777" w:rsidR="002B4528" w:rsidRPr="00306A08" w:rsidRDefault="002B4528" w:rsidP="005C04E7">
            <w:pPr>
              <w:jc w:val="center"/>
              <w:rPr>
                <w:sz w:val="18"/>
                <w:szCs w:val="18"/>
              </w:rPr>
            </w:pPr>
            <w:r w:rsidRPr="00306A08">
              <w:rPr>
                <w:sz w:val="18"/>
                <w:szCs w:val="18"/>
              </w:rPr>
              <w:t>Septum Purge flow = 3 ml/min</w:t>
            </w:r>
          </w:p>
          <w:p w14:paraId="137A33AD" w14:textId="77777777" w:rsidR="002B4528" w:rsidRPr="00306A08" w:rsidRDefault="002B4528" w:rsidP="005C04E7">
            <w:pPr>
              <w:jc w:val="center"/>
              <w:rPr>
                <w:sz w:val="18"/>
                <w:szCs w:val="18"/>
              </w:rPr>
            </w:pPr>
            <w:r w:rsidRPr="00306A08">
              <w:rPr>
                <w:sz w:val="18"/>
                <w:szCs w:val="18"/>
              </w:rPr>
              <w:t>Split = Split ratio of 100:1 w/Split flow of 400 ml/min</w:t>
            </w:r>
          </w:p>
          <w:p w14:paraId="521D3004" w14:textId="77777777" w:rsidR="002B4528" w:rsidRPr="00306A08" w:rsidRDefault="002B4528" w:rsidP="005C04E7">
            <w:pPr>
              <w:jc w:val="center"/>
              <w:rPr>
                <w:sz w:val="18"/>
                <w:szCs w:val="18"/>
              </w:rPr>
            </w:pPr>
          </w:p>
        </w:tc>
        <w:tc>
          <w:tcPr>
            <w:tcW w:w="644" w:type="pct"/>
            <w:shd w:val="clear" w:color="auto" w:fill="auto"/>
            <w:vAlign w:val="center"/>
          </w:tcPr>
          <w:p w14:paraId="44C7DDD3" w14:textId="77777777" w:rsidR="002B4528" w:rsidRPr="00306A08" w:rsidRDefault="002B4528" w:rsidP="005C04E7">
            <w:pPr>
              <w:jc w:val="center"/>
              <w:rPr>
                <w:sz w:val="18"/>
                <w:szCs w:val="18"/>
              </w:rPr>
            </w:pPr>
          </w:p>
          <w:p w14:paraId="4295AF5C" w14:textId="77777777" w:rsidR="002B4528" w:rsidRPr="00306A08" w:rsidRDefault="002B4528" w:rsidP="005C04E7">
            <w:pPr>
              <w:jc w:val="center"/>
              <w:rPr>
                <w:sz w:val="18"/>
                <w:szCs w:val="18"/>
              </w:rPr>
            </w:pPr>
          </w:p>
          <w:p w14:paraId="03752FBF" w14:textId="77777777" w:rsidR="002B4528" w:rsidRPr="00306A08" w:rsidRDefault="002B4528" w:rsidP="005C04E7">
            <w:pPr>
              <w:jc w:val="center"/>
              <w:rPr>
                <w:sz w:val="18"/>
                <w:szCs w:val="18"/>
              </w:rPr>
            </w:pPr>
          </w:p>
          <w:p w14:paraId="41B56543" w14:textId="77777777" w:rsidR="002B4528" w:rsidRPr="00306A08" w:rsidRDefault="002B4528" w:rsidP="005C04E7">
            <w:pPr>
              <w:jc w:val="center"/>
              <w:rPr>
                <w:sz w:val="18"/>
                <w:szCs w:val="18"/>
              </w:rPr>
            </w:pPr>
            <w:r w:rsidRPr="00306A08">
              <w:rPr>
                <w:sz w:val="18"/>
                <w:szCs w:val="18"/>
              </w:rPr>
              <w:t>He = inlet</w:t>
            </w:r>
          </w:p>
          <w:p w14:paraId="66FAA1FD" w14:textId="77777777" w:rsidR="002B4528" w:rsidRPr="00306A08" w:rsidRDefault="002B4528" w:rsidP="005C04E7">
            <w:pPr>
              <w:jc w:val="center"/>
              <w:rPr>
                <w:sz w:val="18"/>
                <w:szCs w:val="18"/>
              </w:rPr>
            </w:pPr>
            <w:r w:rsidRPr="00306A08">
              <w:rPr>
                <w:sz w:val="18"/>
                <w:szCs w:val="18"/>
              </w:rPr>
              <w:t>N</w:t>
            </w:r>
            <w:r w:rsidRPr="00306A08">
              <w:rPr>
                <w:sz w:val="18"/>
                <w:szCs w:val="18"/>
                <w:vertAlign w:val="subscript"/>
              </w:rPr>
              <w:t>2</w:t>
            </w:r>
            <w:r w:rsidRPr="00306A08">
              <w:rPr>
                <w:sz w:val="18"/>
                <w:szCs w:val="18"/>
              </w:rPr>
              <w:t xml:space="preserve"> = detector</w:t>
            </w:r>
          </w:p>
        </w:tc>
        <w:tc>
          <w:tcPr>
            <w:tcW w:w="1136" w:type="pct"/>
            <w:shd w:val="clear" w:color="auto" w:fill="auto"/>
            <w:vAlign w:val="center"/>
          </w:tcPr>
          <w:p w14:paraId="38256145" w14:textId="77777777" w:rsidR="002B4528" w:rsidRPr="00306A08" w:rsidRDefault="002B4528" w:rsidP="005C04E7">
            <w:pPr>
              <w:jc w:val="center"/>
              <w:rPr>
                <w:sz w:val="18"/>
                <w:szCs w:val="18"/>
              </w:rPr>
            </w:pPr>
          </w:p>
          <w:p w14:paraId="0D115F4C" w14:textId="77777777" w:rsidR="002B4528" w:rsidRPr="00306A08" w:rsidRDefault="002B4528" w:rsidP="005C04E7">
            <w:pPr>
              <w:jc w:val="center"/>
              <w:rPr>
                <w:sz w:val="18"/>
                <w:szCs w:val="18"/>
              </w:rPr>
            </w:pPr>
          </w:p>
          <w:p w14:paraId="6E81A82B" w14:textId="77777777" w:rsidR="002B4528" w:rsidRPr="00306A08" w:rsidRDefault="002B4528" w:rsidP="005C04E7">
            <w:pPr>
              <w:jc w:val="center"/>
              <w:rPr>
                <w:sz w:val="18"/>
                <w:szCs w:val="18"/>
              </w:rPr>
            </w:pPr>
          </w:p>
          <w:p w14:paraId="7F1D7759" w14:textId="77777777" w:rsidR="002B4528" w:rsidRPr="00306A08" w:rsidRDefault="002B4528" w:rsidP="005C04E7">
            <w:pPr>
              <w:jc w:val="center"/>
              <w:rPr>
                <w:sz w:val="18"/>
                <w:szCs w:val="18"/>
              </w:rPr>
            </w:pPr>
            <w:r w:rsidRPr="00306A08">
              <w:rPr>
                <w:sz w:val="18"/>
                <w:szCs w:val="18"/>
              </w:rPr>
              <w:t xml:space="preserve">Heater = 250 </w:t>
            </w:r>
            <w:r w:rsidRPr="00306A08">
              <w:rPr>
                <w:sz w:val="18"/>
                <w:szCs w:val="18"/>
              </w:rPr>
              <w:sym w:font="Symbol" w:char="F0B0"/>
            </w:r>
            <w:r w:rsidRPr="00306A08">
              <w:rPr>
                <w:sz w:val="18"/>
                <w:szCs w:val="18"/>
              </w:rPr>
              <w:t>C</w:t>
            </w:r>
          </w:p>
          <w:p w14:paraId="287889BE" w14:textId="77777777" w:rsidR="002B4528" w:rsidRPr="00306A08" w:rsidRDefault="002B4528" w:rsidP="005C04E7">
            <w:pPr>
              <w:jc w:val="center"/>
              <w:rPr>
                <w:sz w:val="18"/>
                <w:szCs w:val="18"/>
              </w:rPr>
            </w:pPr>
            <w:r w:rsidRPr="00306A08">
              <w:rPr>
                <w:sz w:val="18"/>
                <w:szCs w:val="18"/>
              </w:rPr>
              <w:t>N</w:t>
            </w:r>
            <w:r w:rsidRPr="00306A08">
              <w:rPr>
                <w:sz w:val="18"/>
                <w:szCs w:val="18"/>
                <w:vertAlign w:val="subscript"/>
              </w:rPr>
              <w:t>2</w:t>
            </w:r>
            <w:r w:rsidRPr="00306A08">
              <w:rPr>
                <w:sz w:val="18"/>
                <w:szCs w:val="18"/>
              </w:rPr>
              <w:t xml:space="preserve"> Flow = 15 ml/min</w:t>
            </w:r>
          </w:p>
          <w:p w14:paraId="334913F8" w14:textId="77777777" w:rsidR="002B4528" w:rsidRPr="00306A08" w:rsidRDefault="002B4528" w:rsidP="005C04E7">
            <w:pPr>
              <w:jc w:val="center"/>
              <w:rPr>
                <w:sz w:val="18"/>
                <w:szCs w:val="18"/>
              </w:rPr>
            </w:pPr>
          </w:p>
        </w:tc>
        <w:tc>
          <w:tcPr>
            <w:tcW w:w="1230" w:type="pct"/>
            <w:shd w:val="clear" w:color="auto" w:fill="auto"/>
            <w:vAlign w:val="center"/>
          </w:tcPr>
          <w:p w14:paraId="158FD1AF" w14:textId="77777777" w:rsidR="002B4528" w:rsidRPr="00306A08" w:rsidRDefault="002B4528" w:rsidP="005C04E7">
            <w:pPr>
              <w:jc w:val="center"/>
              <w:rPr>
                <w:sz w:val="18"/>
                <w:szCs w:val="18"/>
              </w:rPr>
            </w:pPr>
          </w:p>
          <w:p w14:paraId="496BF014" w14:textId="77777777" w:rsidR="002B4528" w:rsidRPr="00306A08" w:rsidRDefault="002B4528" w:rsidP="005C04E7">
            <w:pPr>
              <w:jc w:val="center"/>
              <w:rPr>
                <w:sz w:val="18"/>
                <w:szCs w:val="18"/>
              </w:rPr>
            </w:pPr>
          </w:p>
          <w:p w14:paraId="4CE6105F" w14:textId="77777777" w:rsidR="002B4528" w:rsidRPr="00306A08" w:rsidRDefault="002B4528" w:rsidP="005C04E7">
            <w:pPr>
              <w:jc w:val="center"/>
              <w:rPr>
                <w:sz w:val="18"/>
                <w:szCs w:val="18"/>
              </w:rPr>
            </w:pPr>
            <w:r w:rsidRPr="00306A08">
              <w:rPr>
                <w:sz w:val="18"/>
                <w:szCs w:val="18"/>
              </w:rPr>
              <w:t>Initial Rate ˚C/min = 0</w:t>
            </w:r>
          </w:p>
          <w:p w14:paraId="310EF5F0" w14:textId="77777777" w:rsidR="002B4528" w:rsidRPr="00306A08" w:rsidRDefault="002B4528" w:rsidP="005C04E7">
            <w:pPr>
              <w:jc w:val="center"/>
              <w:rPr>
                <w:sz w:val="18"/>
                <w:szCs w:val="18"/>
              </w:rPr>
            </w:pPr>
            <w:r w:rsidRPr="00306A08">
              <w:rPr>
                <w:sz w:val="18"/>
                <w:szCs w:val="18"/>
              </w:rPr>
              <w:t>Initial Value ˚C = 180</w:t>
            </w:r>
          </w:p>
          <w:p w14:paraId="25FDC178" w14:textId="77777777" w:rsidR="002B4528" w:rsidRPr="00306A08" w:rsidRDefault="002B4528" w:rsidP="005C04E7">
            <w:pPr>
              <w:jc w:val="center"/>
              <w:rPr>
                <w:sz w:val="18"/>
                <w:szCs w:val="18"/>
              </w:rPr>
            </w:pPr>
            <w:r w:rsidRPr="00306A08">
              <w:rPr>
                <w:sz w:val="18"/>
                <w:szCs w:val="18"/>
              </w:rPr>
              <w:t>Initial Hold Time min = 6</w:t>
            </w:r>
          </w:p>
          <w:p w14:paraId="12F3E4CD" w14:textId="77777777" w:rsidR="002B4528" w:rsidRPr="00306A08" w:rsidRDefault="002B4528" w:rsidP="005C04E7">
            <w:pPr>
              <w:jc w:val="center"/>
              <w:rPr>
                <w:sz w:val="18"/>
                <w:szCs w:val="18"/>
              </w:rPr>
            </w:pPr>
            <w:r w:rsidRPr="00306A08">
              <w:rPr>
                <w:sz w:val="18"/>
                <w:szCs w:val="18"/>
              </w:rPr>
              <w:t>Initial Run Time min = 6</w:t>
            </w:r>
          </w:p>
        </w:tc>
      </w:tr>
    </w:tbl>
    <w:p w14:paraId="311A49D2" w14:textId="4CC43C5F" w:rsidR="00F24668" w:rsidRDefault="00F24668" w:rsidP="002B4528"/>
    <w:p w14:paraId="1F4CE8B9" w14:textId="77777777" w:rsidR="00F24668" w:rsidRDefault="00F24668">
      <w:r>
        <w:br w:type="page"/>
      </w:r>
    </w:p>
    <w:p w14:paraId="588EBAF4" w14:textId="0FFC62E6" w:rsidR="002B4528" w:rsidRPr="00EA290E" w:rsidRDefault="002B4528" w:rsidP="002B4528">
      <w:pPr>
        <w:pStyle w:val="Caption"/>
        <w:rPr>
          <w:b w:val="0"/>
          <w:bCs w:val="0"/>
        </w:rPr>
      </w:pPr>
      <w:bookmarkStart w:id="573" w:name="_Ref62041697"/>
      <w:bookmarkStart w:id="574" w:name="_Toc62997463"/>
      <w:bookmarkStart w:id="575" w:name="_Toc63154247"/>
      <w:bookmarkStart w:id="576" w:name="_Toc68164502"/>
      <w:r>
        <w:lastRenderedPageBreak/>
        <w:t xml:space="preserve">Table </w:t>
      </w:r>
      <w:fldSimple w:instr=" SEQ Table \* ARABIC ">
        <w:r w:rsidR="001A5CB2">
          <w:rPr>
            <w:noProof/>
          </w:rPr>
          <w:t>16</w:t>
        </w:r>
      </w:fldSimple>
      <w:bookmarkEnd w:id="573"/>
      <w:r>
        <w:t xml:space="preserve">. </w:t>
      </w:r>
      <w:r w:rsidRPr="00EA290E">
        <w:rPr>
          <w:b w:val="0"/>
          <w:bCs w:val="0"/>
        </w:rPr>
        <w:t>Detailed instrument settings used for the analysis of headspace samples with gas chromatography - µecd.</w:t>
      </w:r>
      <w:bookmarkEnd w:id="574"/>
      <w:bookmarkEnd w:id="575"/>
      <w:bookmarkEnd w:id="5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2182"/>
        <w:gridCol w:w="1395"/>
        <w:gridCol w:w="2094"/>
        <w:gridCol w:w="2205"/>
      </w:tblGrid>
      <w:tr w:rsidR="002B4528" w:rsidRPr="00B37A3B" w14:paraId="30FA68E5" w14:textId="77777777" w:rsidTr="005C04E7">
        <w:tc>
          <w:tcPr>
            <w:tcW w:w="788" w:type="pct"/>
            <w:shd w:val="clear" w:color="auto" w:fill="auto"/>
            <w:vAlign w:val="center"/>
          </w:tcPr>
          <w:p w14:paraId="76A70F49" w14:textId="77777777" w:rsidR="002B4528" w:rsidRPr="004F4B9C" w:rsidRDefault="002B4528" w:rsidP="005C04E7">
            <w:pPr>
              <w:jc w:val="center"/>
              <w:rPr>
                <w:b/>
                <w:bCs/>
                <w:sz w:val="18"/>
                <w:szCs w:val="18"/>
              </w:rPr>
            </w:pPr>
            <w:r w:rsidRPr="004F4B9C">
              <w:rPr>
                <w:b/>
                <w:bCs/>
                <w:sz w:val="18"/>
                <w:szCs w:val="18"/>
              </w:rPr>
              <w:t>Chlorinated compounds</w:t>
            </w:r>
          </w:p>
        </w:tc>
        <w:tc>
          <w:tcPr>
            <w:tcW w:w="1167" w:type="pct"/>
            <w:shd w:val="clear" w:color="auto" w:fill="auto"/>
            <w:vAlign w:val="center"/>
          </w:tcPr>
          <w:p w14:paraId="02024BE6" w14:textId="77777777" w:rsidR="002B4528" w:rsidRPr="004F4B9C" w:rsidRDefault="002B4528" w:rsidP="005C04E7">
            <w:pPr>
              <w:jc w:val="center"/>
              <w:rPr>
                <w:b/>
                <w:bCs/>
                <w:sz w:val="18"/>
                <w:szCs w:val="18"/>
              </w:rPr>
            </w:pPr>
            <w:r>
              <w:rPr>
                <w:b/>
                <w:bCs/>
                <w:sz w:val="18"/>
                <w:szCs w:val="18"/>
              </w:rPr>
              <w:t>Back</w:t>
            </w:r>
            <w:r w:rsidRPr="004F4B9C">
              <w:rPr>
                <w:b/>
                <w:bCs/>
                <w:sz w:val="18"/>
                <w:szCs w:val="18"/>
              </w:rPr>
              <w:t xml:space="preserve"> Inlet</w:t>
            </w:r>
          </w:p>
        </w:tc>
        <w:tc>
          <w:tcPr>
            <w:tcW w:w="746" w:type="pct"/>
            <w:shd w:val="clear" w:color="auto" w:fill="auto"/>
            <w:vAlign w:val="center"/>
          </w:tcPr>
          <w:p w14:paraId="2D266B15" w14:textId="77777777" w:rsidR="002B4528" w:rsidRPr="004F4B9C" w:rsidRDefault="002B4528" w:rsidP="005C04E7">
            <w:pPr>
              <w:jc w:val="center"/>
              <w:rPr>
                <w:b/>
                <w:bCs/>
                <w:sz w:val="18"/>
                <w:szCs w:val="18"/>
              </w:rPr>
            </w:pPr>
            <w:r w:rsidRPr="004F4B9C">
              <w:rPr>
                <w:b/>
                <w:bCs/>
                <w:sz w:val="18"/>
                <w:szCs w:val="18"/>
              </w:rPr>
              <w:t>Inlet/Detector Gases</w:t>
            </w:r>
          </w:p>
        </w:tc>
        <w:tc>
          <w:tcPr>
            <w:tcW w:w="1120" w:type="pct"/>
            <w:shd w:val="clear" w:color="auto" w:fill="auto"/>
            <w:vAlign w:val="center"/>
          </w:tcPr>
          <w:p w14:paraId="35E6C4C5" w14:textId="77777777" w:rsidR="002B4528" w:rsidRPr="004F4B9C" w:rsidRDefault="002B4528" w:rsidP="005C04E7">
            <w:pPr>
              <w:jc w:val="center"/>
              <w:rPr>
                <w:b/>
                <w:bCs/>
                <w:sz w:val="18"/>
                <w:szCs w:val="18"/>
              </w:rPr>
            </w:pPr>
            <w:r w:rsidRPr="004F4B9C">
              <w:rPr>
                <w:b/>
                <w:bCs/>
                <w:sz w:val="18"/>
                <w:szCs w:val="18"/>
              </w:rPr>
              <w:t>Detector (FID) or (µECD)</w:t>
            </w:r>
          </w:p>
        </w:tc>
        <w:tc>
          <w:tcPr>
            <w:tcW w:w="1179" w:type="pct"/>
            <w:shd w:val="clear" w:color="auto" w:fill="auto"/>
            <w:vAlign w:val="center"/>
          </w:tcPr>
          <w:p w14:paraId="711796A0" w14:textId="77777777" w:rsidR="002B4528" w:rsidRPr="004F4B9C" w:rsidRDefault="002B4528" w:rsidP="005C04E7">
            <w:pPr>
              <w:jc w:val="center"/>
              <w:rPr>
                <w:b/>
                <w:bCs/>
                <w:sz w:val="18"/>
                <w:szCs w:val="18"/>
              </w:rPr>
            </w:pPr>
            <w:r w:rsidRPr="004F4B9C">
              <w:rPr>
                <w:b/>
                <w:bCs/>
                <w:sz w:val="18"/>
                <w:szCs w:val="18"/>
              </w:rPr>
              <w:t>Program</w:t>
            </w:r>
          </w:p>
        </w:tc>
      </w:tr>
      <w:tr w:rsidR="002B4528" w:rsidRPr="00B37A3B" w14:paraId="05E24193" w14:textId="77777777" w:rsidTr="005C04E7">
        <w:trPr>
          <w:trHeight w:val="1099"/>
        </w:trPr>
        <w:tc>
          <w:tcPr>
            <w:tcW w:w="788" w:type="pct"/>
            <w:shd w:val="clear" w:color="auto" w:fill="auto"/>
            <w:vAlign w:val="center"/>
          </w:tcPr>
          <w:p w14:paraId="1196DAE8" w14:textId="77777777" w:rsidR="002B4528" w:rsidRPr="00D279DD" w:rsidRDefault="002B4528" w:rsidP="005C04E7">
            <w:pPr>
              <w:jc w:val="center"/>
              <w:rPr>
                <w:sz w:val="18"/>
                <w:szCs w:val="18"/>
              </w:rPr>
            </w:pPr>
            <w:r>
              <w:rPr>
                <w:sz w:val="18"/>
                <w:szCs w:val="18"/>
              </w:rPr>
              <w:t>Methane, Ethene</w:t>
            </w:r>
          </w:p>
        </w:tc>
        <w:tc>
          <w:tcPr>
            <w:tcW w:w="1167" w:type="pct"/>
            <w:shd w:val="clear" w:color="auto" w:fill="auto"/>
            <w:vAlign w:val="center"/>
          </w:tcPr>
          <w:p w14:paraId="6358B538" w14:textId="77777777" w:rsidR="002B4528" w:rsidRPr="00D279DD" w:rsidRDefault="002B4528" w:rsidP="005C04E7">
            <w:pPr>
              <w:jc w:val="center"/>
              <w:rPr>
                <w:sz w:val="18"/>
                <w:szCs w:val="18"/>
              </w:rPr>
            </w:pPr>
            <w:r w:rsidRPr="00D279DD">
              <w:rPr>
                <w:sz w:val="18"/>
                <w:szCs w:val="18"/>
              </w:rPr>
              <w:t>Heater = 2</w:t>
            </w:r>
            <w:r>
              <w:rPr>
                <w:sz w:val="18"/>
                <w:szCs w:val="18"/>
              </w:rPr>
              <w:t>5</w:t>
            </w:r>
            <w:r w:rsidRPr="00D279DD">
              <w:rPr>
                <w:sz w:val="18"/>
                <w:szCs w:val="18"/>
              </w:rPr>
              <w:t>0</w:t>
            </w:r>
            <w:r>
              <w:rPr>
                <w:sz w:val="18"/>
                <w:szCs w:val="18"/>
              </w:rPr>
              <w:t xml:space="preserve"> </w:t>
            </w:r>
            <w:r w:rsidRPr="00D279DD">
              <w:rPr>
                <w:sz w:val="18"/>
                <w:szCs w:val="18"/>
              </w:rPr>
              <w:t>˚C</w:t>
            </w:r>
          </w:p>
          <w:p w14:paraId="5D2D155C" w14:textId="77777777" w:rsidR="002B4528" w:rsidRPr="00D279DD" w:rsidRDefault="002B4528" w:rsidP="005C04E7">
            <w:pPr>
              <w:jc w:val="center"/>
              <w:rPr>
                <w:sz w:val="18"/>
                <w:szCs w:val="18"/>
              </w:rPr>
            </w:pPr>
            <w:r w:rsidRPr="00D279DD">
              <w:rPr>
                <w:sz w:val="18"/>
                <w:szCs w:val="18"/>
              </w:rPr>
              <w:t xml:space="preserve">Pressure = </w:t>
            </w:r>
            <w:r>
              <w:rPr>
                <w:sz w:val="18"/>
                <w:szCs w:val="18"/>
              </w:rPr>
              <w:t>10</w:t>
            </w:r>
            <w:r w:rsidRPr="00D279DD">
              <w:rPr>
                <w:sz w:val="18"/>
                <w:szCs w:val="18"/>
              </w:rPr>
              <w:t xml:space="preserve"> psi</w:t>
            </w:r>
          </w:p>
          <w:p w14:paraId="25995978" w14:textId="77777777" w:rsidR="002B4528" w:rsidRPr="00D279DD" w:rsidRDefault="002B4528" w:rsidP="005C04E7">
            <w:pPr>
              <w:jc w:val="center"/>
              <w:rPr>
                <w:sz w:val="18"/>
                <w:szCs w:val="18"/>
              </w:rPr>
            </w:pPr>
            <w:r w:rsidRPr="00D279DD">
              <w:rPr>
                <w:sz w:val="18"/>
                <w:szCs w:val="18"/>
              </w:rPr>
              <w:t xml:space="preserve">Septum Purge flow = </w:t>
            </w:r>
            <w:r>
              <w:rPr>
                <w:sz w:val="18"/>
                <w:szCs w:val="18"/>
              </w:rPr>
              <w:t>4</w:t>
            </w:r>
            <w:r w:rsidRPr="00D279DD">
              <w:rPr>
                <w:sz w:val="18"/>
                <w:szCs w:val="18"/>
              </w:rPr>
              <w:t xml:space="preserve"> ml/min</w:t>
            </w:r>
          </w:p>
          <w:p w14:paraId="070A0B6B" w14:textId="77777777" w:rsidR="002B4528" w:rsidRPr="00D279DD" w:rsidRDefault="002B4528" w:rsidP="005C04E7">
            <w:pPr>
              <w:jc w:val="center"/>
              <w:rPr>
                <w:sz w:val="18"/>
                <w:szCs w:val="18"/>
              </w:rPr>
            </w:pPr>
            <w:r w:rsidRPr="00D279DD">
              <w:rPr>
                <w:sz w:val="18"/>
                <w:szCs w:val="18"/>
              </w:rPr>
              <w:t xml:space="preserve">Split = Split ratio of </w:t>
            </w:r>
            <w:r>
              <w:rPr>
                <w:sz w:val="18"/>
                <w:szCs w:val="18"/>
              </w:rPr>
              <w:t>9</w:t>
            </w:r>
            <w:r w:rsidRPr="00D279DD">
              <w:rPr>
                <w:sz w:val="18"/>
                <w:szCs w:val="18"/>
              </w:rPr>
              <w:t xml:space="preserve">:1 w/Split flow of </w:t>
            </w:r>
            <w:r>
              <w:rPr>
                <w:sz w:val="18"/>
                <w:szCs w:val="18"/>
              </w:rPr>
              <w:t>78.511</w:t>
            </w:r>
            <w:r w:rsidRPr="00D279DD">
              <w:rPr>
                <w:sz w:val="18"/>
                <w:szCs w:val="18"/>
              </w:rPr>
              <w:t xml:space="preserve"> ml/min</w:t>
            </w:r>
          </w:p>
        </w:tc>
        <w:tc>
          <w:tcPr>
            <w:tcW w:w="746" w:type="pct"/>
            <w:shd w:val="clear" w:color="auto" w:fill="auto"/>
            <w:vAlign w:val="center"/>
          </w:tcPr>
          <w:p w14:paraId="2764AB8A" w14:textId="77777777" w:rsidR="002B4528" w:rsidRPr="00D279DD" w:rsidRDefault="002B4528" w:rsidP="005C04E7">
            <w:pPr>
              <w:jc w:val="center"/>
              <w:rPr>
                <w:sz w:val="18"/>
                <w:szCs w:val="18"/>
              </w:rPr>
            </w:pPr>
            <w:r w:rsidRPr="00D279DD">
              <w:rPr>
                <w:sz w:val="18"/>
                <w:szCs w:val="18"/>
              </w:rPr>
              <w:t>He = inlet</w:t>
            </w:r>
          </w:p>
          <w:p w14:paraId="5C15924A" w14:textId="77777777" w:rsidR="002B4528" w:rsidRPr="00D279DD" w:rsidRDefault="002B4528" w:rsidP="005C04E7">
            <w:pPr>
              <w:jc w:val="center"/>
              <w:rPr>
                <w:sz w:val="18"/>
                <w:szCs w:val="18"/>
              </w:rPr>
            </w:pPr>
            <w:r w:rsidRPr="00D279DD">
              <w:rPr>
                <w:sz w:val="18"/>
                <w:szCs w:val="18"/>
              </w:rPr>
              <w:t>N</w:t>
            </w:r>
            <w:r w:rsidRPr="00D279DD">
              <w:rPr>
                <w:sz w:val="18"/>
                <w:szCs w:val="18"/>
                <w:vertAlign w:val="subscript"/>
              </w:rPr>
              <w:t>2</w:t>
            </w:r>
            <w:r w:rsidRPr="00D279DD">
              <w:rPr>
                <w:sz w:val="18"/>
                <w:szCs w:val="18"/>
              </w:rPr>
              <w:t xml:space="preserve"> = detector</w:t>
            </w:r>
          </w:p>
        </w:tc>
        <w:tc>
          <w:tcPr>
            <w:tcW w:w="1120" w:type="pct"/>
            <w:shd w:val="clear" w:color="auto" w:fill="auto"/>
            <w:vAlign w:val="center"/>
          </w:tcPr>
          <w:p w14:paraId="429A13D3" w14:textId="77777777" w:rsidR="002B4528" w:rsidRPr="00D279DD" w:rsidRDefault="002B4528" w:rsidP="005C04E7">
            <w:pPr>
              <w:jc w:val="center"/>
              <w:rPr>
                <w:sz w:val="18"/>
                <w:szCs w:val="18"/>
              </w:rPr>
            </w:pPr>
            <w:r w:rsidRPr="00D279DD">
              <w:rPr>
                <w:sz w:val="18"/>
                <w:szCs w:val="18"/>
              </w:rPr>
              <w:t>Heater = 200</w:t>
            </w:r>
            <w:r>
              <w:rPr>
                <w:sz w:val="18"/>
                <w:szCs w:val="18"/>
              </w:rPr>
              <w:t xml:space="preserve"> </w:t>
            </w:r>
            <w:r w:rsidRPr="00D279DD">
              <w:rPr>
                <w:sz w:val="18"/>
                <w:szCs w:val="18"/>
              </w:rPr>
              <w:sym w:font="Symbol" w:char="F0B0"/>
            </w:r>
            <w:r w:rsidRPr="00D279DD">
              <w:rPr>
                <w:sz w:val="18"/>
                <w:szCs w:val="18"/>
              </w:rPr>
              <w:t>C</w:t>
            </w:r>
          </w:p>
          <w:p w14:paraId="2BF7518E" w14:textId="77777777" w:rsidR="002B4528" w:rsidRPr="00D279DD" w:rsidRDefault="002B4528" w:rsidP="005C04E7">
            <w:pPr>
              <w:jc w:val="center"/>
              <w:rPr>
                <w:sz w:val="18"/>
                <w:szCs w:val="18"/>
              </w:rPr>
            </w:pPr>
            <w:r w:rsidRPr="00D279DD">
              <w:rPr>
                <w:sz w:val="18"/>
                <w:szCs w:val="18"/>
              </w:rPr>
              <w:t>Air Flow = 400 ml/min</w:t>
            </w:r>
          </w:p>
          <w:p w14:paraId="4A008E80" w14:textId="77777777" w:rsidR="002B4528" w:rsidRPr="00D279DD" w:rsidRDefault="002B4528" w:rsidP="005C04E7">
            <w:pPr>
              <w:jc w:val="center"/>
              <w:rPr>
                <w:sz w:val="18"/>
                <w:szCs w:val="18"/>
              </w:rPr>
            </w:pPr>
            <w:r w:rsidRPr="00D279DD">
              <w:rPr>
                <w:sz w:val="18"/>
                <w:szCs w:val="18"/>
              </w:rPr>
              <w:t>H</w:t>
            </w:r>
            <w:r w:rsidRPr="00D279DD">
              <w:rPr>
                <w:sz w:val="18"/>
                <w:szCs w:val="18"/>
                <w:vertAlign w:val="subscript"/>
              </w:rPr>
              <w:t>2</w:t>
            </w:r>
            <w:r w:rsidRPr="00D279DD">
              <w:rPr>
                <w:sz w:val="18"/>
                <w:szCs w:val="18"/>
              </w:rPr>
              <w:t xml:space="preserve"> Fuel flow = 30 ml/min</w:t>
            </w:r>
          </w:p>
        </w:tc>
        <w:tc>
          <w:tcPr>
            <w:tcW w:w="1179" w:type="pct"/>
            <w:shd w:val="clear" w:color="auto" w:fill="auto"/>
            <w:vAlign w:val="center"/>
          </w:tcPr>
          <w:p w14:paraId="12679D25" w14:textId="77777777" w:rsidR="002B4528" w:rsidRPr="00D279DD" w:rsidRDefault="002B4528" w:rsidP="005C04E7">
            <w:pPr>
              <w:jc w:val="center"/>
              <w:rPr>
                <w:sz w:val="18"/>
                <w:szCs w:val="18"/>
              </w:rPr>
            </w:pPr>
          </w:p>
          <w:p w14:paraId="2C044359" w14:textId="77777777" w:rsidR="002B4528" w:rsidRPr="00D279DD" w:rsidRDefault="002B4528" w:rsidP="005C04E7">
            <w:pPr>
              <w:jc w:val="center"/>
              <w:rPr>
                <w:sz w:val="18"/>
                <w:szCs w:val="18"/>
              </w:rPr>
            </w:pPr>
            <w:r w:rsidRPr="00D279DD">
              <w:rPr>
                <w:sz w:val="18"/>
                <w:szCs w:val="18"/>
              </w:rPr>
              <w:t>Initial Rate ˚C/min = 0</w:t>
            </w:r>
          </w:p>
          <w:p w14:paraId="3A987BEF" w14:textId="77777777" w:rsidR="002B4528" w:rsidRPr="00D279DD" w:rsidRDefault="002B4528" w:rsidP="005C04E7">
            <w:pPr>
              <w:jc w:val="center"/>
              <w:rPr>
                <w:sz w:val="18"/>
                <w:szCs w:val="18"/>
              </w:rPr>
            </w:pPr>
            <w:r w:rsidRPr="00D279DD">
              <w:rPr>
                <w:sz w:val="18"/>
                <w:szCs w:val="18"/>
              </w:rPr>
              <w:t>Initial Value ˚C = 60</w:t>
            </w:r>
          </w:p>
          <w:p w14:paraId="06D7480F" w14:textId="77777777" w:rsidR="002B4528" w:rsidRPr="00D279DD" w:rsidRDefault="002B4528" w:rsidP="005C04E7">
            <w:pPr>
              <w:jc w:val="center"/>
              <w:rPr>
                <w:sz w:val="18"/>
                <w:szCs w:val="18"/>
              </w:rPr>
            </w:pPr>
            <w:r w:rsidRPr="00D279DD">
              <w:rPr>
                <w:sz w:val="18"/>
                <w:szCs w:val="18"/>
              </w:rPr>
              <w:t xml:space="preserve">Initial Hold Time min = </w:t>
            </w:r>
            <w:r>
              <w:rPr>
                <w:sz w:val="18"/>
                <w:szCs w:val="18"/>
              </w:rPr>
              <w:t>4</w:t>
            </w:r>
          </w:p>
          <w:p w14:paraId="0BF41ED3" w14:textId="77777777" w:rsidR="002B4528" w:rsidRPr="00D279DD" w:rsidRDefault="002B4528" w:rsidP="005C04E7">
            <w:pPr>
              <w:jc w:val="center"/>
              <w:rPr>
                <w:sz w:val="18"/>
                <w:szCs w:val="18"/>
              </w:rPr>
            </w:pPr>
            <w:r w:rsidRPr="00D279DD">
              <w:rPr>
                <w:sz w:val="18"/>
                <w:szCs w:val="18"/>
              </w:rPr>
              <w:t xml:space="preserve">Initial Run Time min = </w:t>
            </w:r>
            <w:r>
              <w:rPr>
                <w:sz w:val="18"/>
                <w:szCs w:val="18"/>
              </w:rPr>
              <w:t>4</w:t>
            </w:r>
          </w:p>
          <w:p w14:paraId="2F4F410C" w14:textId="77777777" w:rsidR="002B4528" w:rsidRPr="00D279DD" w:rsidRDefault="002B4528" w:rsidP="005C04E7">
            <w:pPr>
              <w:jc w:val="center"/>
              <w:rPr>
                <w:sz w:val="18"/>
                <w:szCs w:val="18"/>
              </w:rPr>
            </w:pPr>
            <w:r w:rsidRPr="00D279DD">
              <w:rPr>
                <w:sz w:val="18"/>
                <w:szCs w:val="18"/>
              </w:rPr>
              <w:t xml:space="preserve">Ramp 1 Rate ˚C/min = </w:t>
            </w:r>
            <w:r>
              <w:rPr>
                <w:sz w:val="18"/>
                <w:szCs w:val="18"/>
              </w:rPr>
              <w:t>50</w:t>
            </w:r>
          </w:p>
          <w:p w14:paraId="0E7F2C46" w14:textId="77777777" w:rsidR="002B4528" w:rsidRPr="00D279DD" w:rsidRDefault="002B4528" w:rsidP="005C04E7">
            <w:pPr>
              <w:jc w:val="center"/>
              <w:rPr>
                <w:sz w:val="18"/>
                <w:szCs w:val="18"/>
              </w:rPr>
            </w:pPr>
            <w:r w:rsidRPr="00D279DD">
              <w:rPr>
                <w:sz w:val="18"/>
                <w:szCs w:val="18"/>
              </w:rPr>
              <w:t>Ramp 1 Value ˚C = 2</w:t>
            </w:r>
            <w:r>
              <w:rPr>
                <w:sz w:val="18"/>
                <w:szCs w:val="18"/>
              </w:rPr>
              <w:t>40</w:t>
            </w:r>
          </w:p>
          <w:p w14:paraId="3FD234C6" w14:textId="77777777" w:rsidR="002B4528" w:rsidRPr="00D279DD" w:rsidRDefault="002B4528" w:rsidP="005C04E7">
            <w:pPr>
              <w:jc w:val="center"/>
              <w:rPr>
                <w:sz w:val="18"/>
                <w:szCs w:val="18"/>
              </w:rPr>
            </w:pPr>
            <w:r w:rsidRPr="00D279DD">
              <w:rPr>
                <w:sz w:val="18"/>
                <w:szCs w:val="18"/>
              </w:rPr>
              <w:t>Ramp 1 Hold Time min = 1</w:t>
            </w:r>
          </w:p>
          <w:p w14:paraId="7E3F645F" w14:textId="77777777" w:rsidR="002B4528" w:rsidRPr="00D279DD" w:rsidRDefault="002B4528" w:rsidP="005C04E7">
            <w:pPr>
              <w:jc w:val="center"/>
              <w:rPr>
                <w:sz w:val="18"/>
                <w:szCs w:val="18"/>
              </w:rPr>
            </w:pPr>
            <w:r w:rsidRPr="00D279DD">
              <w:rPr>
                <w:sz w:val="18"/>
                <w:szCs w:val="18"/>
              </w:rPr>
              <w:t xml:space="preserve">Ramp 1 Run Time min = </w:t>
            </w:r>
            <w:r>
              <w:rPr>
                <w:sz w:val="18"/>
                <w:szCs w:val="18"/>
              </w:rPr>
              <w:t>9.5</w:t>
            </w:r>
          </w:p>
          <w:p w14:paraId="60FA858C" w14:textId="77777777" w:rsidR="002B4528" w:rsidRPr="00D279DD" w:rsidRDefault="002B4528" w:rsidP="005C04E7">
            <w:pPr>
              <w:jc w:val="center"/>
              <w:rPr>
                <w:sz w:val="18"/>
                <w:szCs w:val="18"/>
              </w:rPr>
            </w:pPr>
          </w:p>
        </w:tc>
      </w:tr>
    </w:tbl>
    <w:p w14:paraId="4E68312A" w14:textId="64089897" w:rsidR="00F24668" w:rsidRDefault="00F24668" w:rsidP="002B4528">
      <w:pPr>
        <w:rPr>
          <w:bCs/>
        </w:rPr>
      </w:pPr>
    </w:p>
    <w:p w14:paraId="38D2D29D" w14:textId="77777777" w:rsidR="00F24668" w:rsidRDefault="00F24668">
      <w:pPr>
        <w:rPr>
          <w:bCs/>
        </w:rPr>
      </w:pPr>
      <w:r>
        <w:rPr>
          <w:bCs/>
        </w:rPr>
        <w:br w:type="page"/>
      </w:r>
    </w:p>
    <w:p w14:paraId="0E32F09A" w14:textId="3DB4B2C4" w:rsidR="002B4528" w:rsidRPr="00091740" w:rsidRDefault="002B4528" w:rsidP="002B4528">
      <w:pPr>
        <w:pStyle w:val="Caption"/>
        <w:rPr>
          <w:b w:val="0"/>
          <w:bCs w:val="0"/>
        </w:rPr>
      </w:pPr>
      <w:bookmarkStart w:id="577" w:name="_Ref38292740"/>
      <w:bookmarkStart w:id="578" w:name="_Toc46919521"/>
      <w:bookmarkStart w:id="579" w:name="_Toc59124720"/>
      <w:bookmarkStart w:id="580" w:name="_Toc62997464"/>
      <w:bookmarkStart w:id="581" w:name="_Toc63154248"/>
      <w:bookmarkStart w:id="582" w:name="_Toc68164503"/>
      <w:r w:rsidRPr="00306A08">
        <w:lastRenderedPageBreak/>
        <w:t xml:space="preserve">Table </w:t>
      </w:r>
      <w:fldSimple w:instr=" SEQ Table \* ARABIC ">
        <w:r w:rsidR="001A5CB2">
          <w:rPr>
            <w:noProof/>
          </w:rPr>
          <w:t>17</w:t>
        </w:r>
      </w:fldSimple>
      <w:bookmarkEnd w:id="577"/>
      <w:r w:rsidRPr="00306A08">
        <w:t xml:space="preserve">. </w:t>
      </w:r>
      <w:r w:rsidRPr="00091740">
        <w:rPr>
          <w:b w:val="0"/>
          <w:bCs w:val="0"/>
        </w:rPr>
        <w:t>Chlorinated compounds of concern and expected degradation products.</w:t>
      </w:r>
      <w:bookmarkEnd w:id="578"/>
      <w:bookmarkEnd w:id="579"/>
      <w:bookmarkEnd w:id="580"/>
      <w:bookmarkEnd w:id="581"/>
      <w:bookmarkEnd w:id="582"/>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6408"/>
      </w:tblGrid>
      <w:tr w:rsidR="002B4528" w:rsidRPr="00306A08" w14:paraId="5EF43A08" w14:textId="77777777" w:rsidTr="005C04E7">
        <w:trPr>
          <w:jc w:val="center"/>
        </w:trPr>
        <w:tc>
          <w:tcPr>
            <w:tcW w:w="3055" w:type="dxa"/>
            <w:shd w:val="clear" w:color="auto" w:fill="auto"/>
          </w:tcPr>
          <w:p w14:paraId="5344FD57" w14:textId="77777777" w:rsidR="002B4528" w:rsidRPr="00306A08" w:rsidRDefault="002B4528" w:rsidP="005C04E7">
            <w:pPr>
              <w:jc w:val="center"/>
              <w:rPr>
                <w:b/>
                <w:bCs/>
              </w:rPr>
            </w:pPr>
            <w:r w:rsidRPr="00306A08">
              <w:rPr>
                <w:b/>
                <w:bCs/>
                <w:color w:val="000000"/>
              </w:rPr>
              <w:t>Chlorinated Compound</w:t>
            </w:r>
          </w:p>
        </w:tc>
        <w:tc>
          <w:tcPr>
            <w:tcW w:w="6408" w:type="dxa"/>
            <w:shd w:val="clear" w:color="auto" w:fill="auto"/>
          </w:tcPr>
          <w:p w14:paraId="18B7D1B1" w14:textId="77777777" w:rsidR="002B4528" w:rsidRPr="00306A08" w:rsidRDefault="002B4528" w:rsidP="005C04E7">
            <w:pPr>
              <w:jc w:val="center"/>
              <w:rPr>
                <w:b/>
                <w:bCs/>
              </w:rPr>
            </w:pPr>
            <w:r w:rsidRPr="00306A08">
              <w:rPr>
                <w:b/>
                <w:bCs/>
              </w:rPr>
              <w:t>Expected Degradation Products</w:t>
            </w:r>
          </w:p>
        </w:tc>
      </w:tr>
      <w:tr w:rsidR="002B4528" w:rsidRPr="00306A08" w14:paraId="08DEF99A" w14:textId="77777777" w:rsidTr="005C04E7">
        <w:trPr>
          <w:jc w:val="center"/>
        </w:trPr>
        <w:tc>
          <w:tcPr>
            <w:tcW w:w="3055" w:type="dxa"/>
            <w:shd w:val="clear" w:color="auto" w:fill="auto"/>
          </w:tcPr>
          <w:p w14:paraId="5A6330BA" w14:textId="77777777" w:rsidR="002B4528" w:rsidRPr="00306A08" w:rsidRDefault="002B4528" w:rsidP="005C04E7">
            <w:pPr>
              <w:jc w:val="center"/>
              <w:rPr>
                <w:color w:val="000000"/>
              </w:rPr>
            </w:pPr>
            <w:r w:rsidRPr="00306A08">
              <w:rPr>
                <w:color w:val="000000"/>
              </w:rPr>
              <w:t>PCE</w:t>
            </w:r>
          </w:p>
        </w:tc>
        <w:tc>
          <w:tcPr>
            <w:tcW w:w="6408" w:type="dxa"/>
            <w:shd w:val="clear" w:color="auto" w:fill="auto"/>
          </w:tcPr>
          <w:p w14:paraId="2A513806" w14:textId="77777777" w:rsidR="002B4528" w:rsidRPr="00306A08" w:rsidRDefault="002B4528" w:rsidP="005C04E7">
            <w:pPr>
              <w:jc w:val="center"/>
            </w:pPr>
            <w:r w:rsidRPr="00306A08">
              <w:t xml:space="preserve">TCE, </w:t>
            </w:r>
            <w:r w:rsidRPr="00306A08">
              <w:rPr>
                <w:i/>
                <w:iCs/>
              </w:rPr>
              <w:t>c</w:t>
            </w:r>
            <w:r w:rsidRPr="00306A08">
              <w:t>DCE, VC, ethene</w:t>
            </w:r>
          </w:p>
        </w:tc>
      </w:tr>
      <w:tr w:rsidR="002B4528" w:rsidRPr="00306A08" w14:paraId="1A646974" w14:textId="77777777" w:rsidTr="005C04E7">
        <w:trPr>
          <w:jc w:val="center"/>
        </w:trPr>
        <w:tc>
          <w:tcPr>
            <w:tcW w:w="3055" w:type="dxa"/>
            <w:shd w:val="clear" w:color="auto" w:fill="auto"/>
          </w:tcPr>
          <w:p w14:paraId="6D1A3DFE" w14:textId="77777777" w:rsidR="002B4528" w:rsidRPr="00306A08" w:rsidRDefault="002B4528" w:rsidP="005C04E7">
            <w:pPr>
              <w:jc w:val="center"/>
              <w:rPr>
                <w:color w:val="000000"/>
              </w:rPr>
            </w:pPr>
            <w:r w:rsidRPr="00306A08">
              <w:rPr>
                <w:color w:val="000000"/>
              </w:rPr>
              <w:t>1,1-DCE</w:t>
            </w:r>
          </w:p>
        </w:tc>
        <w:tc>
          <w:tcPr>
            <w:tcW w:w="6408" w:type="dxa"/>
            <w:shd w:val="clear" w:color="auto" w:fill="auto"/>
          </w:tcPr>
          <w:p w14:paraId="22C92A31" w14:textId="77777777" w:rsidR="002B4528" w:rsidRPr="00306A08" w:rsidRDefault="002B4528" w:rsidP="005C04E7">
            <w:pPr>
              <w:jc w:val="center"/>
            </w:pPr>
            <w:r w:rsidRPr="00306A08">
              <w:t>VC, ethene</w:t>
            </w:r>
          </w:p>
        </w:tc>
      </w:tr>
      <w:tr w:rsidR="002B4528" w:rsidRPr="00306A08" w14:paraId="141D023B" w14:textId="77777777" w:rsidTr="005C04E7">
        <w:trPr>
          <w:jc w:val="center"/>
        </w:trPr>
        <w:tc>
          <w:tcPr>
            <w:tcW w:w="3055" w:type="dxa"/>
            <w:shd w:val="clear" w:color="auto" w:fill="auto"/>
          </w:tcPr>
          <w:p w14:paraId="192E3DD7" w14:textId="77777777" w:rsidR="002B4528" w:rsidRPr="00306A08" w:rsidRDefault="002B4528" w:rsidP="005C04E7">
            <w:pPr>
              <w:jc w:val="center"/>
              <w:rPr>
                <w:color w:val="000000"/>
              </w:rPr>
            </w:pPr>
            <w:r w:rsidRPr="00306A08">
              <w:rPr>
                <w:color w:val="000000"/>
              </w:rPr>
              <w:t>CFC-11</w:t>
            </w:r>
          </w:p>
        </w:tc>
        <w:tc>
          <w:tcPr>
            <w:tcW w:w="6408" w:type="dxa"/>
            <w:shd w:val="clear" w:color="auto" w:fill="auto"/>
          </w:tcPr>
          <w:p w14:paraId="1E072B83" w14:textId="77777777" w:rsidR="002B4528" w:rsidRPr="00306A08" w:rsidRDefault="002B4528" w:rsidP="005C04E7">
            <w:pPr>
              <w:jc w:val="center"/>
            </w:pPr>
            <w:r w:rsidRPr="00306A08">
              <w:t>Dichlorofluoromethane, chlorofluoromethane, fluoromethane, CF, DCM, CM, methane</w:t>
            </w:r>
          </w:p>
        </w:tc>
      </w:tr>
      <w:tr w:rsidR="002B4528" w:rsidRPr="00306A08" w14:paraId="3EC57E41" w14:textId="77777777" w:rsidTr="005C04E7">
        <w:trPr>
          <w:jc w:val="center"/>
        </w:trPr>
        <w:tc>
          <w:tcPr>
            <w:tcW w:w="3055" w:type="dxa"/>
            <w:shd w:val="clear" w:color="auto" w:fill="auto"/>
          </w:tcPr>
          <w:p w14:paraId="37EB4968" w14:textId="77777777" w:rsidR="002B4528" w:rsidRPr="00306A08" w:rsidRDefault="002B4528" w:rsidP="005C04E7">
            <w:pPr>
              <w:jc w:val="center"/>
              <w:rPr>
                <w:color w:val="000000"/>
              </w:rPr>
            </w:pPr>
            <w:r w:rsidRPr="00306A08">
              <w:rPr>
                <w:color w:val="000000"/>
              </w:rPr>
              <w:t>CFC-12</w:t>
            </w:r>
          </w:p>
        </w:tc>
        <w:tc>
          <w:tcPr>
            <w:tcW w:w="6408" w:type="dxa"/>
            <w:shd w:val="clear" w:color="auto" w:fill="auto"/>
          </w:tcPr>
          <w:p w14:paraId="586BE88E" w14:textId="77777777" w:rsidR="002B4528" w:rsidRPr="00306A08" w:rsidRDefault="002B4528" w:rsidP="005C04E7">
            <w:pPr>
              <w:jc w:val="center"/>
            </w:pPr>
            <w:r w:rsidRPr="00306A08">
              <w:t>Difluorochloromethane, difluoromethane, dichlorofluoromethane, chlorofluoromethane, DCM, CM, methane</w:t>
            </w:r>
          </w:p>
        </w:tc>
      </w:tr>
      <w:tr w:rsidR="002B4528" w:rsidRPr="00306A08" w14:paraId="601B8B19" w14:textId="77777777" w:rsidTr="005C04E7">
        <w:trPr>
          <w:jc w:val="center"/>
        </w:trPr>
        <w:tc>
          <w:tcPr>
            <w:tcW w:w="3055" w:type="dxa"/>
            <w:shd w:val="clear" w:color="auto" w:fill="auto"/>
          </w:tcPr>
          <w:p w14:paraId="39896851" w14:textId="77777777" w:rsidR="002B4528" w:rsidRPr="00306A08" w:rsidRDefault="002B4528" w:rsidP="005C04E7">
            <w:pPr>
              <w:jc w:val="center"/>
              <w:rPr>
                <w:color w:val="000000"/>
              </w:rPr>
            </w:pPr>
            <w:r w:rsidRPr="00306A08">
              <w:rPr>
                <w:color w:val="000000"/>
              </w:rPr>
              <w:t>CT</w:t>
            </w:r>
          </w:p>
        </w:tc>
        <w:tc>
          <w:tcPr>
            <w:tcW w:w="6408" w:type="dxa"/>
            <w:shd w:val="clear" w:color="auto" w:fill="auto"/>
          </w:tcPr>
          <w:p w14:paraId="6773CA0F" w14:textId="77777777" w:rsidR="002B4528" w:rsidRPr="00306A08" w:rsidRDefault="002B4528" w:rsidP="005C04E7">
            <w:pPr>
              <w:jc w:val="center"/>
            </w:pPr>
            <w:r w:rsidRPr="00306A08">
              <w:t>CF, DCM, CM, methane</w:t>
            </w:r>
          </w:p>
        </w:tc>
      </w:tr>
      <w:tr w:rsidR="002B4528" w:rsidRPr="00306A08" w14:paraId="7CEC8ED3" w14:textId="77777777" w:rsidTr="005C04E7">
        <w:trPr>
          <w:jc w:val="center"/>
        </w:trPr>
        <w:tc>
          <w:tcPr>
            <w:tcW w:w="3055" w:type="dxa"/>
            <w:shd w:val="clear" w:color="auto" w:fill="auto"/>
          </w:tcPr>
          <w:p w14:paraId="1BB41C45" w14:textId="77777777" w:rsidR="002B4528" w:rsidRPr="00306A08" w:rsidRDefault="002B4528" w:rsidP="005C04E7">
            <w:pPr>
              <w:jc w:val="center"/>
              <w:rPr>
                <w:color w:val="000000"/>
              </w:rPr>
            </w:pPr>
            <w:r w:rsidRPr="00306A08">
              <w:rPr>
                <w:color w:val="000000"/>
              </w:rPr>
              <w:t>CF</w:t>
            </w:r>
          </w:p>
        </w:tc>
        <w:tc>
          <w:tcPr>
            <w:tcW w:w="6408" w:type="dxa"/>
            <w:shd w:val="clear" w:color="auto" w:fill="auto"/>
          </w:tcPr>
          <w:p w14:paraId="67AD42E7" w14:textId="77777777" w:rsidR="002B4528" w:rsidRPr="00306A08" w:rsidRDefault="002B4528" w:rsidP="005C04E7">
            <w:pPr>
              <w:jc w:val="center"/>
            </w:pPr>
            <w:r w:rsidRPr="00306A08">
              <w:t>DCM, CM, methane</w:t>
            </w:r>
          </w:p>
        </w:tc>
      </w:tr>
    </w:tbl>
    <w:p w14:paraId="5A4052CD" w14:textId="2B993F75" w:rsidR="00F24668" w:rsidRDefault="00F24668" w:rsidP="002B4528"/>
    <w:p w14:paraId="31243336" w14:textId="77777777" w:rsidR="00F24668" w:rsidRDefault="00F24668">
      <w:r>
        <w:br w:type="page"/>
      </w:r>
    </w:p>
    <w:p w14:paraId="70B57B08" w14:textId="77777777" w:rsidR="002B4528" w:rsidRPr="00306A08" w:rsidRDefault="002B4528" w:rsidP="002B4528">
      <w:pPr>
        <w:rPr>
          <w:bCs/>
        </w:rPr>
      </w:pPr>
      <w:r w:rsidRPr="00306A08">
        <w:rPr>
          <w:noProof/>
        </w:rPr>
        <w:lastRenderedPageBreak/>
        <w:drawing>
          <wp:inline distT="0" distB="0" distL="0" distR="0" wp14:anchorId="3DC16FF0" wp14:editId="40F02560">
            <wp:extent cx="5386705" cy="6545580"/>
            <wp:effectExtent l="0" t="0" r="0" b="0"/>
            <wp:docPr id="200"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a:picLocks/>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86705" cy="6545580"/>
                    </a:xfrm>
                    <a:prstGeom prst="rect">
                      <a:avLst/>
                    </a:prstGeom>
                    <a:noFill/>
                    <a:ln>
                      <a:noFill/>
                    </a:ln>
                  </pic:spPr>
                </pic:pic>
              </a:graphicData>
            </a:graphic>
          </wp:inline>
        </w:drawing>
      </w:r>
    </w:p>
    <w:p w14:paraId="7D3DC5B5" w14:textId="3CD952B5" w:rsidR="002B4528" w:rsidRPr="00091740" w:rsidRDefault="002B4528" w:rsidP="002B4528">
      <w:pPr>
        <w:pStyle w:val="Caption"/>
        <w:spacing w:after="0"/>
        <w:rPr>
          <w:b w:val="0"/>
          <w:bCs w:val="0"/>
        </w:rPr>
      </w:pPr>
      <w:bookmarkStart w:id="583" w:name="_Ref41576354"/>
      <w:bookmarkStart w:id="584" w:name="_Toc46523684"/>
      <w:bookmarkStart w:id="585" w:name="_Toc62997644"/>
      <w:bookmarkStart w:id="586" w:name="_Toc63154233"/>
      <w:bookmarkStart w:id="587" w:name="_Toc66638729"/>
      <w:bookmarkStart w:id="588" w:name="_Toc68164572"/>
      <w:r w:rsidRPr="00306A08">
        <w:t xml:space="preserve">Figure </w:t>
      </w:r>
      <w:fldSimple w:instr=" SEQ Figure \* ARABIC ">
        <w:r w:rsidR="001A5CB2">
          <w:rPr>
            <w:noProof/>
          </w:rPr>
          <w:t>44</w:t>
        </w:r>
      </w:fldSimple>
      <w:bookmarkEnd w:id="583"/>
      <w:r w:rsidRPr="00306A08">
        <w:t xml:space="preserve">. </w:t>
      </w:r>
      <w:r w:rsidRPr="00091740">
        <w:rPr>
          <w:b w:val="0"/>
          <w:bCs w:val="0"/>
        </w:rPr>
        <w:t>Standard curves for target contaminants and degradation products (GC-FID).</w:t>
      </w:r>
      <w:bookmarkStart w:id="589" w:name="_Ref41576363"/>
      <w:bookmarkEnd w:id="584"/>
      <w:bookmarkEnd w:id="585"/>
      <w:bookmarkEnd w:id="586"/>
      <w:bookmarkEnd w:id="587"/>
      <w:bookmarkEnd w:id="588"/>
    </w:p>
    <w:bookmarkEnd w:id="589"/>
    <w:p w14:paraId="45D6AEDC" w14:textId="54CD71F0" w:rsidR="00F24668" w:rsidRDefault="00F24668">
      <w:r>
        <w:br w:type="page"/>
      </w:r>
    </w:p>
    <w:p w14:paraId="57FEFC5F" w14:textId="77777777" w:rsidR="002B4528" w:rsidRPr="00306A08" w:rsidRDefault="002B4528" w:rsidP="002B4528">
      <w:r w:rsidRPr="00306A08">
        <w:rPr>
          <w:noProof/>
        </w:rPr>
        <w:lastRenderedPageBreak/>
        <w:drawing>
          <wp:inline distT="0" distB="0" distL="0" distR="0" wp14:anchorId="57D6AFE3" wp14:editId="62267366">
            <wp:extent cx="5939155" cy="2190750"/>
            <wp:effectExtent l="0" t="0" r="0" b="0"/>
            <wp:docPr id="6" name="Picture 7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4"/>
                    <pic:cNvPicPr>
                      <a:picLocks/>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9155" cy="2190750"/>
                    </a:xfrm>
                    <a:prstGeom prst="rect">
                      <a:avLst/>
                    </a:prstGeom>
                    <a:noFill/>
                    <a:ln>
                      <a:noFill/>
                    </a:ln>
                  </pic:spPr>
                </pic:pic>
              </a:graphicData>
            </a:graphic>
          </wp:inline>
        </w:drawing>
      </w:r>
    </w:p>
    <w:p w14:paraId="6C24A92B" w14:textId="5DE5CEA3" w:rsidR="002B4528" w:rsidRPr="00091740" w:rsidRDefault="002B4528" w:rsidP="002B4528">
      <w:pPr>
        <w:pStyle w:val="Caption"/>
        <w:spacing w:after="0"/>
        <w:rPr>
          <w:b w:val="0"/>
          <w:bCs w:val="0"/>
        </w:rPr>
      </w:pPr>
      <w:bookmarkStart w:id="590" w:name="_Ref46321207"/>
      <w:bookmarkStart w:id="591" w:name="_Toc46523685"/>
      <w:bookmarkStart w:id="592" w:name="_Toc62997645"/>
      <w:bookmarkStart w:id="593" w:name="_Toc63154234"/>
      <w:bookmarkStart w:id="594" w:name="_Toc66638730"/>
      <w:bookmarkStart w:id="595" w:name="_Toc68164573"/>
      <w:r w:rsidRPr="00306A08">
        <w:rPr>
          <w:rFonts w:eastAsia="Yu Gothic Light"/>
        </w:rPr>
        <w:t xml:space="preserve">Figure </w:t>
      </w:r>
      <w:r w:rsidRPr="00306A08">
        <w:rPr>
          <w:rFonts w:eastAsia="Yu Gothic Light"/>
          <w:b w:val="0"/>
          <w:bCs w:val="0"/>
        </w:rPr>
        <w:fldChar w:fldCharType="begin"/>
      </w:r>
      <w:r w:rsidRPr="00306A08">
        <w:rPr>
          <w:rFonts w:eastAsia="Yu Gothic Light"/>
        </w:rPr>
        <w:instrText xml:space="preserve"> SEQ Figure \* ARABIC </w:instrText>
      </w:r>
      <w:r w:rsidRPr="00306A08">
        <w:rPr>
          <w:rFonts w:eastAsia="Yu Gothic Light"/>
          <w:b w:val="0"/>
          <w:bCs w:val="0"/>
        </w:rPr>
        <w:fldChar w:fldCharType="separate"/>
      </w:r>
      <w:r w:rsidR="001A5CB2">
        <w:rPr>
          <w:rFonts w:eastAsia="Yu Gothic Light"/>
          <w:noProof/>
        </w:rPr>
        <w:t>45</w:t>
      </w:r>
      <w:r w:rsidRPr="00306A08">
        <w:rPr>
          <w:rFonts w:eastAsia="Yu Gothic Light"/>
          <w:b w:val="0"/>
          <w:bCs w:val="0"/>
        </w:rPr>
        <w:fldChar w:fldCharType="end"/>
      </w:r>
      <w:bookmarkEnd w:id="590"/>
      <w:r w:rsidRPr="00306A08">
        <w:rPr>
          <w:rFonts w:eastAsia="Yu Gothic Light"/>
        </w:rPr>
        <w:t>.</w:t>
      </w:r>
      <w:r w:rsidRPr="00306A08">
        <w:t xml:space="preserve"> </w:t>
      </w:r>
      <w:r w:rsidRPr="00091740">
        <w:rPr>
          <w:b w:val="0"/>
          <w:bCs w:val="0"/>
        </w:rPr>
        <w:t>Standard curves for target contaminants and degradation products (GC-</w:t>
      </w:r>
      <w:r w:rsidRPr="00091740">
        <w:rPr>
          <w:b w:val="0"/>
          <w:bCs w:val="0"/>
        </w:rPr>
        <w:sym w:font="Symbol" w:char="F06D"/>
      </w:r>
      <w:r w:rsidRPr="00091740">
        <w:rPr>
          <w:b w:val="0"/>
          <w:bCs w:val="0"/>
        </w:rPr>
        <w:t>ECD).</w:t>
      </w:r>
      <w:bookmarkEnd w:id="591"/>
      <w:bookmarkEnd w:id="592"/>
      <w:bookmarkEnd w:id="593"/>
      <w:bookmarkEnd w:id="594"/>
      <w:bookmarkEnd w:id="595"/>
    </w:p>
    <w:p w14:paraId="7551EB78" w14:textId="4B738540" w:rsidR="00F24668" w:rsidRDefault="00F24668">
      <w:r>
        <w:br w:type="page"/>
      </w:r>
    </w:p>
    <w:p w14:paraId="62C34C7C" w14:textId="45D72B5A" w:rsidR="002B4528" w:rsidRPr="00901A48" w:rsidRDefault="002B4528" w:rsidP="002B4528">
      <w:pPr>
        <w:pStyle w:val="Caption"/>
        <w:rPr>
          <w:b w:val="0"/>
          <w:bCs w:val="0"/>
          <w:color w:val="000000"/>
        </w:rPr>
      </w:pPr>
      <w:bookmarkStart w:id="596" w:name="_Ref66798508"/>
      <w:bookmarkStart w:id="597" w:name="_Toc62997465"/>
      <w:bookmarkStart w:id="598" w:name="_Toc63154249"/>
      <w:bookmarkStart w:id="599" w:name="_Toc68164504"/>
      <w:r>
        <w:lastRenderedPageBreak/>
        <w:t xml:space="preserve">Table </w:t>
      </w:r>
      <w:fldSimple w:instr=" SEQ Table \* ARABIC ">
        <w:r w:rsidR="001A5CB2">
          <w:rPr>
            <w:noProof/>
          </w:rPr>
          <w:t>18</w:t>
        </w:r>
      </w:fldSimple>
      <w:bookmarkEnd w:id="596"/>
      <w:r>
        <w:t xml:space="preserve">. </w:t>
      </w:r>
      <w:r w:rsidRPr="00901A48">
        <w:rPr>
          <w:b w:val="0"/>
          <w:bCs w:val="0"/>
        </w:rPr>
        <w:t>Microcosms established with aquifer core materials to assess target contaminant degradation.</w:t>
      </w:r>
      <w:bookmarkEnd w:id="597"/>
      <w:bookmarkEnd w:id="598"/>
      <w:bookmarkEnd w:id="599"/>
    </w:p>
    <w:tbl>
      <w:tblPr>
        <w:tblW w:w="0" w:type="auto"/>
        <w:tblInd w:w="288" w:type="dxa"/>
        <w:tblLook w:val="04A0" w:firstRow="1" w:lastRow="0" w:firstColumn="1" w:lastColumn="0" w:noHBand="0" w:noVBand="1"/>
      </w:tblPr>
      <w:tblGrid>
        <w:gridCol w:w="1814"/>
        <w:gridCol w:w="1196"/>
        <w:gridCol w:w="1647"/>
        <w:gridCol w:w="977"/>
        <w:gridCol w:w="1455"/>
        <w:gridCol w:w="1310"/>
      </w:tblGrid>
      <w:tr w:rsidR="002B4528" w:rsidRPr="00306A08" w14:paraId="07EC113A" w14:textId="77777777" w:rsidTr="005C04E7">
        <w:trPr>
          <w:tblHeader/>
        </w:trPr>
        <w:tc>
          <w:tcPr>
            <w:tcW w:w="1814" w:type="dxa"/>
            <w:tcBorders>
              <w:top w:val="single" w:sz="4" w:space="0" w:color="auto"/>
              <w:left w:val="single" w:sz="4" w:space="0" w:color="auto"/>
              <w:bottom w:val="single" w:sz="4" w:space="0" w:color="auto"/>
            </w:tcBorders>
            <w:shd w:val="clear" w:color="auto" w:fill="auto"/>
            <w:vAlign w:val="center"/>
          </w:tcPr>
          <w:p w14:paraId="795A0E7B" w14:textId="77777777" w:rsidR="002B4528" w:rsidRPr="00306A08" w:rsidRDefault="002B4528" w:rsidP="005C04E7">
            <w:pPr>
              <w:jc w:val="center"/>
              <w:rPr>
                <w:b/>
                <w:color w:val="000000"/>
              </w:rPr>
            </w:pPr>
            <w:r w:rsidRPr="00306A08">
              <w:rPr>
                <w:b/>
                <w:color w:val="000000"/>
              </w:rPr>
              <w:t>Purpose</w:t>
            </w:r>
          </w:p>
        </w:tc>
        <w:tc>
          <w:tcPr>
            <w:tcW w:w="1196" w:type="dxa"/>
            <w:tcBorders>
              <w:top w:val="single" w:sz="4" w:space="0" w:color="auto"/>
              <w:bottom w:val="single" w:sz="4" w:space="0" w:color="auto"/>
            </w:tcBorders>
            <w:shd w:val="clear" w:color="auto" w:fill="auto"/>
            <w:vAlign w:val="center"/>
          </w:tcPr>
          <w:p w14:paraId="0EEA71EF" w14:textId="77777777" w:rsidR="002B4528" w:rsidRPr="00306A08" w:rsidRDefault="002B4528" w:rsidP="005C04E7">
            <w:pPr>
              <w:jc w:val="center"/>
              <w:rPr>
                <w:b/>
                <w:color w:val="000000"/>
              </w:rPr>
            </w:pPr>
            <w:r w:rsidRPr="00306A08">
              <w:rPr>
                <w:b/>
                <w:color w:val="000000"/>
              </w:rPr>
              <w:t>Sample ID</w:t>
            </w:r>
          </w:p>
        </w:tc>
        <w:tc>
          <w:tcPr>
            <w:tcW w:w="1647" w:type="dxa"/>
            <w:tcBorders>
              <w:top w:val="single" w:sz="4" w:space="0" w:color="auto"/>
              <w:bottom w:val="single" w:sz="4" w:space="0" w:color="auto"/>
            </w:tcBorders>
            <w:shd w:val="clear" w:color="auto" w:fill="auto"/>
            <w:vAlign w:val="center"/>
          </w:tcPr>
          <w:p w14:paraId="53218B01" w14:textId="77777777" w:rsidR="002B4528" w:rsidRPr="00306A08" w:rsidRDefault="002B4528" w:rsidP="005C04E7">
            <w:pPr>
              <w:jc w:val="center"/>
              <w:rPr>
                <w:b/>
                <w:color w:val="000000"/>
              </w:rPr>
            </w:pPr>
            <w:r w:rsidRPr="00306A08">
              <w:rPr>
                <w:b/>
                <w:color w:val="000000"/>
              </w:rPr>
              <w:t>Aquifer Material</w:t>
            </w:r>
          </w:p>
        </w:tc>
        <w:tc>
          <w:tcPr>
            <w:tcW w:w="920" w:type="dxa"/>
            <w:tcBorders>
              <w:top w:val="single" w:sz="4" w:space="0" w:color="auto"/>
              <w:bottom w:val="single" w:sz="4" w:space="0" w:color="auto"/>
            </w:tcBorders>
            <w:vAlign w:val="center"/>
          </w:tcPr>
          <w:p w14:paraId="48DE9382" w14:textId="77777777" w:rsidR="002B4528" w:rsidRPr="00306A08" w:rsidRDefault="002B4528" w:rsidP="005C04E7">
            <w:pPr>
              <w:jc w:val="center"/>
              <w:rPr>
                <w:b/>
                <w:color w:val="000000"/>
              </w:rPr>
            </w:pPr>
            <w:r w:rsidRPr="00306A08">
              <w:rPr>
                <w:b/>
                <w:color w:val="000000"/>
              </w:rPr>
              <w:t>Liquid Phase</w:t>
            </w:r>
          </w:p>
        </w:tc>
        <w:tc>
          <w:tcPr>
            <w:tcW w:w="1455" w:type="dxa"/>
            <w:tcBorders>
              <w:top w:val="single" w:sz="4" w:space="0" w:color="auto"/>
              <w:bottom w:val="single" w:sz="4" w:space="0" w:color="auto"/>
              <w:right w:val="single" w:sz="4" w:space="0" w:color="auto"/>
            </w:tcBorders>
            <w:shd w:val="clear" w:color="auto" w:fill="auto"/>
            <w:vAlign w:val="center"/>
          </w:tcPr>
          <w:p w14:paraId="1DCDBC84" w14:textId="77777777" w:rsidR="002B4528" w:rsidRPr="00306A08" w:rsidRDefault="002B4528" w:rsidP="005C04E7">
            <w:pPr>
              <w:jc w:val="center"/>
              <w:rPr>
                <w:b/>
                <w:color w:val="000000"/>
              </w:rPr>
            </w:pPr>
            <w:r w:rsidRPr="00306A08">
              <w:rPr>
                <w:b/>
                <w:color w:val="000000"/>
              </w:rPr>
              <w:t>Compound of Concern</w:t>
            </w:r>
          </w:p>
        </w:tc>
        <w:tc>
          <w:tcPr>
            <w:tcW w:w="1310" w:type="dxa"/>
            <w:tcBorders>
              <w:top w:val="single" w:sz="4" w:space="0" w:color="auto"/>
              <w:bottom w:val="single" w:sz="4" w:space="0" w:color="auto"/>
              <w:right w:val="single" w:sz="4" w:space="0" w:color="auto"/>
            </w:tcBorders>
          </w:tcPr>
          <w:p w14:paraId="78C5E912" w14:textId="77777777" w:rsidR="002B4528" w:rsidRPr="00306A08" w:rsidRDefault="002B4528" w:rsidP="005C04E7">
            <w:pPr>
              <w:jc w:val="center"/>
              <w:rPr>
                <w:b/>
                <w:color w:val="000000"/>
              </w:rPr>
            </w:pPr>
            <w:r w:rsidRPr="00306A08">
              <w:rPr>
                <w:b/>
                <w:color w:val="000000"/>
              </w:rPr>
              <w:t>Methane</w:t>
            </w:r>
          </w:p>
          <w:p w14:paraId="5B8B3E90" w14:textId="77777777" w:rsidR="002B4528" w:rsidRPr="00306A08" w:rsidRDefault="002B4528" w:rsidP="005C04E7">
            <w:pPr>
              <w:jc w:val="center"/>
              <w:rPr>
                <w:b/>
                <w:color w:val="000000"/>
              </w:rPr>
            </w:pPr>
            <w:r w:rsidRPr="00306A08">
              <w:rPr>
                <w:b/>
                <w:color w:val="000000"/>
              </w:rPr>
              <w:t>Formation</w:t>
            </w:r>
          </w:p>
        </w:tc>
      </w:tr>
      <w:tr w:rsidR="002B4528" w:rsidRPr="00306A08" w14:paraId="66E553C4" w14:textId="77777777" w:rsidTr="005C04E7">
        <w:tc>
          <w:tcPr>
            <w:tcW w:w="1814" w:type="dxa"/>
            <w:tcBorders>
              <w:top w:val="single" w:sz="4" w:space="0" w:color="auto"/>
              <w:left w:val="single" w:sz="4" w:space="0" w:color="auto"/>
            </w:tcBorders>
            <w:shd w:val="clear" w:color="auto" w:fill="auto"/>
            <w:vAlign w:val="bottom"/>
          </w:tcPr>
          <w:p w14:paraId="065D9BAA" w14:textId="77777777" w:rsidR="002B4528" w:rsidRPr="00306A08" w:rsidRDefault="002B4528" w:rsidP="005C04E7">
            <w:pPr>
              <w:jc w:val="center"/>
              <w:rPr>
                <w:bCs/>
                <w:color w:val="000000"/>
              </w:rPr>
            </w:pPr>
            <w:r w:rsidRPr="00306A08">
              <w:rPr>
                <w:color w:val="000000"/>
              </w:rPr>
              <w:t>heat kill control</w:t>
            </w:r>
          </w:p>
        </w:tc>
        <w:tc>
          <w:tcPr>
            <w:tcW w:w="1196" w:type="dxa"/>
            <w:tcBorders>
              <w:top w:val="single" w:sz="4" w:space="0" w:color="auto"/>
            </w:tcBorders>
            <w:shd w:val="clear" w:color="auto" w:fill="auto"/>
            <w:vAlign w:val="bottom"/>
          </w:tcPr>
          <w:p w14:paraId="50298812" w14:textId="77777777" w:rsidR="002B4528" w:rsidRPr="00306A08" w:rsidRDefault="002B4528" w:rsidP="005C04E7">
            <w:pPr>
              <w:jc w:val="center"/>
              <w:rPr>
                <w:bCs/>
                <w:color w:val="000000"/>
              </w:rPr>
            </w:pPr>
            <w:r w:rsidRPr="00306A08">
              <w:rPr>
                <w:color w:val="000000"/>
              </w:rPr>
              <w:t>a1</w:t>
            </w:r>
          </w:p>
        </w:tc>
        <w:tc>
          <w:tcPr>
            <w:tcW w:w="1647" w:type="dxa"/>
            <w:tcBorders>
              <w:top w:val="single" w:sz="4" w:space="0" w:color="auto"/>
            </w:tcBorders>
            <w:shd w:val="clear" w:color="auto" w:fill="auto"/>
            <w:vAlign w:val="bottom"/>
          </w:tcPr>
          <w:p w14:paraId="64560709" w14:textId="77777777" w:rsidR="002B4528" w:rsidRPr="00306A08" w:rsidRDefault="002B4528" w:rsidP="005C04E7">
            <w:pPr>
              <w:jc w:val="center"/>
              <w:rPr>
                <w:bCs/>
                <w:color w:val="000000"/>
              </w:rPr>
            </w:pPr>
            <w:r w:rsidRPr="00306A08">
              <w:rPr>
                <w:color w:val="000000"/>
              </w:rPr>
              <w:t>BHA1-12 m</w:t>
            </w:r>
          </w:p>
        </w:tc>
        <w:tc>
          <w:tcPr>
            <w:tcW w:w="920" w:type="dxa"/>
            <w:tcBorders>
              <w:top w:val="single" w:sz="4" w:space="0" w:color="auto"/>
            </w:tcBorders>
          </w:tcPr>
          <w:p w14:paraId="5358BEB5" w14:textId="77777777" w:rsidR="002B4528" w:rsidRPr="00306A08" w:rsidRDefault="002B4528" w:rsidP="005C04E7">
            <w:pPr>
              <w:jc w:val="center"/>
              <w:rPr>
                <w:color w:val="000000"/>
              </w:rP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0E9908D0" w14:textId="77777777" w:rsidR="002B4528" w:rsidRPr="00306A08" w:rsidRDefault="002B4528" w:rsidP="005C04E7">
            <w:pPr>
              <w:jc w:val="center"/>
              <w:rPr>
                <w:bCs/>
                <w:color w:val="000000"/>
              </w:rPr>
            </w:pPr>
            <w:r w:rsidRPr="00306A08">
              <w:rPr>
                <w:color w:val="000000"/>
              </w:rPr>
              <w:t>PCE</w:t>
            </w:r>
          </w:p>
        </w:tc>
        <w:tc>
          <w:tcPr>
            <w:tcW w:w="1310" w:type="dxa"/>
            <w:tcBorders>
              <w:top w:val="single" w:sz="4" w:space="0" w:color="auto"/>
              <w:right w:val="single" w:sz="4" w:space="0" w:color="auto"/>
            </w:tcBorders>
          </w:tcPr>
          <w:p w14:paraId="1FF3CBFC" w14:textId="77777777" w:rsidR="002B4528" w:rsidRPr="00306A08" w:rsidRDefault="002B4528" w:rsidP="005C04E7">
            <w:pPr>
              <w:jc w:val="center"/>
              <w:rPr>
                <w:color w:val="000000"/>
              </w:rPr>
            </w:pPr>
            <w:r w:rsidRPr="00306A08">
              <w:rPr>
                <w:color w:val="000000"/>
              </w:rPr>
              <w:t>No</w:t>
            </w:r>
          </w:p>
        </w:tc>
      </w:tr>
      <w:tr w:rsidR="002B4528" w:rsidRPr="00306A08" w14:paraId="66BB8050" w14:textId="77777777" w:rsidTr="005C04E7">
        <w:tc>
          <w:tcPr>
            <w:tcW w:w="1814" w:type="dxa"/>
            <w:tcBorders>
              <w:left w:val="single" w:sz="4" w:space="0" w:color="auto"/>
            </w:tcBorders>
            <w:shd w:val="clear" w:color="auto" w:fill="auto"/>
            <w:vAlign w:val="bottom"/>
          </w:tcPr>
          <w:p w14:paraId="06CB8283" w14:textId="77777777" w:rsidR="002B4528" w:rsidRPr="00306A08" w:rsidRDefault="002B4528" w:rsidP="005C04E7">
            <w:pPr>
              <w:jc w:val="center"/>
              <w:rPr>
                <w:color w:val="000000"/>
              </w:rPr>
            </w:pPr>
            <w:r w:rsidRPr="00306A08">
              <w:rPr>
                <w:color w:val="000000"/>
              </w:rPr>
              <w:t>heat kill control</w:t>
            </w:r>
          </w:p>
        </w:tc>
        <w:tc>
          <w:tcPr>
            <w:tcW w:w="1196" w:type="dxa"/>
            <w:shd w:val="clear" w:color="auto" w:fill="auto"/>
            <w:vAlign w:val="bottom"/>
          </w:tcPr>
          <w:p w14:paraId="485A9C2E" w14:textId="77777777" w:rsidR="002B4528" w:rsidRPr="00306A08" w:rsidRDefault="002B4528" w:rsidP="005C04E7">
            <w:pPr>
              <w:jc w:val="center"/>
              <w:rPr>
                <w:color w:val="000000"/>
              </w:rPr>
            </w:pPr>
            <w:r w:rsidRPr="00306A08">
              <w:rPr>
                <w:color w:val="000000"/>
              </w:rPr>
              <w:t>a2</w:t>
            </w:r>
          </w:p>
        </w:tc>
        <w:tc>
          <w:tcPr>
            <w:tcW w:w="1647" w:type="dxa"/>
            <w:shd w:val="clear" w:color="auto" w:fill="auto"/>
            <w:vAlign w:val="bottom"/>
          </w:tcPr>
          <w:p w14:paraId="57265A37" w14:textId="77777777" w:rsidR="002B4528" w:rsidRPr="00306A08" w:rsidRDefault="002B4528" w:rsidP="005C04E7">
            <w:pPr>
              <w:jc w:val="center"/>
              <w:rPr>
                <w:color w:val="000000"/>
              </w:rPr>
            </w:pPr>
            <w:r w:rsidRPr="00306A08">
              <w:rPr>
                <w:color w:val="000000"/>
              </w:rPr>
              <w:t>BHA1-12 m</w:t>
            </w:r>
          </w:p>
        </w:tc>
        <w:tc>
          <w:tcPr>
            <w:tcW w:w="920" w:type="dxa"/>
          </w:tcPr>
          <w:p w14:paraId="755FD116"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77E5226A"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2C662C3A" w14:textId="77777777" w:rsidR="002B4528" w:rsidRPr="00306A08" w:rsidRDefault="002B4528" w:rsidP="005C04E7">
            <w:pPr>
              <w:jc w:val="center"/>
              <w:rPr>
                <w:color w:val="000000"/>
              </w:rPr>
            </w:pPr>
            <w:r w:rsidRPr="00306A08">
              <w:rPr>
                <w:color w:val="000000"/>
              </w:rPr>
              <w:t>No</w:t>
            </w:r>
          </w:p>
        </w:tc>
      </w:tr>
      <w:tr w:rsidR="002B4528" w:rsidRPr="00306A08" w14:paraId="1E10B44A" w14:textId="77777777" w:rsidTr="005C04E7">
        <w:tc>
          <w:tcPr>
            <w:tcW w:w="1814" w:type="dxa"/>
            <w:tcBorders>
              <w:left w:val="single" w:sz="4" w:space="0" w:color="auto"/>
            </w:tcBorders>
            <w:shd w:val="clear" w:color="auto" w:fill="auto"/>
            <w:vAlign w:val="bottom"/>
          </w:tcPr>
          <w:p w14:paraId="423675B2"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3E4E1870" w14:textId="77777777" w:rsidR="002B4528" w:rsidRPr="00306A08" w:rsidRDefault="002B4528" w:rsidP="005C04E7">
            <w:pPr>
              <w:jc w:val="center"/>
              <w:rPr>
                <w:color w:val="000000"/>
              </w:rPr>
            </w:pPr>
            <w:r w:rsidRPr="00306A08">
              <w:rPr>
                <w:color w:val="000000"/>
              </w:rPr>
              <w:t>a3</w:t>
            </w:r>
          </w:p>
        </w:tc>
        <w:tc>
          <w:tcPr>
            <w:tcW w:w="1647" w:type="dxa"/>
            <w:shd w:val="clear" w:color="auto" w:fill="auto"/>
            <w:vAlign w:val="bottom"/>
          </w:tcPr>
          <w:p w14:paraId="550C544E" w14:textId="77777777" w:rsidR="002B4528" w:rsidRPr="00306A08" w:rsidRDefault="002B4528" w:rsidP="005C04E7">
            <w:pPr>
              <w:jc w:val="center"/>
              <w:rPr>
                <w:color w:val="000000"/>
              </w:rPr>
            </w:pPr>
            <w:r w:rsidRPr="00306A08">
              <w:rPr>
                <w:color w:val="000000"/>
              </w:rPr>
              <w:t>BHA1-12 m</w:t>
            </w:r>
          </w:p>
        </w:tc>
        <w:tc>
          <w:tcPr>
            <w:tcW w:w="920" w:type="dxa"/>
          </w:tcPr>
          <w:p w14:paraId="550B2973"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2841F6F2"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05AB7769" w14:textId="77777777" w:rsidR="002B4528" w:rsidRPr="00306A08" w:rsidRDefault="002B4528" w:rsidP="005C04E7">
            <w:pPr>
              <w:jc w:val="center"/>
              <w:rPr>
                <w:color w:val="000000"/>
              </w:rPr>
            </w:pPr>
            <w:r w:rsidRPr="00306A08">
              <w:rPr>
                <w:color w:val="000000"/>
              </w:rPr>
              <w:t>Yes</w:t>
            </w:r>
          </w:p>
        </w:tc>
      </w:tr>
      <w:tr w:rsidR="002B4528" w:rsidRPr="00306A08" w14:paraId="03DF8EC8" w14:textId="77777777" w:rsidTr="005C04E7">
        <w:tc>
          <w:tcPr>
            <w:tcW w:w="1814" w:type="dxa"/>
            <w:tcBorders>
              <w:left w:val="single" w:sz="4" w:space="0" w:color="auto"/>
            </w:tcBorders>
            <w:shd w:val="clear" w:color="auto" w:fill="auto"/>
            <w:vAlign w:val="bottom"/>
          </w:tcPr>
          <w:p w14:paraId="01E136C1"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37FE429C" w14:textId="77777777" w:rsidR="002B4528" w:rsidRPr="00306A08" w:rsidRDefault="002B4528" w:rsidP="005C04E7">
            <w:pPr>
              <w:jc w:val="center"/>
              <w:rPr>
                <w:color w:val="000000"/>
              </w:rPr>
            </w:pPr>
            <w:r w:rsidRPr="00306A08">
              <w:rPr>
                <w:color w:val="000000"/>
              </w:rPr>
              <w:t>a4</w:t>
            </w:r>
          </w:p>
        </w:tc>
        <w:tc>
          <w:tcPr>
            <w:tcW w:w="1647" w:type="dxa"/>
            <w:shd w:val="clear" w:color="auto" w:fill="auto"/>
            <w:vAlign w:val="bottom"/>
          </w:tcPr>
          <w:p w14:paraId="304E32DE" w14:textId="77777777" w:rsidR="002B4528" w:rsidRPr="00306A08" w:rsidRDefault="002B4528" w:rsidP="005C04E7">
            <w:pPr>
              <w:jc w:val="center"/>
              <w:rPr>
                <w:color w:val="000000"/>
              </w:rPr>
            </w:pPr>
            <w:r w:rsidRPr="00306A08">
              <w:rPr>
                <w:color w:val="000000"/>
              </w:rPr>
              <w:t>BHA1-12 m</w:t>
            </w:r>
          </w:p>
        </w:tc>
        <w:tc>
          <w:tcPr>
            <w:tcW w:w="920" w:type="dxa"/>
          </w:tcPr>
          <w:p w14:paraId="4302311C"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622DD6E"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4295B222" w14:textId="77777777" w:rsidR="002B4528" w:rsidRPr="00306A08" w:rsidRDefault="002B4528" w:rsidP="005C04E7">
            <w:pPr>
              <w:jc w:val="center"/>
              <w:rPr>
                <w:color w:val="000000"/>
              </w:rPr>
            </w:pPr>
            <w:r w:rsidRPr="00306A08">
              <w:rPr>
                <w:color w:val="000000"/>
              </w:rPr>
              <w:t>Yes</w:t>
            </w:r>
          </w:p>
        </w:tc>
      </w:tr>
      <w:tr w:rsidR="002B4528" w:rsidRPr="00306A08" w14:paraId="22053331" w14:textId="77777777" w:rsidTr="005C04E7">
        <w:tc>
          <w:tcPr>
            <w:tcW w:w="1814" w:type="dxa"/>
            <w:tcBorders>
              <w:left w:val="single" w:sz="4" w:space="0" w:color="auto"/>
            </w:tcBorders>
            <w:shd w:val="clear" w:color="auto" w:fill="auto"/>
            <w:vAlign w:val="bottom"/>
          </w:tcPr>
          <w:p w14:paraId="32754CA0"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590951EB" w14:textId="77777777" w:rsidR="002B4528" w:rsidRPr="00306A08" w:rsidRDefault="002B4528" w:rsidP="005C04E7">
            <w:pPr>
              <w:jc w:val="center"/>
              <w:rPr>
                <w:color w:val="000000"/>
              </w:rPr>
            </w:pPr>
            <w:r w:rsidRPr="00306A08">
              <w:rPr>
                <w:color w:val="000000"/>
              </w:rPr>
              <w:t>a5</w:t>
            </w:r>
          </w:p>
        </w:tc>
        <w:tc>
          <w:tcPr>
            <w:tcW w:w="1647" w:type="dxa"/>
            <w:shd w:val="clear" w:color="auto" w:fill="auto"/>
            <w:vAlign w:val="bottom"/>
          </w:tcPr>
          <w:p w14:paraId="55987C43" w14:textId="77777777" w:rsidR="002B4528" w:rsidRPr="00306A08" w:rsidRDefault="002B4528" w:rsidP="005C04E7">
            <w:pPr>
              <w:jc w:val="center"/>
              <w:rPr>
                <w:color w:val="000000"/>
              </w:rPr>
            </w:pPr>
            <w:r w:rsidRPr="00306A08">
              <w:rPr>
                <w:color w:val="000000"/>
              </w:rPr>
              <w:t>BHA1-12 m</w:t>
            </w:r>
          </w:p>
        </w:tc>
        <w:tc>
          <w:tcPr>
            <w:tcW w:w="920" w:type="dxa"/>
          </w:tcPr>
          <w:p w14:paraId="55E3F2A7"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4E0C21E"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5D83BD62" w14:textId="77777777" w:rsidR="002B4528" w:rsidRPr="00306A08" w:rsidRDefault="002B4528" w:rsidP="005C04E7">
            <w:pPr>
              <w:jc w:val="center"/>
              <w:rPr>
                <w:color w:val="000000"/>
              </w:rPr>
            </w:pPr>
            <w:r w:rsidRPr="00306A08">
              <w:rPr>
                <w:color w:val="000000"/>
              </w:rPr>
              <w:t>Yes</w:t>
            </w:r>
          </w:p>
        </w:tc>
      </w:tr>
      <w:tr w:rsidR="002B4528" w:rsidRPr="00306A08" w14:paraId="7F0AF0FA" w14:textId="77777777" w:rsidTr="005C04E7">
        <w:tc>
          <w:tcPr>
            <w:tcW w:w="1814" w:type="dxa"/>
            <w:tcBorders>
              <w:left w:val="single" w:sz="4" w:space="0" w:color="auto"/>
            </w:tcBorders>
            <w:shd w:val="clear" w:color="auto" w:fill="auto"/>
            <w:vAlign w:val="bottom"/>
          </w:tcPr>
          <w:p w14:paraId="3C89A96E"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0835B782" w14:textId="77777777" w:rsidR="002B4528" w:rsidRPr="00306A08" w:rsidRDefault="002B4528" w:rsidP="005C04E7">
            <w:pPr>
              <w:jc w:val="center"/>
              <w:rPr>
                <w:color w:val="000000"/>
              </w:rPr>
            </w:pPr>
            <w:r w:rsidRPr="00306A08">
              <w:rPr>
                <w:color w:val="000000"/>
              </w:rPr>
              <w:t>a6</w:t>
            </w:r>
          </w:p>
        </w:tc>
        <w:tc>
          <w:tcPr>
            <w:tcW w:w="1647" w:type="dxa"/>
            <w:shd w:val="clear" w:color="auto" w:fill="auto"/>
            <w:vAlign w:val="bottom"/>
          </w:tcPr>
          <w:p w14:paraId="0FCDA1D7" w14:textId="77777777" w:rsidR="002B4528" w:rsidRPr="00306A08" w:rsidRDefault="002B4528" w:rsidP="005C04E7">
            <w:pPr>
              <w:jc w:val="center"/>
              <w:rPr>
                <w:color w:val="000000"/>
              </w:rPr>
            </w:pPr>
            <w:r w:rsidRPr="00306A08">
              <w:rPr>
                <w:color w:val="000000"/>
              </w:rPr>
              <w:t>BHA1-12 m</w:t>
            </w:r>
          </w:p>
        </w:tc>
        <w:tc>
          <w:tcPr>
            <w:tcW w:w="920" w:type="dxa"/>
          </w:tcPr>
          <w:p w14:paraId="5EC65DA4"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B0340AE"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46D546D3" w14:textId="77777777" w:rsidR="002B4528" w:rsidRPr="00306A08" w:rsidRDefault="002B4528" w:rsidP="005C04E7">
            <w:pPr>
              <w:jc w:val="center"/>
              <w:rPr>
                <w:color w:val="000000"/>
              </w:rPr>
            </w:pPr>
            <w:r w:rsidRPr="00306A08">
              <w:rPr>
                <w:color w:val="000000"/>
              </w:rPr>
              <w:t>Yes</w:t>
            </w:r>
          </w:p>
        </w:tc>
      </w:tr>
      <w:tr w:rsidR="002B4528" w:rsidRPr="00306A08" w14:paraId="2D550ECA" w14:textId="77777777" w:rsidTr="005C04E7">
        <w:tc>
          <w:tcPr>
            <w:tcW w:w="1814" w:type="dxa"/>
            <w:tcBorders>
              <w:left w:val="single" w:sz="4" w:space="0" w:color="auto"/>
            </w:tcBorders>
            <w:shd w:val="clear" w:color="auto" w:fill="auto"/>
            <w:vAlign w:val="bottom"/>
          </w:tcPr>
          <w:p w14:paraId="61CBAF57"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5E1274A5" w14:textId="77777777" w:rsidR="002B4528" w:rsidRPr="00306A08" w:rsidRDefault="002B4528" w:rsidP="005C04E7">
            <w:pPr>
              <w:jc w:val="center"/>
              <w:rPr>
                <w:color w:val="000000"/>
              </w:rPr>
            </w:pPr>
            <w:r w:rsidRPr="00306A08">
              <w:rPr>
                <w:color w:val="000000"/>
              </w:rPr>
              <w:t>a7</w:t>
            </w:r>
          </w:p>
        </w:tc>
        <w:tc>
          <w:tcPr>
            <w:tcW w:w="1647" w:type="dxa"/>
            <w:shd w:val="clear" w:color="auto" w:fill="auto"/>
            <w:vAlign w:val="bottom"/>
          </w:tcPr>
          <w:p w14:paraId="0511C832" w14:textId="77777777" w:rsidR="002B4528" w:rsidRPr="00306A08" w:rsidRDefault="002B4528" w:rsidP="005C04E7">
            <w:pPr>
              <w:jc w:val="center"/>
              <w:rPr>
                <w:color w:val="000000"/>
              </w:rPr>
            </w:pPr>
            <w:r w:rsidRPr="00306A08">
              <w:rPr>
                <w:color w:val="000000"/>
              </w:rPr>
              <w:t>BHA1-12 m</w:t>
            </w:r>
          </w:p>
        </w:tc>
        <w:tc>
          <w:tcPr>
            <w:tcW w:w="920" w:type="dxa"/>
          </w:tcPr>
          <w:p w14:paraId="1639C902"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41E116F6"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733AAEE9" w14:textId="77777777" w:rsidR="002B4528" w:rsidRPr="00306A08" w:rsidRDefault="002B4528" w:rsidP="005C04E7">
            <w:pPr>
              <w:jc w:val="center"/>
              <w:rPr>
                <w:color w:val="000000"/>
              </w:rPr>
            </w:pPr>
            <w:r w:rsidRPr="00306A08">
              <w:rPr>
                <w:color w:val="000000"/>
              </w:rPr>
              <w:t>Yes</w:t>
            </w:r>
          </w:p>
        </w:tc>
      </w:tr>
      <w:tr w:rsidR="002B4528" w:rsidRPr="00306A08" w14:paraId="50F68C0C" w14:textId="77777777" w:rsidTr="005C04E7">
        <w:tc>
          <w:tcPr>
            <w:tcW w:w="1814" w:type="dxa"/>
            <w:tcBorders>
              <w:left w:val="single" w:sz="4" w:space="0" w:color="auto"/>
            </w:tcBorders>
            <w:shd w:val="clear" w:color="auto" w:fill="auto"/>
            <w:vAlign w:val="bottom"/>
          </w:tcPr>
          <w:p w14:paraId="332535D3" w14:textId="77777777" w:rsidR="002B4528" w:rsidRPr="00306A08" w:rsidRDefault="002B4528" w:rsidP="005C04E7">
            <w:pPr>
              <w:jc w:val="center"/>
              <w:rPr>
                <w:color w:val="000000"/>
              </w:rPr>
            </w:pPr>
            <w:r w:rsidRPr="00306A08">
              <w:rPr>
                <w:color w:val="000000"/>
              </w:rPr>
              <w:t>heat kill control</w:t>
            </w:r>
          </w:p>
        </w:tc>
        <w:tc>
          <w:tcPr>
            <w:tcW w:w="1196" w:type="dxa"/>
            <w:shd w:val="clear" w:color="auto" w:fill="auto"/>
            <w:vAlign w:val="bottom"/>
          </w:tcPr>
          <w:p w14:paraId="358E9C58" w14:textId="77777777" w:rsidR="002B4528" w:rsidRPr="00306A08" w:rsidRDefault="002B4528" w:rsidP="005C04E7">
            <w:pPr>
              <w:jc w:val="center"/>
              <w:rPr>
                <w:color w:val="000000"/>
              </w:rPr>
            </w:pPr>
            <w:r w:rsidRPr="00306A08">
              <w:rPr>
                <w:color w:val="000000"/>
              </w:rPr>
              <w:t>a8</w:t>
            </w:r>
          </w:p>
        </w:tc>
        <w:tc>
          <w:tcPr>
            <w:tcW w:w="1647" w:type="dxa"/>
            <w:shd w:val="clear" w:color="auto" w:fill="auto"/>
            <w:vAlign w:val="bottom"/>
          </w:tcPr>
          <w:p w14:paraId="3B10BAC1" w14:textId="77777777" w:rsidR="002B4528" w:rsidRPr="00306A08" w:rsidRDefault="002B4528" w:rsidP="005C04E7">
            <w:pPr>
              <w:jc w:val="center"/>
              <w:rPr>
                <w:color w:val="000000"/>
              </w:rPr>
            </w:pPr>
            <w:r w:rsidRPr="00306A08">
              <w:rPr>
                <w:color w:val="000000"/>
              </w:rPr>
              <w:t>BHA1-12 m</w:t>
            </w:r>
          </w:p>
        </w:tc>
        <w:tc>
          <w:tcPr>
            <w:tcW w:w="920" w:type="dxa"/>
          </w:tcPr>
          <w:p w14:paraId="0BD94F57"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2AC56C30"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72D42E06" w14:textId="77777777" w:rsidR="002B4528" w:rsidRPr="00306A08" w:rsidRDefault="002B4528" w:rsidP="005C04E7">
            <w:pPr>
              <w:jc w:val="center"/>
              <w:rPr>
                <w:color w:val="000000"/>
              </w:rPr>
            </w:pPr>
            <w:r w:rsidRPr="00306A08">
              <w:rPr>
                <w:color w:val="000000"/>
              </w:rPr>
              <w:t>No</w:t>
            </w:r>
          </w:p>
        </w:tc>
      </w:tr>
      <w:tr w:rsidR="002B4528" w:rsidRPr="00306A08" w14:paraId="0B28BE5E" w14:textId="77777777" w:rsidTr="005C04E7">
        <w:tc>
          <w:tcPr>
            <w:tcW w:w="1814" w:type="dxa"/>
            <w:tcBorders>
              <w:left w:val="single" w:sz="4" w:space="0" w:color="auto"/>
            </w:tcBorders>
            <w:shd w:val="clear" w:color="auto" w:fill="auto"/>
            <w:vAlign w:val="bottom"/>
          </w:tcPr>
          <w:p w14:paraId="1D67898B"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28146387" w14:textId="77777777" w:rsidR="002B4528" w:rsidRPr="00306A08" w:rsidRDefault="002B4528" w:rsidP="005C04E7">
            <w:pPr>
              <w:jc w:val="center"/>
              <w:rPr>
                <w:color w:val="000000"/>
              </w:rPr>
            </w:pPr>
            <w:r w:rsidRPr="00306A08">
              <w:rPr>
                <w:color w:val="000000"/>
              </w:rPr>
              <w:t>a9</w:t>
            </w:r>
          </w:p>
        </w:tc>
        <w:tc>
          <w:tcPr>
            <w:tcW w:w="1647" w:type="dxa"/>
            <w:shd w:val="clear" w:color="auto" w:fill="auto"/>
            <w:vAlign w:val="bottom"/>
          </w:tcPr>
          <w:p w14:paraId="313AF734" w14:textId="77777777" w:rsidR="002B4528" w:rsidRPr="00306A08" w:rsidRDefault="002B4528" w:rsidP="005C04E7">
            <w:pPr>
              <w:jc w:val="center"/>
              <w:rPr>
                <w:color w:val="000000"/>
              </w:rPr>
            </w:pPr>
            <w:r w:rsidRPr="00306A08">
              <w:rPr>
                <w:color w:val="000000"/>
              </w:rPr>
              <w:t>BHA1-12 m</w:t>
            </w:r>
          </w:p>
        </w:tc>
        <w:tc>
          <w:tcPr>
            <w:tcW w:w="920" w:type="dxa"/>
          </w:tcPr>
          <w:p w14:paraId="3E2A5278"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78AA917E"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429C8F0D" w14:textId="77777777" w:rsidR="002B4528" w:rsidRPr="00306A08" w:rsidRDefault="002B4528" w:rsidP="005C04E7">
            <w:pPr>
              <w:jc w:val="center"/>
              <w:rPr>
                <w:color w:val="000000"/>
              </w:rPr>
            </w:pPr>
            <w:r w:rsidRPr="00306A08">
              <w:rPr>
                <w:color w:val="000000"/>
              </w:rPr>
              <w:t>Yes</w:t>
            </w:r>
          </w:p>
        </w:tc>
      </w:tr>
      <w:tr w:rsidR="002B4528" w:rsidRPr="00306A08" w14:paraId="7E704530" w14:textId="77777777" w:rsidTr="005C04E7">
        <w:tc>
          <w:tcPr>
            <w:tcW w:w="1814" w:type="dxa"/>
            <w:tcBorders>
              <w:left w:val="single" w:sz="4" w:space="0" w:color="auto"/>
            </w:tcBorders>
            <w:shd w:val="clear" w:color="auto" w:fill="auto"/>
            <w:vAlign w:val="bottom"/>
          </w:tcPr>
          <w:p w14:paraId="351BCB0E"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0649A6B1" w14:textId="77777777" w:rsidR="002B4528" w:rsidRPr="00306A08" w:rsidRDefault="002B4528" w:rsidP="005C04E7">
            <w:pPr>
              <w:jc w:val="center"/>
              <w:rPr>
                <w:color w:val="000000"/>
              </w:rPr>
            </w:pPr>
            <w:r w:rsidRPr="00306A08">
              <w:rPr>
                <w:color w:val="000000"/>
              </w:rPr>
              <w:t>a10</w:t>
            </w:r>
          </w:p>
        </w:tc>
        <w:tc>
          <w:tcPr>
            <w:tcW w:w="1647" w:type="dxa"/>
            <w:shd w:val="clear" w:color="auto" w:fill="auto"/>
            <w:vAlign w:val="bottom"/>
          </w:tcPr>
          <w:p w14:paraId="528C762B" w14:textId="77777777" w:rsidR="002B4528" w:rsidRPr="00306A08" w:rsidRDefault="002B4528" w:rsidP="005C04E7">
            <w:pPr>
              <w:jc w:val="center"/>
              <w:rPr>
                <w:color w:val="000000"/>
              </w:rPr>
            </w:pPr>
            <w:r w:rsidRPr="00306A08">
              <w:rPr>
                <w:color w:val="000000"/>
              </w:rPr>
              <w:t>BHA1-12 m</w:t>
            </w:r>
          </w:p>
        </w:tc>
        <w:tc>
          <w:tcPr>
            <w:tcW w:w="920" w:type="dxa"/>
          </w:tcPr>
          <w:p w14:paraId="719E2D5B"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5C3EDED0"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72F6BAFC" w14:textId="77777777" w:rsidR="002B4528" w:rsidRPr="00306A08" w:rsidRDefault="002B4528" w:rsidP="005C04E7">
            <w:pPr>
              <w:jc w:val="center"/>
              <w:rPr>
                <w:color w:val="000000"/>
              </w:rPr>
            </w:pPr>
            <w:r w:rsidRPr="00306A08">
              <w:rPr>
                <w:color w:val="000000"/>
              </w:rPr>
              <w:t>Yes</w:t>
            </w:r>
          </w:p>
        </w:tc>
      </w:tr>
      <w:tr w:rsidR="002B4528" w:rsidRPr="00306A08" w14:paraId="75A4F15D" w14:textId="77777777" w:rsidTr="005C04E7">
        <w:tc>
          <w:tcPr>
            <w:tcW w:w="1814" w:type="dxa"/>
            <w:tcBorders>
              <w:left w:val="single" w:sz="4" w:space="0" w:color="auto"/>
            </w:tcBorders>
            <w:shd w:val="clear" w:color="auto" w:fill="auto"/>
            <w:vAlign w:val="bottom"/>
          </w:tcPr>
          <w:p w14:paraId="341B3527"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12D2F69B" w14:textId="77777777" w:rsidR="002B4528" w:rsidRPr="00306A08" w:rsidRDefault="002B4528" w:rsidP="005C04E7">
            <w:pPr>
              <w:jc w:val="center"/>
              <w:rPr>
                <w:color w:val="000000"/>
              </w:rPr>
            </w:pPr>
            <w:r w:rsidRPr="00306A08">
              <w:rPr>
                <w:color w:val="000000"/>
              </w:rPr>
              <w:t>a11</w:t>
            </w:r>
          </w:p>
        </w:tc>
        <w:tc>
          <w:tcPr>
            <w:tcW w:w="1647" w:type="dxa"/>
            <w:shd w:val="clear" w:color="auto" w:fill="auto"/>
            <w:vAlign w:val="bottom"/>
          </w:tcPr>
          <w:p w14:paraId="424B5F31" w14:textId="77777777" w:rsidR="002B4528" w:rsidRPr="00306A08" w:rsidRDefault="002B4528" w:rsidP="005C04E7">
            <w:pPr>
              <w:jc w:val="center"/>
              <w:rPr>
                <w:color w:val="000000"/>
              </w:rPr>
            </w:pPr>
            <w:r w:rsidRPr="00306A08">
              <w:rPr>
                <w:color w:val="000000"/>
              </w:rPr>
              <w:t>BHA1-12 m</w:t>
            </w:r>
          </w:p>
        </w:tc>
        <w:tc>
          <w:tcPr>
            <w:tcW w:w="920" w:type="dxa"/>
          </w:tcPr>
          <w:p w14:paraId="608FAE32"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031A9460"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2DBAE30B" w14:textId="77777777" w:rsidR="002B4528" w:rsidRPr="00306A08" w:rsidRDefault="002B4528" w:rsidP="005C04E7">
            <w:pPr>
              <w:jc w:val="center"/>
              <w:rPr>
                <w:color w:val="000000"/>
              </w:rPr>
            </w:pPr>
            <w:r w:rsidRPr="00306A08">
              <w:rPr>
                <w:color w:val="000000"/>
              </w:rPr>
              <w:t>Yes</w:t>
            </w:r>
          </w:p>
        </w:tc>
      </w:tr>
      <w:tr w:rsidR="002B4528" w:rsidRPr="00306A08" w14:paraId="4C0E96FE" w14:textId="77777777" w:rsidTr="005C04E7">
        <w:tc>
          <w:tcPr>
            <w:tcW w:w="1814" w:type="dxa"/>
            <w:tcBorders>
              <w:left w:val="single" w:sz="4" w:space="0" w:color="auto"/>
              <w:bottom w:val="single" w:sz="4" w:space="0" w:color="auto"/>
            </w:tcBorders>
            <w:shd w:val="clear" w:color="auto" w:fill="auto"/>
            <w:vAlign w:val="bottom"/>
          </w:tcPr>
          <w:p w14:paraId="53CC81DB"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679E9F2C" w14:textId="77777777" w:rsidR="002B4528" w:rsidRPr="00306A08" w:rsidRDefault="002B4528" w:rsidP="005C04E7">
            <w:pPr>
              <w:jc w:val="center"/>
              <w:rPr>
                <w:color w:val="000000"/>
              </w:rPr>
            </w:pPr>
            <w:r w:rsidRPr="00306A08">
              <w:rPr>
                <w:color w:val="000000"/>
              </w:rPr>
              <w:t>a12</w:t>
            </w:r>
          </w:p>
        </w:tc>
        <w:tc>
          <w:tcPr>
            <w:tcW w:w="1647" w:type="dxa"/>
            <w:tcBorders>
              <w:bottom w:val="single" w:sz="4" w:space="0" w:color="auto"/>
            </w:tcBorders>
            <w:shd w:val="clear" w:color="auto" w:fill="auto"/>
            <w:vAlign w:val="bottom"/>
          </w:tcPr>
          <w:p w14:paraId="4B4D5B69" w14:textId="77777777" w:rsidR="002B4528" w:rsidRPr="00306A08" w:rsidRDefault="002B4528" w:rsidP="005C04E7">
            <w:pPr>
              <w:jc w:val="center"/>
              <w:rPr>
                <w:color w:val="000000"/>
              </w:rPr>
            </w:pPr>
            <w:r w:rsidRPr="00306A08">
              <w:rPr>
                <w:color w:val="000000"/>
              </w:rPr>
              <w:t>BHA1-12 m</w:t>
            </w:r>
          </w:p>
        </w:tc>
        <w:tc>
          <w:tcPr>
            <w:tcW w:w="920" w:type="dxa"/>
            <w:tcBorders>
              <w:bottom w:val="single" w:sz="4" w:space="0" w:color="auto"/>
            </w:tcBorders>
          </w:tcPr>
          <w:p w14:paraId="71B8B1B8"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5586D33B" w14:textId="77777777" w:rsidR="002B4528" w:rsidRPr="00306A08" w:rsidRDefault="002B4528" w:rsidP="005C04E7">
            <w:pPr>
              <w:jc w:val="center"/>
              <w:rPr>
                <w:color w:val="000000"/>
              </w:rPr>
            </w:pPr>
            <w:r w:rsidRPr="00306A08">
              <w:rPr>
                <w:color w:val="000000"/>
              </w:rPr>
              <w:t>PCE</w:t>
            </w:r>
          </w:p>
        </w:tc>
        <w:tc>
          <w:tcPr>
            <w:tcW w:w="1310" w:type="dxa"/>
            <w:tcBorders>
              <w:bottom w:val="single" w:sz="4" w:space="0" w:color="auto"/>
              <w:right w:val="single" w:sz="4" w:space="0" w:color="auto"/>
            </w:tcBorders>
          </w:tcPr>
          <w:p w14:paraId="30627426" w14:textId="77777777" w:rsidR="002B4528" w:rsidRPr="00306A08" w:rsidRDefault="002B4528" w:rsidP="005C04E7">
            <w:pPr>
              <w:jc w:val="center"/>
              <w:rPr>
                <w:color w:val="000000"/>
              </w:rPr>
            </w:pPr>
            <w:r w:rsidRPr="00306A08">
              <w:rPr>
                <w:color w:val="000000"/>
              </w:rPr>
              <w:t>Yes</w:t>
            </w:r>
          </w:p>
        </w:tc>
      </w:tr>
      <w:tr w:rsidR="002B4528" w:rsidRPr="00306A08" w14:paraId="6AFF9571" w14:textId="77777777" w:rsidTr="005C04E7">
        <w:tc>
          <w:tcPr>
            <w:tcW w:w="1814" w:type="dxa"/>
            <w:tcBorders>
              <w:top w:val="single" w:sz="4" w:space="0" w:color="auto"/>
              <w:left w:val="single" w:sz="4" w:space="0" w:color="auto"/>
            </w:tcBorders>
            <w:shd w:val="clear" w:color="auto" w:fill="auto"/>
            <w:vAlign w:val="bottom"/>
          </w:tcPr>
          <w:p w14:paraId="66C36929"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71A63065" w14:textId="77777777" w:rsidR="002B4528" w:rsidRPr="00306A08" w:rsidRDefault="002B4528" w:rsidP="005C04E7">
            <w:pPr>
              <w:jc w:val="center"/>
              <w:rPr>
                <w:color w:val="000000"/>
              </w:rPr>
            </w:pPr>
            <w:r w:rsidRPr="00306A08">
              <w:rPr>
                <w:color w:val="000000"/>
              </w:rPr>
              <w:t>a13</w:t>
            </w:r>
          </w:p>
        </w:tc>
        <w:tc>
          <w:tcPr>
            <w:tcW w:w="1647" w:type="dxa"/>
            <w:tcBorders>
              <w:top w:val="single" w:sz="4" w:space="0" w:color="auto"/>
            </w:tcBorders>
            <w:shd w:val="clear" w:color="auto" w:fill="auto"/>
            <w:vAlign w:val="bottom"/>
          </w:tcPr>
          <w:p w14:paraId="0F9B7F1E" w14:textId="77777777" w:rsidR="002B4528" w:rsidRPr="00306A08" w:rsidRDefault="002B4528" w:rsidP="005C04E7">
            <w:pPr>
              <w:jc w:val="center"/>
              <w:rPr>
                <w:color w:val="000000"/>
              </w:rPr>
            </w:pPr>
            <w:r w:rsidRPr="00306A08">
              <w:rPr>
                <w:color w:val="000000"/>
              </w:rPr>
              <w:t>BHA1-12 m</w:t>
            </w:r>
          </w:p>
        </w:tc>
        <w:tc>
          <w:tcPr>
            <w:tcW w:w="920" w:type="dxa"/>
            <w:tcBorders>
              <w:top w:val="single" w:sz="4" w:space="0" w:color="auto"/>
            </w:tcBorders>
          </w:tcPr>
          <w:p w14:paraId="5B684F14" w14:textId="77777777" w:rsidR="002B4528" w:rsidRPr="00306A08" w:rsidRDefault="002B4528" w:rsidP="005C04E7">
            <w:pPr>
              <w:jc w:val="cente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4BAEA069" w14:textId="77777777" w:rsidR="002B4528" w:rsidRPr="00306A08" w:rsidRDefault="002B4528" w:rsidP="005C04E7">
            <w:pPr>
              <w:jc w:val="center"/>
              <w:rPr>
                <w:color w:val="000000"/>
              </w:rPr>
            </w:pPr>
            <w:r w:rsidRPr="00306A08">
              <w:rPr>
                <w:color w:val="000000"/>
              </w:rPr>
              <w:t>1,1-DCE</w:t>
            </w:r>
          </w:p>
        </w:tc>
        <w:tc>
          <w:tcPr>
            <w:tcW w:w="1310" w:type="dxa"/>
            <w:tcBorders>
              <w:top w:val="single" w:sz="4" w:space="0" w:color="auto"/>
              <w:right w:val="single" w:sz="4" w:space="0" w:color="auto"/>
            </w:tcBorders>
          </w:tcPr>
          <w:p w14:paraId="054CB670" w14:textId="77777777" w:rsidR="002B4528" w:rsidRPr="00306A08" w:rsidRDefault="002B4528" w:rsidP="005C04E7">
            <w:pPr>
              <w:jc w:val="center"/>
              <w:rPr>
                <w:color w:val="000000"/>
              </w:rPr>
            </w:pPr>
            <w:r w:rsidRPr="00306A08">
              <w:rPr>
                <w:color w:val="000000"/>
              </w:rPr>
              <w:t>No</w:t>
            </w:r>
          </w:p>
        </w:tc>
      </w:tr>
      <w:tr w:rsidR="002B4528" w:rsidRPr="00306A08" w14:paraId="20057D9B" w14:textId="77777777" w:rsidTr="005C04E7">
        <w:tc>
          <w:tcPr>
            <w:tcW w:w="1814" w:type="dxa"/>
            <w:tcBorders>
              <w:left w:val="single" w:sz="4" w:space="0" w:color="auto"/>
            </w:tcBorders>
            <w:shd w:val="clear" w:color="auto" w:fill="auto"/>
            <w:vAlign w:val="bottom"/>
          </w:tcPr>
          <w:p w14:paraId="6A14F713"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41578AD0" w14:textId="77777777" w:rsidR="002B4528" w:rsidRPr="00306A08" w:rsidRDefault="002B4528" w:rsidP="005C04E7">
            <w:pPr>
              <w:jc w:val="center"/>
              <w:rPr>
                <w:color w:val="000000"/>
              </w:rPr>
            </w:pPr>
            <w:r w:rsidRPr="00306A08">
              <w:rPr>
                <w:color w:val="000000"/>
              </w:rPr>
              <w:t>a14</w:t>
            </w:r>
          </w:p>
        </w:tc>
        <w:tc>
          <w:tcPr>
            <w:tcW w:w="1647" w:type="dxa"/>
            <w:shd w:val="clear" w:color="auto" w:fill="auto"/>
            <w:vAlign w:val="bottom"/>
          </w:tcPr>
          <w:p w14:paraId="56753184" w14:textId="77777777" w:rsidR="002B4528" w:rsidRPr="00306A08" w:rsidRDefault="002B4528" w:rsidP="005C04E7">
            <w:pPr>
              <w:jc w:val="center"/>
              <w:rPr>
                <w:color w:val="000000"/>
              </w:rPr>
            </w:pPr>
            <w:r w:rsidRPr="00306A08">
              <w:rPr>
                <w:color w:val="000000"/>
              </w:rPr>
              <w:t>BHA1-12 m</w:t>
            </w:r>
          </w:p>
        </w:tc>
        <w:tc>
          <w:tcPr>
            <w:tcW w:w="920" w:type="dxa"/>
          </w:tcPr>
          <w:p w14:paraId="68F97AA1"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5E25EFC"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1862C3FD" w14:textId="77777777" w:rsidR="002B4528" w:rsidRPr="00306A08" w:rsidRDefault="002B4528" w:rsidP="005C04E7">
            <w:pPr>
              <w:jc w:val="center"/>
              <w:rPr>
                <w:color w:val="000000"/>
              </w:rPr>
            </w:pPr>
            <w:r w:rsidRPr="00306A08">
              <w:rPr>
                <w:color w:val="000000"/>
              </w:rPr>
              <w:t>No</w:t>
            </w:r>
          </w:p>
        </w:tc>
      </w:tr>
      <w:tr w:rsidR="002B4528" w:rsidRPr="00306A08" w14:paraId="46555C12" w14:textId="77777777" w:rsidTr="005C04E7">
        <w:tc>
          <w:tcPr>
            <w:tcW w:w="1814" w:type="dxa"/>
            <w:tcBorders>
              <w:left w:val="single" w:sz="4" w:space="0" w:color="auto"/>
            </w:tcBorders>
            <w:shd w:val="clear" w:color="auto" w:fill="auto"/>
            <w:vAlign w:val="bottom"/>
          </w:tcPr>
          <w:p w14:paraId="0DB05BBC"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41BBE628" w14:textId="77777777" w:rsidR="002B4528" w:rsidRPr="00306A08" w:rsidRDefault="002B4528" w:rsidP="005C04E7">
            <w:pPr>
              <w:jc w:val="center"/>
              <w:rPr>
                <w:color w:val="000000"/>
              </w:rPr>
            </w:pPr>
            <w:r w:rsidRPr="00306A08">
              <w:rPr>
                <w:color w:val="000000"/>
              </w:rPr>
              <w:t>a15</w:t>
            </w:r>
          </w:p>
        </w:tc>
        <w:tc>
          <w:tcPr>
            <w:tcW w:w="1647" w:type="dxa"/>
            <w:shd w:val="clear" w:color="auto" w:fill="auto"/>
            <w:vAlign w:val="bottom"/>
          </w:tcPr>
          <w:p w14:paraId="60796279" w14:textId="77777777" w:rsidR="002B4528" w:rsidRPr="00306A08" w:rsidRDefault="002B4528" w:rsidP="005C04E7">
            <w:pPr>
              <w:jc w:val="center"/>
              <w:rPr>
                <w:color w:val="000000"/>
              </w:rPr>
            </w:pPr>
            <w:r w:rsidRPr="00306A08">
              <w:rPr>
                <w:color w:val="000000"/>
              </w:rPr>
              <w:t>BHA1-12 m</w:t>
            </w:r>
          </w:p>
        </w:tc>
        <w:tc>
          <w:tcPr>
            <w:tcW w:w="920" w:type="dxa"/>
          </w:tcPr>
          <w:p w14:paraId="2BC3A2E9"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B4D8E27"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395328EA" w14:textId="77777777" w:rsidR="002B4528" w:rsidRPr="00306A08" w:rsidRDefault="002B4528" w:rsidP="005C04E7">
            <w:pPr>
              <w:jc w:val="center"/>
              <w:rPr>
                <w:color w:val="000000"/>
              </w:rPr>
            </w:pPr>
            <w:r w:rsidRPr="00306A08">
              <w:rPr>
                <w:color w:val="000000"/>
              </w:rPr>
              <w:t>No</w:t>
            </w:r>
          </w:p>
        </w:tc>
      </w:tr>
      <w:tr w:rsidR="002B4528" w:rsidRPr="00306A08" w14:paraId="08463796" w14:textId="77777777" w:rsidTr="005C04E7">
        <w:tc>
          <w:tcPr>
            <w:tcW w:w="1814" w:type="dxa"/>
            <w:tcBorders>
              <w:left w:val="single" w:sz="4" w:space="0" w:color="auto"/>
            </w:tcBorders>
            <w:shd w:val="clear" w:color="auto" w:fill="auto"/>
            <w:vAlign w:val="bottom"/>
          </w:tcPr>
          <w:p w14:paraId="53B9E7D1"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1DFF2F7E" w14:textId="77777777" w:rsidR="002B4528" w:rsidRPr="00306A08" w:rsidRDefault="002B4528" w:rsidP="005C04E7">
            <w:pPr>
              <w:jc w:val="center"/>
              <w:rPr>
                <w:color w:val="000000"/>
              </w:rPr>
            </w:pPr>
            <w:r w:rsidRPr="00306A08">
              <w:rPr>
                <w:color w:val="000000"/>
              </w:rPr>
              <w:t>a16</w:t>
            </w:r>
          </w:p>
        </w:tc>
        <w:tc>
          <w:tcPr>
            <w:tcW w:w="1647" w:type="dxa"/>
            <w:shd w:val="clear" w:color="auto" w:fill="auto"/>
            <w:vAlign w:val="bottom"/>
          </w:tcPr>
          <w:p w14:paraId="61CDC432" w14:textId="77777777" w:rsidR="002B4528" w:rsidRPr="00306A08" w:rsidRDefault="002B4528" w:rsidP="005C04E7">
            <w:pPr>
              <w:jc w:val="center"/>
              <w:rPr>
                <w:color w:val="000000"/>
              </w:rPr>
            </w:pPr>
            <w:r w:rsidRPr="00306A08">
              <w:rPr>
                <w:color w:val="000000"/>
              </w:rPr>
              <w:t>BHA1-12 m</w:t>
            </w:r>
          </w:p>
        </w:tc>
        <w:tc>
          <w:tcPr>
            <w:tcW w:w="920" w:type="dxa"/>
          </w:tcPr>
          <w:p w14:paraId="2DECA0AF"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9DD3057"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6594607B" w14:textId="77777777" w:rsidR="002B4528" w:rsidRPr="00306A08" w:rsidRDefault="002B4528" w:rsidP="005C04E7">
            <w:pPr>
              <w:jc w:val="center"/>
              <w:rPr>
                <w:color w:val="000000"/>
              </w:rPr>
            </w:pPr>
            <w:r w:rsidRPr="00306A08">
              <w:rPr>
                <w:color w:val="000000"/>
              </w:rPr>
              <w:t>No</w:t>
            </w:r>
          </w:p>
        </w:tc>
      </w:tr>
      <w:tr w:rsidR="002B4528" w:rsidRPr="00306A08" w14:paraId="5681A017" w14:textId="77777777" w:rsidTr="005C04E7">
        <w:tc>
          <w:tcPr>
            <w:tcW w:w="1814" w:type="dxa"/>
            <w:tcBorders>
              <w:left w:val="single" w:sz="4" w:space="0" w:color="auto"/>
            </w:tcBorders>
            <w:shd w:val="clear" w:color="auto" w:fill="auto"/>
            <w:vAlign w:val="bottom"/>
          </w:tcPr>
          <w:p w14:paraId="08CF345C"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1018701C" w14:textId="77777777" w:rsidR="002B4528" w:rsidRPr="00306A08" w:rsidRDefault="002B4528" w:rsidP="005C04E7">
            <w:pPr>
              <w:jc w:val="center"/>
              <w:rPr>
                <w:color w:val="000000"/>
              </w:rPr>
            </w:pPr>
            <w:r w:rsidRPr="00306A08">
              <w:rPr>
                <w:color w:val="000000"/>
              </w:rPr>
              <w:t>a17</w:t>
            </w:r>
          </w:p>
        </w:tc>
        <w:tc>
          <w:tcPr>
            <w:tcW w:w="1647" w:type="dxa"/>
            <w:shd w:val="clear" w:color="auto" w:fill="auto"/>
            <w:vAlign w:val="bottom"/>
          </w:tcPr>
          <w:p w14:paraId="1491AEFA" w14:textId="77777777" w:rsidR="002B4528" w:rsidRPr="00306A08" w:rsidRDefault="002B4528" w:rsidP="005C04E7">
            <w:pPr>
              <w:jc w:val="center"/>
              <w:rPr>
                <w:color w:val="000000"/>
              </w:rPr>
            </w:pPr>
            <w:r w:rsidRPr="00306A08">
              <w:rPr>
                <w:color w:val="000000"/>
              </w:rPr>
              <w:t>BHA1-12 m</w:t>
            </w:r>
          </w:p>
        </w:tc>
        <w:tc>
          <w:tcPr>
            <w:tcW w:w="920" w:type="dxa"/>
          </w:tcPr>
          <w:p w14:paraId="33F26744"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5706940"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7482BC60" w14:textId="77777777" w:rsidR="002B4528" w:rsidRPr="00306A08" w:rsidRDefault="002B4528" w:rsidP="005C04E7">
            <w:pPr>
              <w:jc w:val="center"/>
              <w:rPr>
                <w:color w:val="000000"/>
              </w:rPr>
            </w:pPr>
            <w:r w:rsidRPr="00306A08">
              <w:rPr>
                <w:color w:val="000000"/>
              </w:rPr>
              <w:t>No</w:t>
            </w:r>
          </w:p>
        </w:tc>
      </w:tr>
      <w:tr w:rsidR="002B4528" w:rsidRPr="00306A08" w14:paraId="0C705D95" w14:textId="77777777" w:rsidTr="005C04E7">
        <w:tc>
          <w:tcPr>
            <w:tcW w:w="1814" w:type="dxa"/>
            <w:tcBorders>
              <w:left w:val="single" w:sz="4" w:space="0" w:color="auto"/>
            </w:tcBorders>
            <w:shd w:val="clear" w:color="auto" w:fill="auto"/>
            <w:vAlign w:val="bottom"/>
          </w:tcPr>
          <w:p w14:paraId="45E77DE1"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5CD4ED50" w14:textId="77777777" w:rsidR="002B4528" w:rsidRPr="00306A08" w:rsidRDefault="002B4528" w:rsidP="005C04E7">
            <w:pPr>
              <w:jc w:val="center"/>
              <w:rPr>
                <w:color w:val="000000"/>
              </w:rPr>
            </w:pPr>
            <w:r w:rsidRPr="00306A08">
              <w:rPr>
                <w:color w:val="000000"/>
              </w:rPr>
              <w:t>a18</w:t>
            </w:r>
          </w:p>
        </w:tc>
        <w:tc>
          <w:tcPr>
            <w:tcW w:w="1647" w:type="dxa"/>
            <w:shd w:val="clear" w:color="auto" w:fill="auto"/>
            <w:vAlign w:val="bottom"/>
          </w:tcPr>
          <w:p w14:paraId="6FA10853" w14:textId="77777777" w:rsidR="002B4528" w:rsidRPr="00306A08" w:rsidRDefault="002B4528" w:rsidP="005C04E7">
            <w:pPr>
              <w:jc w:val="center"/>
              <w:rPr>
                <w:color w:val="000000"/>
              </w:rPr>
            </w:pPr>
            <w:r w:rsidRPr="00306A08">
              <w:rPr>
                <w:color w:val="000000"/>
              </w:rPr>
              <w:t>BHA1-12 m</w:t>
            </w:r>
          </w:p>
        </w:tc>
        <w:tc>
          <w:tcPr>
            <w:tcW w:w="920" w:type="dxa"/>
          </w:tcPr>
          <w:p w14:paraId="0FC9586F"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A524C9A"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02518538" w14:textId="77777777" w:rsidR="002B4528" w:rsidRPr="00306A08" w:rsidRDefault="002B4528" w:rsidP="005C04E7">
            <w:pPr>
              <w:jc w:val="center"/>
              <w:rPr>
                <w:color w:val="000000"/>
              </w:rPr>
            </w:pPr>
            <w:r w:rsidRPr="00306A08">
              <w:rPr>
                <w:color w:val="000000"/>
              </w:rPr>
              <w:t>Yes</w:t>
            </w:r>
          </w:p>
        </w:tc>
      </w:tr>
      <w:tr w:rsidR="002B4528" w:rsidRPr="00306A08" w14:paraId="266B6552" w14:textId="77777777" w:rsidTr="005C04E7">
        <w:tc>
          <w:tcPr>
            <w:tcW w:w="1814" w:type="dxa"/>
            <w:tcBorders>
              <w:left w:val="single" w:sz="4" w:space="0" w:color="auto"/>
            </w:tcBorders>
            <w:shd w:val="clear" w:color="auto" w:fill="auto"/>
            <w:vAlign w:val="bottom"/>
          </w:tcPr>
          <w:p w14:paraId="4DC2E55D"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48E5EF27" w14:textId="77777777" w:rsidR="002B4528" w:rsidRPr="00306A08" w:rsidRDefault="002B4528" w:rsidP="005C04E7">
            <w:pPr>
              <w:jc w:val="center"/>
              <w:rPr>
                <w:color w:val="000000"/>
              </w:rPr>
            </w:pPr>
            <w:r w:rsidRPr="00306A08">
              <w:rPr>
                <w:color w:val="000000"/>
              </w:rPr>
              <w:t>a19</w:t>
            </w:r>
          </w:p>
        </w:tc>
        <w:tc>
          <w:tcPr>
            <w:tcW w:w="1647" w:type="dxa"/>
            <w:shd w:val="clear" w:color="auto" w:fill="auto"/>
            <w:vAlign w:val="bottom"/>
          </w:tcPr>
          <w:p w14:paraId="38147593" w14:textId="77777777" w:rsidR="002B4528" w:rsidRPr="00306A08" w:rsidRDefault="002B4528" w:rsidP="005C04E7">
            <w:pPr>
              <w:jc w:val="center"/>
              <w:rPr>
                <w:color w:val="000000"/>
              </w:rPr>
            </w:pPr>
            <w:r w:rsidRPr="00306A08">
              <w:rPr>
                <w:color w:val="000000"/>
              </w:rPr>
              <w:t>BHA1-12 m</w:t>
            </w:r>
          </w:p>
        </w:tc>
        <w:tc>
          <w:tcPr>
            <w:tcW w:w="920" w:type="dxa"/>
          </w:tcPr>
          <w:p w14:paraId="03EF4A0B"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0DF83FF9"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07BADAE0" w14:textId="77777777" w:rsidR="002B4528" w:rsidRPr="00306A08" w:rsidRDefault="002B4528" w:rsidP="005C04E7">
            <w:pPr>
              <w:jc w:val="center"/>
              <w:rPr>
                <w:color w:val="000000"/>
              </w:rPr>
            </w:pPr>
            <w:r w:rsidRPr="00306A08">
              <w:rPr>
                <w:color w:val="000000"/>
              </w:rPr>
              <w:t>Yes</w:t>
            </w:r>
          </w:p>
        </w:tc>
      </w:tr>
      <w:tr w:rsidR="002B4528" w:rsidRPr="00306A08" w14:paraId="61026282" w14:textId="77777777" w:rsidTr="005C04E7">
        <w:tc>
          <w:tcPr>
            <w:tcW w:w="1814" w:type="dxa"/>
            <w:tcBorders>
              <w:left w:val="single" w:sz="4" w:space="0" w:color="auto"/>
            </w:tcBorders>
            <w:shd w:val="clear" w:color="auto" w:fill="auto"/>
            <w:vAlign w:val="bottom"/>
          </w:tcPr>
          <w:p w14:paraId="011AB922"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793D059F" w14:textId="77777777" w:rsidR="002B4528" w:rsidRPr="00306A08" w:rsidRDefault="002B4528" w:rsidP="005C04E7">
            <w:pPr>
              <w:jc w:val="center"/>
              <w:rPr>
                <w:color w:val="000000"/>
              </w:rPr>
            </w:pPr>
            <w:r w:rsidRPr="00306A08">
              <w:rPr>
                <w:color w:val="000000"/>
              </w:rPr>
              <w:t>a20</w:t>
            </w:r>
          </w:p>
        </w:tc>
        <w:tc>
          <w:tcPr>
            <w:tcW w:w="1647" w:type="dxa"/>
            <w:shd w:val="clear" w:color="auto" w:fill="auto"/>
            <w:vAlign w:val="bottom"/>
          </w:tcPr>
          <w:p w14:paraId="350D8E6A" w14:textId="77777777" w:rsidR="002B4528" w:rsidRPr="00306A08" w:rsidRDefault="002B4528" w:rsidP="005C04E7">
            <w:pPr>
              <w:jc w:val="center"/>
              <w:rPr>
                <w:color w:val="000000"/>
              </w:rPr>
            </w:pPr>
            <w:r w:rsidRPr="00306A08">
              <w:rPr>
                <w:color w:val="000000"/>
              </w:rPr>
              <w:t>BHA1-12 m</w:t>
            </w:r>
          </w:p>
        </w:tc>
        <w:tc>
          <w:tcPr>
            <w:tcW w:w="920" w:type="dxa"/>
          </w:tcPr>
          <w:p w14:paraId="641D3BDE"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508E98CD"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0988D28F" w14:textId="77777777" w:rsidR="002B4528" w:rsidRPr="00306A08" w:rsidRDefault="002B4528" w:rsidP="005C04E7">
            <w:pPr>
              <w:jc w:val="center"/>
              <w:rPr>
                <w:color w:val="000000"/>
              </w:rPr>
            </w:pPr>
            <w:r w:rsidRPr="00306A08">
              <w:rPr>
                <w:color w:val="000000"/>
              </w:rPr>
              <w:t>No</w:t>
            </w:r>
          </w:p>
        </w:tc>
      </w:tr>
      <w:tr w:rsidR="002B4528" w:rsidRPr="00306A08" w14:paraId="55803EA6" w14:textId="77777777" w:rsidTr="005C04E7">
        <w:tc>
          <w:tcPr>
            <w:tcW w:w="1814" w:type="dxa"/>
            <w:tcBorders>
              <w:left w:val="single" w:sz="4" w:space="0" w:color="auto"/>
            </w:tcBorders>
            <w:shd w:val="clear" w:color="auto" w:fill="auto"/>
            <w:vAlign w:val="bottom"/>
          </w:tcPr>
          <w:p w14:paraId="3389F5A9"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4EA22577" w14:textId="77777777" w:rsidR="002B4528" w:rsidRPr="00306A08" w:rsidRDefault="002B4528" w:rsidP="005C04E7">
            <w:pPr>
              <w:jc w:val="center"/>
              <w:rPr>
                <w:color w:val="000000"/>
              </w:rPr>
            </w:pPr>
            <w:r w:rsidRPr="00306A08">
              <w:rPr>
                <w:color w:val="000000"/>
              </w:rPr>
              <w:t>a21</w:t>
            </w:r>
          </w:p>
        </w:tc>
        <w:tc>
          <w:tcPr>
            <w:tcW w:w="1647" w:type="dxa"/>
            <w:shd w:val="clear" w:color="auto" w:fill="auto"/>
            <w:vAlign w:val="bottom"/>
          </w:tcPr>
          <w:p w14:paraId="3D84349A" w14:textId="77777777" w:rsidR="002B4528" w:rsidRPr="00306A08" w:rsidRDefault="002B4528" w:rsidP="005C04E7">
            <w:pPr>
              <w:jc w:val="center"/>
              <w:rPr>
                <w:color w:val="000000"/>
              </w:rPr>
            </w:pPr>
            <w:r w:rsidRPr="00306A08">
              <w:rPr>
                <w:color w:val="000000"/>
              </w:rPr>
              <w:t>BHA1-12 m</w:t>
            </w:r>
          </w:p>
        </w:tc>
        <w:tc>
          <w:tcPr>
            <w:tcW w:w="920" w:type="dxa"/>
          </w:tcPr>
          <w:p w14:paraId="13E2C0C7"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7D0A5B0C"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1153C383" w14:textId="77777777" w:rsidR="002B4528" w:rsidRPr="00306A08" w:rsidRDefault="002B4528" w:rsidP="005C04E7">
            <w:pPr>
              <w:jc w:val="center"/>
              <w:rPr>
                <w:color w:val="000000"/>
              </w:rPr>
            </w:pPr>
            <w:r w:rsidRPr="00306A08">
              <w:rPr>
                <w:color w:val="000000"/>
              </w:rPr>
              <w:t>No</w:t>
            </w:r>
          </w:p>
        </w:tc>
      </w:tr>
      <w:tr w:rsidR="002B4528" w:rsidRPr="00306A08" w14:paraId="5202F89F" w14:textId="77777777" w:rsidTr="005C04E7">
        <w:tc>
          <w:tcPr>
            <w:tcW w:w="1814" w:type="dxa"/>
            <w:tcBorders>
              <w:left w:val="single" w:sz="4" w:space="0" w:color="auto"/>
            </w:tcBorders>
            <w:shd w:val="clear" w:color="auto" w:fill="auto"/>
            <w:vAlign w:val="bottom"/>
          </w:tcPr>
          <w:p w14:paraId="33F039C7"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21E5481C" w14:textId="77777777" w:rsidR="002B4528" w:rsidRPr="00306A08" w:rsidRDefault="002B4528" w:rsidP="005C04E7">
            <w:pPr>
              <w:jc w:val="center"/>
              <w:rPr>
                <w:color w:val="000000"/>
              </w:rPr>
            </w:pPr>
            <w:r w:rsidRPr="00306A08">
              <w:rPr>
                <w:color w:val="000000"/>
              </w:rPr>
              <w:t>a22</w:t>
            </w:r>
          </w:p>
        </w:tc>
        <w:tc>
          <w:tcPr>
            <w:tcW w:w="1647" w:type="dxa"/>
            <w:shd w:val="clear" w:color="auto" w:fill="auto"/>
            <w:vAlign w:val="bottom"/>
          </w:tcPr>
          <w:p w14:paraId="740C1237" w14:textId="77777777" w:rsidR="002B4528" w:rsidRPr="00306A08" w:rsidRDefault="002B4528" w:rsidP="005C04E7">
            <w:pPr>
              <w:jc w:val="center"/>
              <w:rPr>
                <w:color w:val="000000"/>
              </w:rPr>
            </w:pPr>
            <w:r w:rsidRPr="00306A08">
              <w:rPr>
                <w:color w:val="000000"/>
              </w:rPr>
              <w:t>BHA1-12 m</w:t>
            </w:r>
          </w:p>
        </w:tc>
        <w:tc>
          <w:tcPr>
            <w:tcW w:w="920" w:type="dxa"/>
          </w:tcPr>
          <w:p w14:paraId="0E23C317"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0D000D9E"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56172C15" w14:textId="77777777" w:rsidR="002B4528" w:rsidRPr="00306A08" w:rsidRDefault="002B4528" w:rsidP="005C04E7">
            <w:pPr>
              <w:jc w:val="center"/>
              <w:rPr>
                <w:color w:val="000000"/>
              </w:rPr>
            </w:pPr>
            <w:r w:rsidRPr="00306A08">
              <w:rPr>
                <w:color w:val="000000"/>
              </w:rPr>
              <w:t>No</w:t>
            </w:r>
          </w:p>
        </w:tc>
      </w:tr>
      <w:tr w:rsidR="002B4528" w:rsidRPr="00306A08" w14:paraId="4F752B2C" w14:textId="77777777" w:rsidTr="005C04E7">
        <w:tc>
          <w:tcPr>
            <w:tcW w:w="1814" w:type="dxa"/>
            <w:tcBorders>
              <w:left w:val="single" w:sz="4" w:space="0" w:color="auto"/>
            </w:tcBorders>
            <w:shd w:val="clear" w:color="auto" w:fill="auto"/>
            <w:vAlign w:val="bottom"/>
          </w:tcPr>
          <w:p w14:paraId="5708C12E"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05E7DE40" w14:textId="77777777" w:rsidR="002B4528" w:rsidRPr="00306A08" w:rsidRDefault="002B4528" w:rsidP="005C04E7">
            <w:pPr>
              <w:jc w:val="center"/>
              <w:rPr>
                <w:color w:val="000000"/>
              </w:rPr>
            </w:pPr>
            <w:r w:rsidRPr="00306A08">
              <w:rPr>
                <w:color w:val="000000"/>
              </w:rPr>
              <w:t>a23</w:t>
            </w:r>
          </w:p>
        </w:tc>
        <w:tc>
          <w:tcPr>
            <w:tcW w:w="1647" w:type="dxa"/>
            <w:shd w:val="clear" w:color="auto" w:fill="auto"/>
            <w:vAlign w:val="bottom"/>
          </w:tcPr>
          <w:p w14:paraId="2B45FD3E" w14:textId="77777777" w:rsidR="002B4528" w:rsidRPr="00306A08" w:rsidRDefault="002B4528" w:rsidP="005C04E7">
            <w:pPr>
              <w:jc w:val="center"/>
              <w:rPr>
                <w:color w:val="000000"/>
              </w:rPr>
            </w:pPr>
            <w:r w:rsidRPr="00306A08">
              <w:rPr>
                <w:color w:val="000000"/>
              </w:rPr>
              <w:t>BHA1-12 m</w:t>
            </w:r>
          </w:p>
        </w:tc>
        <w:tc>
          <w:tcPr>
            <w:tcW w:w="920" w:type="dxa"/>
          </w:tcPr>
          <w:p w14:paraId="3710EBA5"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1F2CF4A8"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1AB29119" w14:textId="77777777" w:rsidR="002B4528" w:rsidRPr="00306A08" w:rsidRDefault="002B4528" w:rsidP="005C04E7">
            <w:pPr>
              <w:jc w:val="center"/>
              <w:rPr>
                <w:color w:val="000000"/>
              </w:rPr>
            </w:pPr>
            <w:r w:rsidRPr="00306A08">
              <w:rPr>
                <w:color w:val="000000"/>
              </w:rPr>
              <w:t>Yes</w:t>
            </w:r>
          </w:p>
        </w:tc>
      </w:tr>
      <w:tr w:rsidR="002B4528" w:rsidRPr="00306A08" w14:paraId="24469838" w14:textId="77777777" w:rsidTr="005C04E7">
        <w:tc>
          <w:tcPr>
            <w:tcW w:w="1814" w:type="dxa"/>
            <w:tcBorders>
              <w:left w:val="single" w:sz="4" w:space="0" w:color="auto"/>
              <w:bottom w:val="single" w:sz="4" w:space="0" w:color="auto"/>
            </w:tcBorders>
            <w:shd w:val="clear" w:color="auto" w:fill="auto"/>
            <w:vAlign w:val="bottom"/>
          </w:tcPr>
          <w:p w14:paraId="5D060E93"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4C6A0434" w14:textId="77777777" w:rsidR="002B4528" w:rsidRPr="00306A08" w:rsidRDefault="002B4528" w:rsidP="005C04E7">
            <w:pPr>
              <w:jc w:val="center"/>
              <w:rPr>
                <w:color w:val="000000"/>
              </w:rPr>
            </w:pPr>
            <w:r w:rsidRPr="00306A08">
              <w:rPr>
                <w:color w:val="000000"/>
              </w:rPr>
              <w:t>a24</w:t>
            </w:r>
          </w:p>
        </w:tc>
        <w:tc>
          <w:tcPr>
            <w:tcW w:w="1647" w:type="dxa"/>
            <w:tcBorders>
              <w:bottom w:val="single" w:sz="4" w:space="0" w:color="auto"/>
            </w:tcBorders>
            <w:shd w:val="clear" w:color="auto" w:fill="auto"/>
            <w:vAlign w:val="bottom"/>
          </w:tcPr>
          <w:p w14:paraId="1A3020D3" w14:textId="77777777" w:rsidR="002B4528" w:rsidRPr="00306A08" w:rsidRDefault="002B4528" w:rsidP="005C04E7">
            <w:pPr>
              <w:jc w:val="center"/>
              <w:rPr>
                <w:color w:val="000000"/>
              </w:rPr>
            </w:pPr>
            <w:r w:rsidRPr="00306A08">
              <w:rPr>
                <w:color w:val="000000"/>
              </w:rPr>
              <w:t>BHA1-12 m</w:t>
            </w:r>
          </w:p>
        </w:tc>
        <w:tc>
          <w:tcPr>
            <w:tcW w:w="920" w:type="dxa"/>
            <w:tcBorders>
              <w:bottom w:val="single" w:sz="4" w:space="0" w:color="auto"/>
            </w:tcBorders>
          </w:tcPr>
          <w:p w14:paraId="436801A3"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0813B2E5" w14:textId="77777777" w:rsidR="002B4528" w:rsidRPr="00306A08" w:rsidRDefault="002B4528" w:rsidP="005C04E7">
            <w:pPr>
              <w:jc w:val="center"/>
              <w:rPr>
                <w:color w:val="000000"/>
              </w:rPr>
            </w:pPr>
            <w:r w:rsidRPr="00306A08">
              <w:rPr>
                <w:color w:val="000000"/>
              </w:rPr>
              <w:t>1,1-DCE</w:t>
            </w:r>
          </w:p>
        </w:tc>
        <w:tc>
          <w:tcPr>
            <w:tcW w:w="1310" w:type="dxa"/>
            <w:tcBorders>
              <w:bottom w:val="single" w:sz="4" w:space="0" w:color="auto"/>
              <w:right w:val="single" w:sz="4" w:space="0" w:color="auto"/>
            </w:tcBorders>
          </w:tcPr>
          <w:p w14:paraId="76C2A526" w14:textId="77777777" w:rsidR="002B4528" w:rsidRPr="00306A08" w:rsidRDefault="002B4528" w:rsidP="005C04E7">
            <w:pPr>
              <w:jc w:val="center"/>
              <w:rPr>
                <w:color w:val="000000"/>
              </w:rPr>
            </w:pPr>
            <w:r w:rsidRPr="00306A08">
              <w:rPr>
                <w:color w:val="000000"/>
              </w:rPr>
              <w:t>Yes</w:t>
            </w:r>
          </w:p>
        </w:tc>
      </w:tr>
      <w:tr w:rsidR="002B4528" w:rsidRPr="00306A08" w14:paraId="354CA5F3" w14:textId="77777777" w:rsidTr="005C04E7">
        <w:tc>
          <w:tcPr>
            <w:tcW w:w="1814" w:type="dxa"/>
            <w:tcBorders>
              <w:top w:val="single" w:sz="4" w:space="0" w:color="auto"/>
              <w:left w:val="single" w:sz="4" w:space="0" w:color="auto"/>
            </w:tcBorders>
            <w:shd w:val="clear" w:color="auto" w:fill="auto"/>
            <w:vAlign w:val="bottom"/>
          </w:tcPr>
          <w:p w14:paraId="434A6819"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18885310" w14:textId="77777777" w:rsidR="002B4528" w:rsidRPr="00306A08" w:rsidRDefault="002B4528" w:rsidP="005C04E7">
            <w:pPr>
              <w:jc w:val="center"/>
              <w:rPr>
                <w:color w:val="000000"/>
              </w:rPr>
            </w:pPr>
            <w:r w:rsidRPr="00306A08">
              <w:rPr>
                <w:color w:val="000000"/>
              </w:rPr>
              <w:t>a25</w:t>
            </w:r>
          </w:p>
        </w:tc>
        <w:tc>
          <w:tcPr>
            <w:tcW w:w="1647" w:type="dxa"/>
            <w:tcBorders>
              <w:top w:val="single" w:sz="4" w:space="0" w:color="auto"/>
            </w:tcBorders>
            <w:shd w:val="clear" w:color="auto" w:fill="auto"/>
            <w:vAlign w:val="bottom"/>
          </w:tcPr>
          <w:p w14:paraId="40E74755" w14:textId="77777777" w:rsidR="002B4528" w:rsidRPr="00306A08" w:rsidRDefault="002B4528" w:rsidP="005C04E7">
            <w:pPr>
              <w:jc w:val="center"/>
              <w:rPr>
                <w:color w:val="000000"/>
              </w:rPr>
            </w:pPr>
            <w:r w:rsidRPr="00306A08">
              <w:rPr>
                <w:color w:val="000000"/>
              </w:rPr>
              <w:t>BHA1-12 m</w:t>
            </w:r>
          </w:p>
        </w:tc>
        <w:tc>
          <w:tcPr>
            <w:tcW w:w="920" w:type="dxa"/>
            <w:tcBorders>
              <w:top w:val="single" w:sz="4" w:space="0" w:color="auto"/>
            </w:tcBorders>
          </w:tcPr>
          <w:p w14:paraId="03A85C67" w14:textId="77777777" w:rsidR="002B4528" w:rsidRPr="00306A08" w:rsidRDefault="002B4528" w:rsidP="005C04E7">
            <w:pPr>
              <w:jc w:val="cente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6CED8AB2" w14:textId="77777777" w:rsidR="002B4528" w:rsidRPr="00306A08" w:rsidRDefault="002B4528" w:rsidP="005C04E7">
            <w:pPr>
              <w:jc w:val="center"/>
              <w:rPr>
                <w:color w:val="000000"/>
              </w:rPr>
            </w:pPr>
            <w:r w:rsidRPr="00306A08">
              <w:rPr>
                <w:color w:val="000000"/>
              </w:rPr>
              <w:t>CF</w:t>
            </w:r>
          </w:p>
        </w:tc>
        <w:tc>
          <w:tcPr>
            <w:tcW w:w="1310" w:type="dxa"/>
            <w:tcBorders>
              <w:top w:val="single" w:sz="4" w:space="0" w:color="auto"/>
              <w:right w:val="single" w:sz="4" w:space="0" w:color="auto"/>
            </w:tcBorders>
          </w:tcPr>
          <w:p w14:paraId="6FEEC01A" w14:textId="77777777" w:rsidR="002B4528" w:rsidRPr="00306A08" w:rsidRDefault="002B4528" w:rsidP="005C04E7">
            <w:pPr>
              <w:jc w:val="center"/>
              <w:rPr>
                <w:color w:val="000000"/>
              </w:rPr>
            </w:pPr>
            <w:r w:rsidRPr="00306A08">
              <w:rPr>
                <w:color w:val="000000"/>
              </w:rPr>
              <w:t>No</w:t>
            </w:r>
          </w:p>
        </w:tc>
      </w:tr>
      <w:tr w:rsidR="002B4528" w:rsidRPr="00306A08" w14:paraId="70AB71DE" w14:textId="77777777" w:rsidTr="005C04E7">
        <w:tc>
          <w:tcPr>
            <w:tcW w:w="1814" w:type="dxa"/>
            <w:tcBorders>
              <w:left w:val="single" w:sz="4" w:space="0" w:color="auto"/>
            </w:tcBorders>
            <w:shd w:val="clear" w:color="auto" w:fill="auto"/>
            <w:vAlign w:val="bottom"/>
          </w:tcPr>
          <w:p w14:paraId="58872288"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5344B1A4" w14:textId="77777777" w:rsidR="002B4528" w:rsidRPr="00306A08" w:rsidRDefault="002B4528" w:rsidP="005C04E7">
            <w:pPr>
              <w:jc w:val="center"/>
              <w:rPr>
                <w:color w:val="000000"/>
              </w:rPr>
            </w:pPr>
            <w:r w:rsidRPr="00306A08">
              <w:rPr>
                <w:color w:val="000000"/>
              </w:rPr>
              <w:t>a26</w:t>
            </w:r>
          </w:p>
        </w:tc>
        <w:tc>
          <w:tcPr>
            <w:tcW w:w="1647" w:type="dxa"/>
            <w:shd w:val="clear" w:color="auto" w:fill="auto"/>
            <w:vAlign w:val="bottom"/>
          </w:tcPr>
          <w:p w14:paraId="0D5FD28C" w14:textId="77777777" w:rsidR="002B4528" w:rsidRPr="00306A08" w:rsidRDefault="002B4528" w:rsidP="005C04E7">
            <w:pPr>
              <w:jc w:val="center"/>
              <w:rPr>
                <w:color w:val="000000"/>
              </w:rPr>
            </w:pPr>
            <w:r w:rsidRPr="00306A08">
              <w:rPr>
                <w:color w:val="000000"/>
              </w:rPr>
              <w:t>BHA1-12 m</w:t>
            </w:r>
          </w:p>
        </w:tc>
        <w:tc>
          <w:tcPr>
            <w:tcW w:w="920" w:type="dxa"/>
          </w:tcPr>
          <w:p w14:paraId="301D02E7"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4051AAD"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32DD58FB" w14:textId="77777777" w:rsidR="002B4528" w:rsidRPr="00306A08" w:rsidRDefault="002B4528" w:rsidP="005C04E7">
            <w:pPr>
              <w:jc w:val="center"/>
              <w:rPr>
                <w:color w:val="000000"/>
              </w:rPr>
            </w:pPr>
            <w:r w:rsidRPr="00306A08">
              <w:rPr>
                <w:color w:val="000000"/>
              </w:rPr>
              <w:t>No</w:t>
            </w:r>
          </w:p>
        </w:tc>
      </w:tr>
      <w:tr w:rsidR="002B4528" w:rsidRPr="00306A08" w14:paraId="2337A559" w14:textId="77777777" w:rsidTr="005C04E7">
        <w:tc>
          <w:tcPr>
            <w:tcW w:w="1814" w:type="dxa"/>
            <w:tcBorders>
              <w:left w:val="single" w:sz="4" w:space="0" w:color="auto"/>
            </w:tcBorders>
            <w:shd w:val="clear" w:color="auto" w:fill="auto"/>
            <w:vAlign w:val="bottom"/>
          </w:tcPr>
          <w:p w14:paraId="7C3C45EF"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2F53DE6E" w14:textId="77777777" w:rsidR="002B4528" w:rsidRPr="00306A08" w:rsidRDefault="002B4528" w:rsidP="005C04E7">
            <w:pPr>
              <w:jc w:val="center"/>
              <w:rPr>
                <w:color w:val="000000"/>
              </w:rPr>
            </w:pPr>
            <w:r w:rsidRPr="00306A08">
              <w:rPr>
                <w:color w:val="000000"/>
              </w:rPr>
              <w:t>a27</w:t>
            </w:r>
          </w:p>
        </w:tc>
        <w:tc>
          <w:tcPr>
            <w:tcW w:w="1647" w:type="dxa"/>
            <w:shd w:val="clear" w:color="auto" w:fill="auto"/>
            <w:vAlign w:val="bottom"/>
          </w:tcPr>
          <w:p w14:paraId="3F88FE7F" w14:textId="77777777" w:rsidR="002B4528" w:rsidRPr="00306A08" w:rsidRDefault="002B4528" w:rsidP="005C04E7">
            <w:pPr>
              <w:jc w:val="center"/>
              <w:rPr>
                <w:color w:val="000000"/>
              </w:rPr>
            </w:pPr>
            <w:r w:rsidRPr="00306A08">
              <w:rPr>
                <w:color w:val="000000"/>
              </w:rPr>
              <w:t>BHA1-12 m</w:t>
            </w:r>
          </w:p>
        </w:tc>
        <w:tc>
          <w:tcPr>
            <w:tcW w:w="920" w:type="dxa"/>
          </w:tcPr>
          <w:p w14:paraId="0598347E"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B227DE5"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354495E8" w14:textId="77777777" w:rsidR="002B4528" w:rsidRPr="00306A08" w:rsidRDefault="002B4528" w:rsidP="005C04E7">
            <w:pPr>
              <w:jc w:val="center"/>
              <w:rPr>
                <w:color w:val="000000"/>
              </w:rPr>
            </w:pPr>
            <w:r w:rsidRPr="00306A08">
              <w:rPr>
                <w:color w:val="000000"/>
              </w:rPr>
              <w:t>No</w:t>
            </w:r>
          </w:p>
        </w:tc>
      </w:tr>
      <w:tr w:rsidR="002B4528" w:rsidRPr="00306A08" w14:paraId="1AED0E67" w14:textId="77777777" w:rsidTr="005C04E7">
        <w:tc>
          <w:tcPr>
            <w:tcW w:w="1814" w:type="dxa"/>
            <w:tcBorders>
              <w:left w:val="single" w:sz="4" w:space="0" w:color="auto"/>
            </w:tcBorders>
            <w:shd w:val="clear" w:color="auto" w:fill="auto"/>
            <w:vAlign w:val="bottom"/>
          </w:tcPr>
          <w:p w14:paraId="28CF066C"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293634D4" w14:textId="77777777" w:rsidR="002B4528" w:rsidRPr="00306A08" w:rsidRDefault="002B4528" w:rsidP="005C04E7">
            <w:pPr>
              <w:jc w:val="center"/>
              <w:rPr>
                <w:color w:val="000000"/>
              </w:rPr>
            </w:pPr>
            <w:r w:rsidRPr="00306A08">
              <w:rPr>
                <w:color w:val="000000"/>
              </w:rPr>
              <w:t>a28</w:t>
            </w:r>
          </w:p>
        </w:tc>
        <w:tc>
          <w:tcPr>
            <w:tcW w:w="1647" w:type="dxa"/>
            <w:shd w:val="clear" w:color="auto" w:fill="auto"/>
            <w:vAlign w:val="bottom"/>
          </w:tcPr>
          <w:p w14:paraId="1F956975" w14:textId="77777777" w:rsidR="002B4528" w:rsidRPr="00306A08" w:rsidRDefault="002B4528" w:rsidP="005C04E7">
            <w:pPr>
              <w:jc w:val="center"/>
              <w:rPr>
                <w:color w:val="000000"/>
              </w:rPr>
            </w:pPr>
            <w:r w:rsidRPr="00306A08">
              <w:rPr>
                <w:color w:val="000000"/>
              </w:rPr>
              <w:t>BHA1-12 m</w:t>
            </w:r>
          </w:p>
        </w:tc>
        <w:tc>
          <w:tcPr>
            <w:tcW w:w="920" w:type="dxa"/>
          </w:tcPr>
          <w:p w14:paraId="41FB6912"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4FAC0E3"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02C6AD25" w14:textId="77777777" w:rsidR="002B4528" w:rsidRPr="00306A08" w:rsidRDefault="002B4528" w:rsidP="005C04E7">
            <w:pPr>
              <w:jc w:val="center"/>
              <w:rPr>
                <w:color w:val="000000"/>
              </w:rPr>
            </w:pPr>
            <w:r w:rsidRPr="00306A08">
              <w:rPr>
                <w:color w:val="000000"/>
              </w:rPr>
              <w:t>No</w:t>
            </w:r>
          </w:p>
        </w:tc>
      </w:tr>
      <w:tr w:rsidR="002B4528" w:rsidRPr="00306A08" w14:paraId="6825DB77" w14:textId="77777777" w:rsidTr="005C04E7">
        <w:tc>
          <w:tcPr>
            <w:tcW w:w="1814" w:type="dxa"/>
            <w:tcBorders>
              <w:left w:val="single" w:sz="4" w:space="0" w:color="auto"/>
            </w:tcBorders>
            <w:shd w:val="clear" w:color="auto" w:fill="auto"/>
            <w:vAlign w:val="bottom"/>
          </w:tcPr>
          <w:p w14:paraId="134E5479"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3F0B6246" w14:textId="77777777" w:rsidR="002B4528" w:rsidRPr="00306A08" w:rsidRDefault="002B4528" w:rsidP="005C04E7">
            <w:pPr>
              <w:jc w:val="center"/>
              <w:rPr>
                <w:color w:val="000000"/>
              </w:rPr>
            </w:pPr>
            <w:r w:rsidRPr="00306A08">
              <w:rPr>
                <w:color w:val="000000"/>
              </w:rPr>
              <w:t>a29</w:t>
            </w:r>
          </w:p>
        </w:tc>
        <w:tc>
          <w:tcPr>
            <w:tcW w:w="1647" w:type="dxa"/>
            <w:shd w:val="clear" w:color="auto" w:fill="auto"/>
            <w:vAlign w:val="bottom"/>
          </w:tcPr>
          <w:p w14:paraId="32C5F9BD" w14:textId="77777777" w:rsidR="002B4528" w:rsidRPr="00306A08" w:rsidRDefault="002B4528" w:rsidP="005C04E7">
            <w:pPr>
              <w:jc w:val="center"/>
              <w:rPr>
                <w:color w:val="000000"/>
              </w:rPr>
            </w:pPr>
            <w:r w:rsidRPr="00306A08">
              <w:rPr>
                <w:color w:val="000000"/>
              </w:rPr>
              <w:t>BHA1-12 m</w:t>
            </w:r>
          </w:p>
        </w:tc>
        <w:tc>
          <w:tcPr>
            <w:tcW w:w="920" w:type="dxa"/>
          </w:tcPr>
          <w:p w14:paraId="700A871F"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EEEAAB1"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05174104" w14:textId="77777777" w:rsidR="002B4528" w:rsidRPr="00306A08" w:rsidRDefault="002B4528" w:rsidP="005C04E7">
            <w:pPr>
              <w:jc w:val="center"/>
              <w:rPr>
                <w:color w:val="000000"/>
              </w:rPr>
            </w:pPr>
            <w:r w:rsidRPr="00306A08">
              <w:rPr>
                <w:color w:val="000000"/>
              </w:rPr>
              <w:t>No</w:t>
            </w:r>
          </w:p>
        </w:tc>
      </w:tr>
      <w:tr w:rsidR="002B4528" w:rsidRPr="00306A08" w14:paraId="72FB257F" w14:textId="77777777" w:rsidTr="005C04E7">
        <w:tc>
          <w:tcPr>
            <w:tcW w:w="1814" w:type="dxa"/>
            <w:tcBorders>
              <w:left w:val="single" w:sz="4" w:space="0" w:color="auto"/>
            </w:tcBorders>
            <w:shd w:val="clear" w:color="auto" w:fill="auto"/>
            <w:vAlign w:val="bottom"/>
          </w:tcPr>
          <w:p w14:paraId="0F615A19"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24CA19D8" w14:textId="77777777" w:rsidR="002B4528" w:rsidRPr="00306A08" w:rsidRDefault="002B4528" w:rsidP="005C04E7">
            <w:pPr>
              <w:jc w:val="center"/>
              <w:rPr>
                <w:color w:val="000000"/>
              </w:rPr>
            </w:pPr>
            <w:r w:rsidRPr="00306A08">
              <w:rPr>
                <w:color w:val="000000"/>
              </w:rPr>
              <w:t>a30</w:t>
            </w:r>
          </w:p>
        </w:tc>
        <w:tc>
          <w:tcPr>
            <w:tcW w:w="1647" w:type="dxa"/>
            <w:shd w:val="clear" w:color="auto" w:fill="auto"/>
            <w:vAlign w:val="bottom"/>
          </w:tcPr>
          <w:p w14:paraId="784E461D" w14:textId="77777777" w:rsidR="002B4528" w:rsidRPr="00306A08" w:rsidRDefault="002B4528" w:rsidP="005C04E7">
            <w:pPr>
              <w:jc w:val="center"/>
              <w:rPr>
                <w:color w:val="000000"/>
              </w:rPr>
            </w:pPr>
            <w:r w:rsidRPr="00306A08">
              <w:rPr>
                <w:color w:val="000000"/>
              </w:rPr>
              <w:t>BHA1-12 m</w:t>
            </w:r>
          </w:p>
        </w:tc>
        <w:tc>
          <w:tcPr>
            <w:tcW w:w="920" w:type="dxa"/>
          </w:tcPr>
          <w:p w14:paraId="6DE4ADC9"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8EBDD8B"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0B9F227F" w14:textId="77777777" w:rsidR="002B4528" w:rsidRPr="00306A08" w:rsidRDefault="002B4528" w:rsidP="005C04E7">
            <w:pPr>
              <w:jc w:val="center"/>
              <w:rPr>
                <w:color w:val="000000"/>
              </w:rPr>
            </w:pPr>
            <w:r w:rsidRPr="00306A08">
              <w:rPr>
                <w:color w:val="000000"/>
              </w:rPr>
              <w:t>Yes</w:t>
            </w:r>
          </w:p>
        </w:tc>
      </w:tr>
      <w:tr w:rsidR="002B4528" w:rsidRPr="00306A08" w14:paraId="7814C033" w14:textId="77777777" w:rsidTr="005C04E7">
        <w:tc>
          <w:tcPr>
            <w:tcW w:w="1814" w:type="dxa"/>
            <w:tcBorders>
              <w:left w:val="single" w:sz="4" w:space="0" w:color="auto"/>
            </w:tcBorders>
            <w:shd w:val="clear" w:color="auto" w:fill="auto"/>
            <w:vAlign w:val="bottom"/>
          </w:tcPr>
          <w:p w14:paraId="27DA5E4B"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7F601F1C" w14:textId="77777777" w:rsidR="002B4528" w:rsidRPr="00306A08" w:rsidRDefault="002B4528" w:rsidP="005C04E7">
            <w:pPr>
              <w:jc w:val="center"/>
              <w:rPr>
                <w:color w:val="000000"/>
              </w:rPr>
            </w:pPr>
            <w:r w:rsidRPr="00306A08">
              <w:rPr>
                <w:color w:val="000000"/>
              </w:rPr>
              <w:t>a31</w:t>
            </w:r>
          </w:p>
        </w:tc>
        <w:tc>
          <w:tcPr>
            <w:tcW w:w="1647" w:type="dxa"/>
            <w:shd w:val="clear" w:color="auto" w:fill="auto"/>
            <w:vAlign w:val="bottom"/>
          </w:tcPr>
          <w:p w14:paraId="25967A65" w14:textId="77777777" w:rsidR="002B4528" w:rsidRPr="00306A08" w:rsidRDefault="002B4528" w:rsidP="005C04E7">
            <w:pPr>
              <w:jc w:val="center"/>
              <w:rPr>
                <w:color w:val="000000"/>
              </w:rPr>
            </w:pPr>
            <w:r w:rsidRPr="00306A08">
              <w:rPr>
                <w:color w:val="000000"/>
              </w:rPr>
              <w:t>BHA1-12 m</w:t>
            </w:r>
          </w:p>
        </w:tc>
        <w:tc>
          <w:tcPr>
            <w:tcW w:w="920" w:type="dxa"/>
          </w:tcPr>
          <w:p w14:paraId="18E24D09"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CB20BAA"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157657D8" w14:textId="77777777" w:rsidR="002B4528" w:rsidRPr="00306A08" w:rsidRDefault="002B4528" w:rsidP="005C04E7">
            <w:pPr>
              <w:jc w:val="center"/>
              <w:rPr>
                <w:color w:val="000000"/>
              </w:rPr>
            </w:pPr>
            <w:r w:rsidRPr="00306A08">
              <w:rPr>
                <w:color w:val="000000"/>
              </w:rPr>
              <w:t>Yes</w:t>
            </w:r>
          </w:p>
        </w:tc>
      </w:tr>
      <w:tr w:rsidR="002B4528" w:rsidRPr="00306A08" w14:paraId="7323E766" w14:textId="77777777" w:rsidTr="005C04E7">
        <w:tc>
          <w:tcPr>
            <w:tcW w:w="1814" w:type="dxa"/>
            <w:tcBorders>
              <w:left w:val="single" w:sz="4" w:space="0" w:color="auto"/>
            </w:tcBorders>
            <w:shd w:val="clear" w:color="auto" w:fill="auto"/>
            <w:vAlign w:val="bottom"/>
          </w:tcPr>
          <w:p w14:paraId="4F1E5059"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58FD4EDB" w14:textId="77777777" w:rsidR="002B4528" w:rsidRPr="00306A08" w:rsidRDefault="002B4528" w:rsidP="005C04E7">
            <w:pPr>
              <w:jc w:val="center"/>
              <w:rPr>
                <w:color w:val="000000"/>
              </w:rPr>
            </w:pPr>
            <w:r w:rsidRPr="00306A08">
              <w:rPr>
                <w:color w:val="000000"/>
              </w:rPr>
              <w:t>a32</w:t>
            </w:r>
          </w:p>
        </w:tc>
        <w:tc>
          <w:tcPr>
            <w:tcW w:w="1647" w:type="dxa"/>
            <w:shd w:val="clear" w:color="auto" w:fill="auto"/>
            <w:vAlign w:val="bottom"/>
          </w:tcPr>
          <w:p w14:paraId="08C71050" w14:textId="77777777" w:rsidR="002B4528" w:rsidRPr="00306A08" w:rsidRDefault="002B4528" w:rsidP="005C04E7">
            <w:pPr>
              <w:jc w:val="center"/>
              <w:rPr>
                <w:color w:val="000000"/>
              </w:rPr>
            </w:pPr>
            <w:r w:rsidRPr="00306A08">
              <w:rPr>
                <w:color w:val="000000"/>
              </w:rPr>
              <w:t>BHA1-12 m</w:t>
            </w:r>
          </w:p>
        </w:tc>
        <w:tc>
          <w:tcPr>
            <w:tcW w:w="920" w:type="dxa"/>
          </w:tcPr>
          <w:p w14:paraId="57C97DFD"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7F34433"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7A8C4AF1" w14:textId="77777777" w:rsidR="002B4528" w:rsidRPr="00306A08" w:rsidRDefault="002B4528" w:rsidP="005C04E7">
            <w:pPr>
              <w:jc w:val="center"/>
              <w:rPr>
                <w:color w:val="000000"/>
              </w:rPr>
            </w:pPr>
            <w:r w:rsidRPr="00306A08">
              <w:rPr>
                <w:color w:val="000000"/>
              </w:rPr>
              <w:t>No</w:t>
            </w:r>
          </w:p>
        </w:tc>
      </w:tr>
      <w:tr w:rsidR="002B4528" w:rsidRPr="00306A08" w14:paraId="24F9F272" w14:textId="77777777" w:rsidTr="005C04E7">
        <w:tc>
          <w:tcPr>
            <w:tcW w:w="1814" w:type="dxa"/>
            <w:tcBorders>
              <w:left w:val="single" w:sz="4" w:space="0" w:color="auto"/>
            </w:tcBorders>
            <w:shd w:val="clear" w:color="auto" w:fill="auto"/>
            <w:vAlign w:val="bottom"/>
          </w:tcPr>
          <w:p w14:paraId="43712AF7"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678A29C2" w14:textId="77777777" w:rsidR="002B4528" w:rsidRPr="00306A08" w:rsidRDefault="002B4528" w:rsidP="005C04E7">
            <w:pPr>
              <w:jc w:val="center"/>
              <w:rPr>
                <w:color w:val="000000"/>
              </w:rPr>
            </w:pPr>
            <w:r w:rsidRPr="00306A08">
              <w:rPr>
                <w:color w:val="000000"/>
              </w:rPr>
              <w:t>a33</w:t>
            </w:r>
          </w:p>
        </w:tc>
        <w:tc>
          <w:tcPr>
            <w:tcW w:w="1647" w:type="dxa"/>
            <w:shd w:val="clear" w:color="auto" w:fill="auto"/>
            <w:vAlign w:val="bottom"/>
          </w:tcPr>
          <w:p w14:paraId="3A70E420" w14:textId="77777777" w:rsidR="002B4528" w:rsidRPr="00306A08" w:rsidRDefault="002B4528" w:rsidP="005C04E7">
            <w:pPr>
              <w:jc w:val="center"/>
              <w:rPr>
                <w:color w:val="000000"/>
              </w:rPr>
            </w:pPr>
            <w:r w:rsidRPr="00306A08">
              <w:rPr>
                <w:color w:val="000000"/>
              </w:rPr>
              <w:t>BHA1-12 m</w:t>
            </w:r>
          </w:p>
        </w:tc>
        <w:tc>
          <w:tcPr>
            <w:tcW w:w="920" w:type="dxa"/>
          </w:tcPr>
          <w:p w14:paraId="17EC61A4"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26A8507"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2B7E3D14" w14:textId="77777777" w:rsidR="002B4528" w:rsidRPr="00306A08" w:rsidRDefault="002B4528" w:rsidP="005C04E7">
            <w:pPr>
              <w:jc w:val="center"/>
              <w:rPr>
                <w:color w:val="000000"/>
              </w:rPr>
            </w:pPr>
            <w:r w:rsidRPr="00306A08">
              <w:rPr>
                <w:color w:val="000000"/>
              </w:rPr>
              <w:t>No</w:t>
            </w:r>
          </w:p>
        </w:tc>
      </w:tr>
      <w:tr w:rsidR="002B4528" w:rsidRPr="00306A08" w14:paraId="21CC81B2" w14:textId="77777777" w:rsidTr="005C04E7">
        <w:tc>
          <w:tcPr>
            <w:tcW w:w="1814" w:type="dxa"/>
            <w:tcBorders>
              <w:left w:val="single" w:sz="4" w:space="0" w:color="auto"/>
            </w:tcBorders>
            <w:shd w:val="clear" w:color="auto" w:fill="auto"/>
            <w:vAlign w:val="bottom"/>
          </w:tcPr>
          <w:p w14:paraId="23D6D283"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0356AFEE" w14:textId="77777777" w:rsidR="002B4528" w:rsidRPr="00306A08" w:rsidRDefault="002B4528" w:rsidP="005C04E7">
            <w:pPr>
              <w:jc w:val="center"/>
              <w:rPr>
                <w:color w:val="000000"/>
              </w:rPr>
            </w:pPr>
            <w:r w:rsidRPr="00306A08">
              <w:rPr>
                <w:color w:val="000000"/>
              </w:rPr>
              <w:t>a34</w:t>
            </w:r>
          </w:p>
        </w:tc>
        <w:tc>
          <w:tcPr>
            <w:tcW w:w="1647" w:type="dxa"/>
            <w:shd w:val="clear" w:color="auto" w:fill="auto"/>
            <w:vAlign w:val="bottom"/>
          </w:tcPr>
          <w:p w14:paraId="2FA7E3C0" w14:textId="77777777" w:rsidR="002B4528" w:rsidRPr="00306A08" w:rsidRDefault="002B4528" w:rsidP="005C04E7">
            <w:pPr>
              <w:jc w:val="center"/>
              <w:rPr>
                <w:color w:val="000000"/>
              </w:rPr>
            </w:pPr>
            <w:r w:rsidRPr="00306A08">
              <w:rPr>
                <w:color w:val="000000"/>
              </w:rPr>
              <w:t>BHA1-12 m</w:t>
            </w:r>
          </w:p>
        </w:tc>
        <w:tc>
          <w:tcPr>
            <w:tcW w:w="920" w:type="dxa"/>
          </w:tcPr>
          <w:p w14:paraId="56D90F9F"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0391C8E"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0A094C9B" w14:textId="77777777" w:rsidR="002B4528" w:rsidRPr="00306A08" w:rsidRDefault="002B4528" w:rsidP="005C04E7">
            <w:pPr>
              <w:jc w:val="center"/>
              <w:rPr>
                <w:color w:val="000000"/>
              </w:rPr>
            </w:pPr>
            <w:r w:rsidRPr="00306A08">
              <w:rPr>
                <w:color w:val="000000"/>
              </w:rPr>
              <w:t>No</w:t>
            </w:r>
          </w:p>
        </w:tc>
      </w:tr>
      <w:tr w:rsidR="002B4528" w:rsidRPr="00306A08" w14:paraId="291F8E34" w14:textId="77777777" w:rsidTr="005C04E7">
        <w:tc>
          <w:tcPr>
            <w:tcW w:w="1814" w:type="dxa"/>
            <w:tcBorders>
              <w:left w:val="single" w:sz="4" w:space="0" w:color="auto"/>
            </w:tcBorders>
            <w:shd w:val="clear" w:color="auto" w:fill="auto"/>
            <w:vAlign w:val="bottom"/>
          </w:tcPr>
          <w:p w14:paraId="3D9843A9"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15687480" w14:textId="77777777" w:rsidR="002B4528" w:rsidRPr="00306A08" w:rsidRDefault="002B4528" w:rsidP="005C04E7">
            <w:pPr>
              <w:jc w:val="center"/>
              <w:rPr>
                <w:color w:val="000000"/>
              </w:rPr>
            </w:pPr>
            <w:r w:rsidRPr="00306A08">
              <w:rPr>
                <w:color w:val="000000"/>
              </w:rPr>
              <w:t>a35</w:t>
            </w:r>
          </w:p>
        </w:tc>
        <w:tc>
          <w:tcPr>
            <w:tcW w:w="1647" w:type="dxa"/>
            <w:shd w:val="clear" w:color="auto" w:fill="auto"/>
            <w:vAlign w:val="bottom"/>
          </w:tcPr>
          <w:p w14:paraId="634A1EA0" w14:textId="77777777" w:rsidR="002B4528" w:rsidRPr="00306A08" w:rsidRDefault="002B4528" w:rsidP="005C04E7">
            <w:pPr>
              <w:jc w:val="center"/>
              <w:rPr>
                <w:color w:val="000000"/>
              </w:rPr>
            </w:pPr>
            <w:r w:rsidRPr="00306A08">
              <w:rPr>
                <w:color w:val="000000"/>
              </w:rPr>
              <w:t>BHA1-12 m</w:t>
            </w:r>
          </w:p>
        </w:tc>
        <w:tc>
          <w:tcPr>
            <w:tcW w:w="920" w:type="dxa"/>
          </w:tcPr>
          <w:p w14:paraId="2D85CEF2"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0160E632"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7D6BBC31" w14:textId="77777777" w:rsidR="002B4528" w:rsidRPr="00306A08" w:rsidRDefault="002B4528" w:rsidP="005C04E7">
            <w:pPr>
              <w:jc w:val="center"/>
              <w:rPr>
                <w:color w:val="000000"/>
              </w:rPr>
            </w:pPr>
            <w:r w:rsidRPr="00306A08">
              <w:rPr>
                <w:color w:val="000000"/>
              </w:rPr>
              <w:t>Yes</w:t>
            </w:r>
          </w:p>
        </w:tc>
      </w:tr>
      <w:tr w:rsidR="002B4528" w:rsidRPr="00306A08" w14:paraId="5E51D785" w14:textId="77777777" w:rsidTr="005C04E7">
        <w:tc>
          <w:tcPr>
            <w:tcW w:w="1814" w:type="dxa"/>
            <w:tcBorders>
              <w:left w:val="single" w:sz="4" w:space="0" w:color="auto"/>
              <w:bottom w:val="single" w:sz="4" w:space="0" w:color="auto"/>
            </w:tcBorders>
            <w:shd w:val="clear" w:color="auto" w:fill="auto"/>
            <w:vAlign w:val="bottom"/>
          </w:tcPr>
          <w:p w14:paraId="3A9F1D35"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05305C90" w14:textId="77777777" w:rsidR="002B4528" w:rsidRPr="00306A08" w:rsidRDefault="002B4528" w:rsidP="005C04E7">
            <w:pPr>
              <w:jc w:val="center"/>
              <w:rPr>
                <w:color w:val="000000"/>
              </w:rPr>
            </w:pPr>
            <w:r w:rsidRPr="00306A08">
              <w:rPr>
                <w:color w:val="000000"/>
              </w:rPr>
              <w:t>a36</w:t>
            </w:r>
          </w:p>
        </w:tc>
        <w:tc>
          <w:tcPr>
            <w:tcW w:w="1647" w:type="dxa"/>
            <w:tcBorders>
              <w:bottom w:val="single" w:sz="4" w:space="0" w:color="auto"/>
            </w:tcBorders>
            <w:shd w:val="clear" w:color="auto" w:fill="auto"/>
            <w:vAlign w:val="bottom"/>
          </w:tcPr>
          <w:p w14:paraId="2B5BBFC7" w14:textId="77777777" w:rsidR="002B4528" w:rsidRPr="00306A08" w:rsidRDefault="002B4528" w:rsidP="005C04E7">
            <w:pPr>
              <w:jc w:val="center"/>
              <w:rPr>
                <w:color w:val="000000"/>
              </w:rPr>
            </w:pPr>
            <w:r w:rsidRPr="00306A08">
              <w:rPr>
                <w:color w:val="000000"/>
              </w:rPr>
              <w:t>BHA1-12 m</w:t>
            </w:r>
          </w:p>
        </w:tc>
        <w:tc>
          <w:tcPr>
            <w:tcW w:w="920" w:type="dxa"/>
            <w:tcBorders>
              <w:bottom w:val="single" w:sz="4" w:space="0" w:color="auto"/>
            </w:tcBorders>
          </w:tcPr>
          <w:p w14:paraId="79D9095C"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164906FC" w14:textId="77777777" w:rsidR="002B4528" w:rsidRPr="00306A08" w:rsidRDefault="002B4528" w:rsidP="005C04E7">
            <w:pPr>
              <w:jc w:val="center"/>
              <w:rPr>
                <w:color w:val="000000"/>
              </w:rPr>
            </w:pPr>
            <w:r w:rsidRPr="00306A08">
              <w:rPr>
                <w:color w:val="000000"/>
              </w:rPr>
              <w:t>CF</w:t>
            </w:r>
          </w:p>
        </w:tc>
        <w:tc>
          <w:tcPr>
            <w:tcW w:w="1310" w:type="dxa"/>
            <w:tcBorders>
              <w:bottom w:val="single" w:sz="4" w:space="0" w:color="auto"/>
              <w:right w:val="single" w:sz="4" w:space="0" w:color="auto"/>
            </w:tcBorders>
          </w:tcPr>
          <w:p w14:paraId="0A9DAF11" w14:textId="77777777" w:rsidR="002B4528" w:rsidRPr="00306A08" w:rsidRDefault="002B4528" w:rsidP="005C04E7">
            <w:pPr>
              <w:jc w:val="center"/>
              <w:rPr>
                <w:color w:val="000000"/>
              </w:rPr>
            </w:pPr>
            <w:r w:rsidRPr="00306A08">
              <w:rPr>
                <w:color w:val="000000"/>
              </w:rPr>
              <w:t>Yes</w:t>
            </w:r>
          </w:p>
        </w:tc>
      </w:tr>
      <w:tr w:rsidR="002B4528" w:rsidRPr="00306A08" w14:paraId="7822E61B" w14:textId="77777777" w:rsidTr="005C04E7">
        <w:tc>
          <w:tcPr>
            <w:tcW w:w="1814" w:type="dxa"/>
            <w:tcBorders>
              <w:top w:val="single" w:sz="4" w:space="0" w:color="auto"/>
              <w:left w:val="single" w:sz="4" w:space="0" w:color="auto"/>
            </w:tcBorders>
            <w:shd w:val="clear" w:color="auto" w:fill="auto"/>
            <w:vAlign w:val="bottom"/>
          </w:tcPr>
          <w:p w14:paraId="04C5F9F0"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3A121FE4" w14:textId="77777777" w:rsidR="002B4528" w:rsidRPr="00306A08" w:rsidRDefault="002B4528" w:rsidP="005C04E7">
            <w:pPr>
              <w:jc w:val="center"/>
              <w:rPr>
                <w:color w:val="000000"/>
              </w:rPr>
            </w:pPr>
            <w:r w:rsidRPr="00306A08">
              <w:rPr>
                <w:color w:val="000000"/>
              </w:rPr>
              <w:t>a37</w:t>
            </w:r>
          </w:p>
        </w:tc>
        <w:tc>
          <w:tcPr>
            <w:tcW w:w="1647" w:type="dxa"/>
            <w:tcBorders>
              <w:top w:val="single" w:sz="4" w:space="0" w:color="auto"/>
            </w:tcBorders>
            <w:shd w:val="clear" w:color="auto" w:fill="auto"/>
            <w:vAlign w:val="bottom"/>
          </w:tcPr>
          <w:p w14:paraId="645E2E0A" w14:textId="77777777" w:rsidR="002B4528" w:rsidRPr="00306A08" w:rsidRDefault="002B4528" w:rsidP="005C04E7">
            <w:pPr>
              <w:jc w:val="center"/>
              <w:rPr>
                <w:color w:val="000000"/>
              </w:rPr>
            </w:pPr>
            <w:r w:rsidRPr="00306A08">
              <w:rPr>
                <w:color w:val="000000"/>
              </w:rPr>
              <w:t>BHA1-12 m</w:t>
            </w:r>
          </w:p>
        </w:tc>
        <w:tc>
          <w:tcPr>
            <w:tcW w:w="920" w:type="dxa"/>
            <w:tcBorders>
              <w:top w:val="single" w:sz="4" w:space="0" w:color="auto"/>
            </w:tcBorders>
          </w:tcPr>
          <w:p w14:paraId="0C192907" w14:textId="77777777" w:rsidR="002B4528" w:rsidRPr="00306A08" w:rsidRDefault="002B4528" w:rsidP="005C04E7">
            <w:pPr>
              <w:jc w:val="cente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3C479A88" w14:textId="77777777" w:rsidR="002B4528" w:rsidRPr="00306A08" w:rsidRDefault="002B4528" w:rsidP="005C04E7">
            <w:pPr>
              <w:jc w:val="center"/>
              <w:rPr>
                <w:color w:val="000000"/>
              </w:rPr>
            </w:pPr>
            <w:r w:rsidRPr="00306A08">
              <w:rPr>
                <w:color w:val="000000"/>
              </w:rPr>
              <w:t>CT</w:t>
            </w:r>
          </w:p>
        </w:tc>
        <w:tc>
          <w:tcPr>
            <w:tcW w:w="1310" w:type="dxa"/>
            <w:tcBorders>
              <w:top w:val="single" w:sz="4" w:space="0" w:color="auto"/>
              <w:right w:val="single" w:sz="4" w:space="0" w:color="auto"/>
            </w:tcBorders>
          </w:tcPr>
          <w:p w14:paraId="22001499" w14:textId="77777777" w:rsidR="002B4528" w:rsidRPr="00306A08" w:rsidRDefault="002B4528" w:rsidP="005C04E7">
            <w:pPr>
              <w:jc w:val="center"/>
              <w:rPr>
                <w:color w:val="000000"/>
              </w:rPr>
            </w:pPr>
            <w:r w:rsidRPr="00306A08">
              <w:rPr>
                <w:color w:val="000000"/>
              </w:rPr>
              <w:t>No</w:t>
            </w:r>
          </w:p>
        </w:tc>
      </w:tr>
      <w:tr w:rsidR="002B4528" w:rsidRPr="00306A08" w14:paraId="0978E4EF" w14:textId="77777777" w:rsidTr="005C04E7">
        <w:tc>
          <w:tcPr>
            <w:tcW w:w="1814" w:type="dxa"/>
            <w:tcBorders>
              <w:left w:val="single" w:sz="4" w:space="0" w:color="auto"/>
            </w:tcBorders>
            <w:shd w:val="clear" w:color="auto" w:fill="auto"/>
            <w:vAlign w:val="bottom"/>
          </w:tcPr>
          <w:p w14:paraId="6DE2804F"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2561431F" w14:textId="77777777" w:rsidR="002B4528" w:rsidRPr="00306A08" w:rsidRDefault="002B4528" w:rsidP="005C04E7">
            <w:pPr>
              <w:jc w:val="center"/>
              <w:rPr>
                <w:color w:val="000000"/>
              </w:rPr>
            </w:pPr>
            <w:r w:rsidRPr="00306A08">
              <w:rPr>
                <w:color w:val="000000"/>
              </w:rPr>
              <w:t>a38</w:t>
            </w:r>
          </w:p>
        </w:tc>
        <w:tc>
          <w:tcPr>
            <w:tcW w:w="1647" w:type="dxa"/>
            <w:shd w:val="clear" w:color="auto" w:fill="auto"/>
            <w:vAlign w:val="bottom"/>
          </w:tcPr>
          <w:p w14:paraId="1F58CFCF" w14:textId="77777777" w:rsidR="002B4528" w:rsidRPr="00306A08" w:rsidRDefault="002B4528" w:rsidP="005C04E7">
            <w:pPr>
              <w:jc w:val="center"/>
              <w:rPr>
                <w:color w:val="000000"/>
              </w:rPr>
            </w:pPr>
            <w:r w:rsidRPr="00306A08">
              <w:rPr>
                <w:color w:val="000000"/>
              </w:rPr>
              <w:t>BHA1-12 m</w:t>
            </w:r>
          </w:p>
        </w:tc>
        <w:tc>
          <w:tcPr>
            <w:tcW w:w="920" w:type="dxa"/>
          </w:tcPr>
          <w:p w14:paraId="2D28FFFB"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18F11A7A"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74916913" w14:textId="77777777" w:rsidR="002B4528" w:rsidRPr="00306A08" w:rsidRDefault="002B4528" w:rsidP="005C04E7">
            <w:pPr>
              <w:jc w:val="center"/>
              <w:rPr>
                <w:color w:val="000000"/>
              </w:rPr>
            </w:pPr>
            <w:r w:rsidRPr="00306A08">
              <w:rPr>
                <w:color w:val="000000"/>
              </w:rPr>
              <w:t>No</w:t>
            </w:r>
          </w:p>
        </w:tc>
      </w:tr>
      <w:tr w:rsidR="002B4528" w:rsidRPr="00306A08" w14:paraId="5ED723A0" w14:textId="77777777" w:rsidTr="005C04E7">
        <w:tc>
          <w:tcPr>
            <w:tcW w:w="1814" w:type="dxa"/>
            <w:tcBorders>
              <w:left w:val="single" w:sz="4" w:space="0" w:color="auto"/>
            </w:tcBorders>
            <w:shd w:val="clear" w:color="auto" w:fill="auto"/>
            <w:vAlign w:val="bottom"/>
          </w:tcPr>
          <w:p w14:paraId="7DF34F01"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7A2AE3AD" w14:textId="77777777" w:rsidR="002B4528" w:rsidRPr="00306A08" w:rsidRDefault="002B4528" w:rsidP="005C04E7">
            <w:pPr>
              <w:jc w:val="center"/>
              <w:rPr>
                <w:color w:val="000000"/>
              </w:rPr>
            </w:pPr>
            <w:r w:rsidRPr="00306A08">
              <w:rPr>
                <w:color w:val="000000"/>
              </w:rPr>
              <w:t>a39</w:t>
            </w:r>
          </w:p>
        </w:tc>
        <w:tc>
          <w:tcPr>
            <w:tcW w:w="1647" w:type="dxa"/>
            <w:shd w:val="clear" w:color="auto" w:fill="auto"/>
            <w:vAlign w:val="bottom"/>
          </w:tcPr>
          <w:p w14:paraId="5A6D700A" w14:textId="77777777" w:rsidR="002B4528" w:rsidRPr="00306A08" w:rsidRDefault="002B4528" w:rsidP="005C04E7">
            <w:pPr>
              <w:jc w:val="center"/>
              <w:rPr>
                <w:color w:val="000000"/>
              </w:rPr>
            </w:pPr>
            <w:r w:rsidRPr="00306A08">
              <w:rPr>
                <w:color w:val="000000"/>
              </w:rPr>
              <w:t>BHA1-12 m</w:t>
            </w:r>
          </w:p>
        </w:tc>
        <w:tc>
          <w:tcPr>
            <w:tcW w:w="920" w:type="dxa"/>
          </w:tcPr>
          <w:p w14:paraId="337003C7"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B4DC275"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2129E231" w14:textId="77777777" w:rsidR="002B4528" w:rsidRPr="00306A08" w:rsidRDefault="002B4528" w:rsidP="005C04E7">
            <w:pPr>
              <w:jc w:val="center"/>
              <w:rPr>
                <w:color w:val="000000"/>
              </w:rPr>
            </w:pPr>
            <w:r w:rsidRPr="00306A08">
              <w:rPr>
                <w:color w:val="000000"/>
              </w:rPr>
              <w:t>No</w:t>
            </w:r>
          </w:p>
        </w:tc>
      </w:tr>
      <w:tr w:rsidR="002B4528" w:rsidRPr="00306A08" w14:paraId="1BDF2BC2" w14:textId="77777777" w:rsidTr="005C04E7">
        <w:tc>
          <w:tcPr>
            <w:tcW w:w="1814" w:type="dxa"/>
            <w:tcBorders>
              <w:left w:val="single" w:sz="4" w:space="0" w:color="auto"/>
            </w:tcBorders>
            <w:shd w:val="clear" w:color="auto" w:fill="auto"/>
            <w:vAlign w:val="bottom"/>
          </w:tcPr>
          <w:p w14:paraId="7E7EA94E" w14:textId="77777777" w:rsidR="002B4528" w:rsidRPr="00306A08" w:rsidRDefault="002B4528" w:rsidP="005C04E7">
            <w:pPr>
              <w:jc w:val="center"/>
              <w:rPr>
                <w:color w:val="000000"/>
              </w:rPr>
            </w:pPr>
            <w:r w:rsidRPr="00306A08">
              <w:rPr>
                <w:color w:val="000000"/>
              </w:rPr>
              <w:lastRenderedPageBreak/>
              <w:t>biostimulated</w:t>
            </w:r>
          </w:p>
        </w:tc>
        <w:tc>
          <w:tcPr>
            <w:tcW w:w="1196" w:type="dxa"/>
            <w:shd w:val="clear" w:color="auto" w:fill="auto"/>
            <w:vAlign w:val="bottom"/>
          </w:tcPr>
          <w:p w14:paraId="5C322306" w14:textId="77777777" w:rsidR="002B4528" w:rsidRPr="00306A08" w:rsidRDefault="002B4528" w:rsidP="005C04E7">
            <w:pPr>
              <w:jc w:val="center"/>
              <w:rPr>
                <w:color w:val="000000"/>
              </w:rPr>
            </w:pPr>
            <w:r w:rsidRPr="00306A08">
              <w:rPr>
                <w:color w:val="000000"/>
              </w:rPr>
              <w:t>a40</w:t>
            </w:r>
          </w:p>
        </w:tc>
        <w:tc>
          <w:tcPr>
            <w:tcW w:w="1647" w:type="dxa"/>
            <w:shd w:val="clear" w:color="auto" w:fill="auto"/>
            <w:vAlign w:val="bottom"/>
          </w:tcPr>
          <w:p w14:paraId="0A76899B" w14:textId="77777777" w:rsidR="002B4528" w:rsidRPr="00306A08" w:rsidRDefault="002B4528" w:rsidP="005C04E7">
            <w:pPr>
              <w:jc w:val="center"/>
              <w:rPr>
                <w:color w:val="000000"/>
              </w:rPr>
            </w:pPr>
            <w:r w:rsidRPr="00306A08">
              <w:rPr>
                <w:color w:val="000000"/>
              </w:rPr>
              <w:t>BHA1-12 m</w:t>
            </w:r>
          </w:p>
        </w:tc>
        <w:tc>
          <w:tcPr>
            <w:tcW w:w="920" w:type="dxa"/>
          </w:tcPr>
          <w:p w14:paraId="0089AC6B"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CA845AF"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1E8628FD" w14:textId="77777777" w:rsidR="002B4528" w:rsidRPr="00306A08" w:rsidRDefault="002B4528" w:rsidP="005C04E7">
            <w:pPr>
              <w:jc w:val="center"/>
              <w:rPr>
                <w:color w:val="000000"/>
              </w:rPr>
            </w:pPr>
            <w:r w:rsidRPr="00306A08">
              <w:rPr>
                <w:color w:val="000000"/>
              </w:rPr>
              <w:t>No</w:t>
            </w:r>
          </w:p>
        </w:tc>
      </w:tr>
      <w:tr w:rsidR="002B4528" w:rsidRPr="00306A08" w14:paraId="787C4CFE" w14:textId="77777777" w:rsidTr="005C04E7">
        <w:tc>
          <w:tcPr>
            <w:tcW w:w="1814" w:type="dxa"/>
            <w:tcBorders>
              <w:left w:val="single" w:sz="4" w:space="0" w:color="auto"/>
            </w:tcBorders>
            <w:shd w:val="clear" w:color="auto" w:fill="auto"/>
            <w:vAlign w:val="bottom"/>
          </w:tcPr>
          <w:p w14:paraId="5B9E6DA5"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67E1274F" w14:textId="77777777" w:rsidR="002B4528" w:rsidRPr="00306A08" w:rsidRDefault="002B4528" w:rsidP="005C04E7">
            <w:pPr>
              <w:jc w:val="center"/>
              <w:rPr>
                <w:color w:val="000000"/>
              </w:rPr>
            </w:pPr>
            <w:r w:rsidRPr="00306A08">
              <w:rPr>
                <w:color w:val="000000"/>
              </w:rPr>
              <w:t>a41</w:t>
            </w:r>
          </w:p>
        </w:tc>
        <w:tc>
          <w:tcPr>
            <w:tcW w:w="1647" w:type="dxa"/>
            <w:shd w:val="clear" w:color="auto" w:fill="auto"/>
            <w:vAlign w:val="bottom"/>
          </w:tcPr>
          <w:p w14:paraId="43ADEFC5" w14:textId="77777777" w:rsidR="002B4528" w:rsidRPr="00306A08" w:rsidRDefault="002B4528" w:rsidP="005C04E7">
            <w:pPr>
              <w:jc w:val="center"/>
              <w:rPr>
                <w:color w:val="000000"/>
              </w:rPr>
            </w:pPr>
            <w:r w:rsidRPr="00306A08">
              <w:rPr>
                <w:color w:val="000000"/>
              </w:rPr>
              <w:t>BHA1-12 m</w:t>
            </w:r>
          </w:p>
        </w:tc>
        <w:tc>
          <w:tcPr>
            <w:tcW w:w="920" w:type="dxa"/>
          </w:tcPr>
          <w:p w14:paraId="02D42BE4"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20A47CB5"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6150EC0B" w14:textId="77777777" w:rsidR="002B4528" w:rsidRPr="00306A08" w:rsidRDefault="002B4528" w:rsidP="005C04E7">
            <w:pPr>
              <w:jc w:val="center"/>
              <w:rPr>
                <w:color w:val="000000"/>
              </w:rPr>
            </w:pPr>
            <w:r w:rsidRPr="00306A08">
              <w:rPr>
                <w:color w:val="000000"/>
              </w:rPr>
              <w:t>No</w:t>
            </w:r>
          </w:p>
        </w:tc>
      </w:tr>
      <w:tr w:rsidR="002B4528" w:rsidRPr="00306A08" w14:paraId="31041255" w14:textId="77777777" w:rsidTr="005C04E7">
        <w:tc>
          <w:tcPr>
            <w:tcW w:w="1814" w:type="dxa"/>
            <w:tcBorders>
              <w:left w:val="single" w:sz="4" w:space="0" w:color="auto"/>
            </w:tcBorders>
            <w:shd w:val="clear" w:color="auto" w:fill="auto"/>
            <w:vAlign w:val="bottom"/>
          </w:tcPr>
          <w:p w14:paraId="53A294CC"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1F333EF0" w14:textId="77777777" w:rsidR="002B4528" w:rsidRPr="00306A08" w:rsidRDefault="002B4528" w:rsidP="005C04E7">
            <w:pPr>
              <w:jc w:val="center"/>
              <w:rPr>
                <w:color w:val="000000"/>
              </w:rPr>
            </w:pPr>
            <w:r w:rsidRPr="00306A08">
              <w:rPr>
                <w:color w:val="000000"/>
              </w:rPr>
              <w:t>a42</w:t>
            </w:r>
          </w:p>
        </w:tc>
        <w:tc>
          <w:tcPr>
            <w:tcW w:w="1647" w:type="dxa"/>
            <w:shd w:val="clear" w:color="auto" w:fill="auto"/>
            <w:vAlign w:val="bottom"/>
          </w:tcPr>
          <w:p w14:paraId="0C023516" w14:textId="77777777" w:rsidR="002B4528" w:rsidRPr="00306A08" w:rsidRDefault="002B4528" w:rsidP="005C04E7">
            <w:pPr>
              <w:jc w:val="center"/>
              <w:rPr>
                <w:color w:val="000000"/>
              </w:rPr>
            </w:pPr>
            <w:r w:rsidRPr="00306A08">
              <w:rPr>
                <w:color w:val="000000"/>
              </w:rPr>
              <w:t>BHA1-12 m</w:t>
            </w:r>
          </w:p>
        </w:tc>
        <w:tc>
          <w:tcPr>
            <w:tcW w:w="920" w:type="dxa"/>
          </w:tcPr>
          <w:p w14:paraId="4BBB53CD"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C8AABE6"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1EF17AE3" w14:textId="77777777" w:rsidR="002B4528" w:rsidRPr="00306A08" w:rsidRDefault="002B4528" w:rsidP="005C04E7">
            <w:pPr>
              <w:jc w:val="center"/>
              <w:rPr>
                <w:color w:val="000000"/>
              </w:rPr>
            </w:pPr>
            <w:r w:rsidRPr="00306A08">
              <w:rPr>
                <w:color w:val="000000"/>
              </w:rPr>
              <w:t>No</w:t>
            </w:r>
          </w:p>
        </w:tc>
      </w:tr>
      <w:tr w:rsidR="002B4528" w:rsidRPr="00306A08" w14:paraId="06B7C44F" w14:textId="77777777" w:rsidTr="005C04E7">
        <w:tc>
          <w:tcPr>
            <w:tcW w:w="1814" w:type="dxa"/>
            <w:tcBorders>
              <w:left w:val="single" w:sz="4" w:space="0" w:color="auto"/>
            </w:tcBorders>
            <w:shd w:val="clear" w:color="auto" w:fill="auto"/>
            <w:vAlign w:val="bottom"/>
          </w:tcPr>
          <w:p w14:paraId="044025BE"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2BF49BDA" w14:textId="77777777" w:rsidR="002B4528" w:rsidRPr="00306A08" w:rsidRDefault="002B4528" w:rsidP="005C04E7">
            <w:pPr>
              <w:jc w:val="center"/>
              <w:rPr>
                <w:color w:val="000000"/>
              </w:rPr>
            </w:pPr>
            <w:r w:rsidRPr="00306A08">
              <w:rPr>
                <w:color w:val="000000"/>
              </w:rPr>
              <w:t>a43</w:t>
            </w:r>
          </w:p>
        </w:tc>
        <w:tc>
          <w:tcPr>
            <w:tcW w:w="1647" w:type="dxa"/>
            <w:shd w:val="clear" w:color="auto" w:fill="auto"/>
            <w:vAlign w:val="bottom"/>
          </w:tcPr>
          <w:p w14:paraId="620BCC04" w14:textId="77777777" w:rsidR="002B4528" w:rsidRPr="00306A08" w:rsidRDefault="002B4528" w:rsidP="005C04E7">
            <w:pPr>
              <w:jc w:val="center"/>
              <w:rPr>
                <w:color w:val="000000"/>
              </w:rPr>
            </w:pPr>
            <w:r w:rsidRPr="00306A08">
              <w:rPr>
                <w:color w:val="000000"/>
              </w:rPr>
              <w:t>BHA1-12 m</w:t>
            </w:r>
          </w:p>
        </w:tc>
        <w:tc>
          <w:tcPr>
            <w:tcW w:w="920" w:type="dxa"/>
          </w:tcPr>
          <w:p w14:paraId="799E9CC7"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4F16AA3"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4C94E23B" w14:textId="77777777" w:rsidR="002B4528" w:rsidRPr="00306A08" w:rsidRDefault="002B4528" w:rsidP="005C04E7">
            <w:pPr>
              <w:jc w:val="center"/>
              <w:rPr>
                <w:color w:val="000000"/>
              </w:rPr>
            </w:pPr>
            <w:r w:rsidRPr="00306A08">
              <w:rPr>
                <w:color w:val="000000"/>
              </w:rPr>
              <w:t>Yes</w:t>
            </w:r>
          </w:p>
        </w:tc>
      </w:tr>
      <w:tr w:rsidR="002B4528" w:rsidRPr="00306A08" w14:paraId="330CA24D" w14:textId="77777777" w:rsidTr="005C04E7">
        <w:tc>
          <w:tcPr>
            <w:tcW w:w="1814" w:type="dxa"/>
            <w:tcBorders>
              <w:left w:val="single" w:sz="4" w:space="0" w:color="auto"/>
            </w:tcBorders>
            <w:shd w:val="clear" w:color="auto" w:fill="auto"/>
            <w:vAlign w:val="bottom"/>
          </w:tcPr>
          <w:p w14:paraId="52F2BA21"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44DB5D01" w14:textId="77777777" w:rsidR="002B4528" w:rsidRPr="00306A08" w:rsidRDefault="002B4528" w:rsidP="005C04E7">
            <w:pPr>
              <w:jc w:val="center"/>
              <w:rPr>
                <w:color w:val="000000"/>
              </w:rPr>
            </w:pPr>
            <w:r w:rsidRPr="00306A08">
              <w:rPr>
                <w:color w:val="000000"/>
              </w:rPr>
              <w:t>a44</w:t>
            </w:r>
          </w:p>
        </w:tc>
        <w:tc>
          <w:tcPr>
            <w:tcW w:w="1647" w:type="dxa"/>
            <w:shd w:val="clear" w:color="auto" w:fill="auto"/>
            <w:vAlign w:val="bottom"/>
          </w:tcPr>
          <w:p w14:paraId="2E8BC11D" w14:textId="77777777" w:rsidR="002B4528" w:rsidRPr="00306A08" w:rsidRDefault="002B4528" w:rsidP="005C04E7">
            <w:pPr>
              <w:jc w:val="center"/>
              <w:rPr>
                <w:color w:val="000000"/>
              </w:rPr>
            </w:pPr>
            <w:r w:rsidRPr="00306A08">
              <w:rPr>
                <w:color w:val="000000"/>
              </w:rPr>
              <w:t>BHA1-12 m</w:t>
            </w:r>
          </w:p>
        </w:tc>
        <w:tc>
          <w:tcPr>
            <w:tcW w:w="920" w:type="dxa"/>
          </w:tcPr>
          <w:p w14:paraId="427C2F88"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1383E83"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55C2F3B7" w14:textId="77777777" w:rsidR="002B4528" w:rsidRPr="00306A08" w:rsidRDefault="002B4528" w:rsidP="005C04E7">
            <w:pPr>
              <w:jc w:val="center"/>
              <w:rPr>
                <w:color w:val="000000"/>
              </w:rPr>
            </w:pPr>
            <w:r w:rsidRPr="00306A08">
              <w:rPr>
                <w:color w:val="000000"/>
              </w:rPr>
              <w:t>Yes</w:t>
            </w:r>
          </w:p>
        </w:tc>
      </w:tr>
      <w:tr w:rsidR="002B4528" w:rsidRPr="00306A08" w14:paraId="4DB9359A" w14:textId="77777777" w:rsidTr="005C04E7">
        <w:tc>
          <w:tcPr>
            <w:tcW w:w="1814" w:type="dxa"/>
            <w:tcBorders>
              <w:left w:val="single" w:sz="4" w:space="0" w:color="auto"/>
            </w:tcBorders>
            <w:shd w:val="clear" w:color="auto" w:fill="auto"/>
            <w:vAlign w:val="bottom"/>
          </w:tcPr>
          <w:p w14:paraId="06BB3041"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5636DDA4" w14:textId="77777777" w:rsidR="002B4528" w:rsidRPr="00306A08" w:rsidRDefault="002B4528" w:rsidP="005C04E7">
            <w:pPr>
              <w:jc w:val="center"/>
              <w:rPr>
                <w:color w:val="000000"/>
              </w:rPr>
            </w:pPr>
            <w:r w:rsidRPr="00306A08">
              <w:rPr>
                <w:color w:val="000000"/>
              </w:rPr>
              <w:t>a83</w:t>
            </w:r>
          </w:p>
        </w:tc>
        <w:tc>
          <w:tcPr>
            <w:tcW w:w="1647" w:type="dxa"/>
            <w:shd w:val="clear" w:color="auto" w:fill="auto"/>
            <w:vAlign w:val="bottom"/>
          </w:tcPr>
          <w:p w14:paraId="11E1C6FB" w14:textId="77777777" w:rsidR="002B4528" w:rsidRPr="00306A08" w:rsidRDefault="002B4528" w:rsidP="005C04E7">
            <w:pPr>
              <w:jc w:val="center"/>
              <w:rPr>
                <w:color w:val="000000"/>
              </w:rPr>
            </w:pPr>
            <w:r w:rsidRPr="00306A08">
              <w:rPr>
                <w:color w:val="000000"/>
              </w:rPr>
              <w:t>BHA1-12 m</w:t>
            </w:r>
          </w:p>
        </w:tc>
        <w:tc>
          <w:tcPr>
            <w:tcW w:w="920" w:type="dxa"/>
          </w:tcPr>
          <w:p w14:paraId="1D9B3BF7"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7582FB8"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3D2BA080" w14:textId="77777777" w:rsidR="002B4528" w:rsidRPr="00306A08" w:rsidRDefault="002B4528" w:rsidP="005C04E7">
            <w:pPr>
              <w:jc w:val="center"/>
              <w:rPr>
                <w:color w:val="000000"/>
              </w:rPr>
            </w:pPr>
            <w:r w:rsidRPr="00306A08">
              <w:rPr>
                <w:color w:val="000000"/>
              </w:rPr>
              <w:t>No</w:t>
            </w:r>
          </w:p>
        </w:tc>
      </w:tr>
      <w:tr w:rsidR="002B4528" w:rsidRPr="00306A08" w14:paraId="5DE9E4EE" w14:textId="77777777" w:rsidTr="005C04E7">
        <w:tc>
          <w:tcPr>
            <w:tcW w:w="1814" w:type="dxa"/>
            <w:tcBorders>
              <w:left w:val="single" w:sz="4" w:space="0" w:color="auto"/>
            </w:tcBorders>
            <w:shd w:val="clear" w:color="auto" w:fill="auto"/>
            <w:vAlign w:val="bottom"/>
          </w:tcPr>
          <w:p w14:paraId="554A2C63"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1995AAD5" w14:textId="77777777" w:rsidR="002B4528" w:rsidRPr="00306A08" w:rsidRDefault="002B4528" w:rsidP="005C04E7">
            <w:pPr>
              <w:jc w:val="center"/>
              <w:rPr>
                <w:color w:val="000000"/>
              </w:rPr>
            </w:pPr>
            <w:r w:rsidRPr="00306A08">
              <w:rPr>
                <w:color w:val="000000"/>
              </w:rPr>
              <w:t>a84</w:t>
            </w:r>
          </w:p>
        </w:tc>
        <w:tc>
          <w:tcPr>
            <w:tcW w:w="1647" w:type="dxa"/>
            <w:shd w:val="clear" w:color="auto" w:fill="auto"/>
            <w:vAlign w:val="bottom"/>
          </w:tcPr>
          <w:p w14:paraId="1DC77131" w14:textId="77777777" w:rsidR="002B4528" w:rsidRPr="00306A08" w:rsidRDefault="002B4528" w:rsidP="005C04E7">
            <w:pPr>
              <w:jc w:val="center"/>
              <w:rPr>
                <w:color w:val="000000"/>
              </w:rPr>
            </w:pPr>
            <w:r w:rsidRPr="00306A08">
              <w:rPr>
                <w:color w:val="000000"/>
              </w:rPr>
              <w:t>BHA1-12 m</w:t>
            </w:r>
          </w:p>
        </w:tc>
        <w:tc>
          <w:tcPr>
            <w:tcW w:w="920" w:type="dxa"/>
          </w:tcPr>
          <w:p w14:paraId="074E270B"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C3C73FC"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163A8415" w14:textId="77777777" w:rsidR="002B4528" w:rsidRPr="00306A08" w:rsidRDefault="002B4528" w:rsidP="005C04E7">
            <w:pPr>
              <w:jc w:val="center"/>
              <w:rPr>
                <w:color w:val="000000"/>
              </w:rPr>
            </w:pPr>
            <w:r w:rsidRPr="00306A08">
              <w:rPr>
                <w:color w:val="000000"/>
              </w:rPr>
              <w:t>No</w:t>
            </w:r>
          </w:p>
        </w:tc>
      </w:tr>
      <w:tr w:rsidR="002B4528" w:rsidRPr="00306A08" w14:paraId="5902FA89" w14:textId="77777777" w:rsidTr="005C04E7">
        <w:tc>
          <w:tcPr>
            <w:tcW w:w="1814" w:type="dxa"/>
            <w:tcBorders>
              <w:left w:val="single" w:sz="4" w:space="0" w:color="auto"/>
            </w:tcBorders>
            <w:shd w:val="clear" w:color="auto" w:fill="auto"/>
            <w:vAlign w:val="bottom"/>
          </w:tcPr>
          <w:p w14:paraId="71006D5A"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38700F4E" w14:textId="77777777" w:rsidR="002B4528" w:rsidRPr="00306A08" w:rsidRDefault="002B4528" w:rsidP="005C04E7">
            <w:pPr>
              <w:jc w:val="center"/>
              <w:rPr>
                <w:color w:val="000000"/>
              </w:rPr>
            </w:pPr>
            <w:r w:rsidRPr="00306A08">
              <w:rPr>
                <w:color w:val="000000"/>
              </w:rPr>
              <w:t>a85</w:t>
            </w:r>
          </w:p>
        </w:tc>
        <w:tc>
          <w:tcPr>
            <w:tcW w:w="1647" w:type="dxa"/>
            <w:shd w:val="clear" w:color="auto" w:fill="auto"/>
            <w:vAlign w:val="bottom"/>
          </w:tcPr>
          <w:p w14:paraId="3E07F5AF" w14:textId="77777777" w:rsidR="002B4528" w:rsidRPr="00306A08" w:rsidRDefault="002B4528" w:rsidP="005C04E7">
            <w:pPr>
              <w:jc w:val="center"/>
              <w:rPr>
                <w:color w:val="000000"/>
              </w:rPr>
            </w:pPr>
            <w:r w:rsidRPr="00306A08">
              <w:rPr>
                <w:color w:val="000000"/>
              </w:rPr>
              <w:t>BHA1-12 m</w:t>
            </w:r>
          </w:p>
        </w:tc>
        <w:tc>
          <w:tcPr>
            <w:tcW w:w="920" w:type="dxa"/>
          </w:tcPr>
          <w:p w14:paraId="526905F4"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2163124"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48680134" w14:textId="77777777" w:rsidR="002B4528" w:rsidRPr="00306A08" w:rsidRDefault="002B4528" w:rsidP="005C04E7">
            <w:pPr>
              <w:jc w:val="center"/>
              <w:rPr>
                <w:color w:val="000000"/>
              </w:rPr>
            </w:pPr>
            <w:r w:rsidRPr="00306A08">
              <w:rPr>
                <w:color w:val="000000"/>
              </w:rPr>
              <w:t>No</w:t>
            </w:r>
          </w:p>
        </w:tc>
      </w:tr>
      <w:tr w:rsidR="002B4528" w:rsidRPr="00306A08" w14:paraId="3F572E34" w14:textId="77777777" w:rsidTr="005C04E7">
        <w:tc>
          <w:tcPr>
            <w:tcW w:w="1814" w:type="dxa"/>
            <w:tcBorders>
              <w:left w:val="single" w:sz="4" w:space="0" w:color="auto"/>
            </w:tcBorders>
            <w:shd w:val="clear" w:color="auto" w:fill="auto"/>
            <w:vAlign w:val="bottom"/>
          </w:tcPr>
          <w:p w14:paraId="62524105"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08954233" w14:textId="77777777" w:rsidR="002B4528" w:rsidRPr="00306A08" w:rsidRDefault="002B4528" w:rsidP="005C04E7">
            <w:pPr>
              <w:jc w:val="center"/>
              <w:rPr>
                <w:color w:val="000000"/>
              </w:rPr>
            </w:pPr>
            <w:r w:rsidRPr="00306A08">
              <w:rPr>
                <w:color w:val="000000"/>
              </w:rPr>
              <w:t>a86</w:t>
            </w:r>
          </w:p>
        </w:tc>
        <w:tc>
          <w:tcPr>
            <w:tcW w:w="1647" w:type="dxa"/>
            <w:shd w:val="clear" w:color="auto" w:fill="auto"/>
            <w:vAlign w:val="bottom"/>
          </w:tcPr>
          <w:p w14:paraId="611948C9" w14:textId="77777777" w:rsidR="002B4528" w:rsidRPr="00306A08" w:rsidRDefault="002B4528" w:rsidP="005C04E7">
            <w:pPr>
              <w:jc w:val="center"/>
              <w:rPr>
                <w:color w:val="000000"/>
              </w:rPr>
            </w:pPr>
            <w:r w:rsidRPr="00306A08">
              <w:rPr>
                <w:color w:val="000000"/>
              </w:rPr>
              <w:t>BHA1-12 m</w:t>
            </w:r>
          </w:p>
        </w:tc>
        <w:tc>
          <w:tcPr>
            <w:tcW w:w="920" w:type="dxa"/>
          </w:tcPr>
          <w:p w14:paraId="220A31F2"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C2ACC1B"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10E514AF" w14:textId="77777777" w:rsidR="002B4528" w:rsidRPr="00306A08" w:rsidRDefault="002B4528" w:rsidP="005C04E7">
            <w:pPr>
              <w:jc w:val="center"/>
              <w:rPr>
                <w:color w:val="000000"/>
              </w:rPr>
            </w:pPr>
            <w:r w:rsidRPr="00306A08">
              <w:rPr>
                <w:color w:val="000000"/>
              </w:rPr>
              <w:t>No</w:t>
            </w:r>
          </w:p>
        </w:tc>
      </w:tr>
      <w:tr w:rsidR="002B4528" w:rsidRPr="00306A08" w14:paraId="71FF2BDF" w14:textId="77777777" w:rsidTr="005C04E7">
        <w:tc>
          <w:tcPr>
            <w:tcW w:w="1814" w:type="dxa"/>
            <w:tcBorders>
              <w:left w:val="single" w:sz="4" w:space="0" w:color="auto"/>
            </w:tcBorders>
            <w:shd w:val="clear" w:color="auto" w:fill="auto"/>
            <w:vAlign w:val="bottom"/>
          </w:tcPr>
          <w:p w14:paraId="0E945650"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6BBFF13C" w14:textId="77777777" w:rsidR="002B4528" w:rsidRPr="00306A08" w:rsidRDefault="002B4528" w:rsidP="005C04E7">
            <w:pPr>
              <w:jc w:val="center"/>
              <w:rPr>
                <w:color w:val="000000"/>
              </w:rPr>
            </w:pPr>
            <w:r w:rsidRPr="00306A08">
              <w:rPr>
                <w:color w:val="000000"/>
              </w:rPr>
              <w:t>a45</w:t>
            </w:r>
          </w:p>
        </w:tc>
        <w:tc>
          <w:tcPr>
            <w:tcW w:w="1647" w:type="dxa"/>
            <w:shd w:val="clear" w:color="auto" w:fill="auto"/>
            <w:vAlign w:val="bottom"/>
          </w:tcPr>
          <w:p w14:paraId="3D967126" w14:textId="77777777" w:rsidR="002B4528" w:rsidRPr="00306A08" w:rsidRDefault="002B4528" w:rsidP="005C04E7">
            <w:pPr>
              <w:jc w:val="center"/>
              <w:rPr>
                <w:color w:val="000000"/>
              </w:rPr>
            </w:pPr>
            <w:r w:rsidRPr="00306A08">
              <w:rPr>
                <w:color w:val="000000"/>
              </w:rPr>
              <w:t>BHA1-12 m</w:t>
            </w:r>
          </w:p>
        </w:tc>
        <w:tc>
          <w:tcPr>
            <w:tcW w:w="920" w:type="dxa"/>
          </w:tcPr>
          <w:p w14:paraId="4F7F9D70"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DC7BB55"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226AB06E" w14:textId="77777777" w:rsidR="002B4528" w:rsidRPr="00306A08" w:rsidRDefault="002B4528" w:rsidP="005C04E7">
            <w:pPr>
              <w:jc w:val="center"/>
              <w:rPr>
                <w:color w:val="000000"/>
              </w:rPr>
            </w:pPr>
            <w:r w:rsidRPr="00306A08">
              <w:rPr>
                <w:color w:val="000000"/>
              </w:rPr>
              <w:t>Yes</w:t>
            </w:r>
          </w:p>
        </w:tc>
      </w:tr>
      <w:tr w:rsidR="002B4528" w:rsidRPr="00306A08" w14:paraId="42BB72D5" w14:textId="77777777" w:rsidTr="005C04E7">
        <w:tc>
          <w:tcPr>
            <w:tcW w:w="1814" w:type="dxa"/>
            <w:tcBorders>
              <w:left w:val="single" w:sz="4" w:space="0" w:color="auto"/>
            </w:tcBorders>
            <w:shd w:val="clear" w:color="auto" w:fill="auto"/>
          </w:tcPr>
          <w:p w14:paraId="654307E4" w14:textId="77777777" w:rsidR="002B4528" w:rsidRPr="00306A08" w:rsidRDefault="002B4528" w:rsidP="005C04E7">
            <w:pPr>
              <w:jc w:val="center"/>
            </w:pPr>
            <w:r w:rsidRPr="00306A08">
              <w:rPr>
                <w:color w:val="000000"/>
              </w:rPr>
              <w:t>bioaugmented</w:t>
            </w:r>
          </w:p>
        </w:tc>
        <w:tc>
          <w:tcPr>
            <w:tcW w:w="1196" w:type="dxa"/>
            <w:shd w:val="clear" w:color="auto" w:fill="auto"/>
            <w:vAlign w:val="bottom"/>
          </w:tcPr>
          <w:p w14:paraId="579295A9" w14:textId="77777777" w:rsidR="002B4528" w:rsidRPr="00306A08" w:rsidRDefault="002B4528" w:rsidP="005C04E7">
            <w:pPr>
              <w:jc w:val="center"/>
              <w:rPr>
                <w:color w:val="000000"/>
              </w:rPr>
            </w:pPr>
            <w:r w:rsidRPr="00306A08">
              <w:rPr>
                <w:color w:val="000000"/>
              </w:rPr>
              <w:t>a46</w:t>
            </w:r>
          </w:p>
        </w:tc>
        <w:tc>
          <w:tcPr>
            <w:tcW w:w="1647" w:type="dxa"/>
            <w:shd w:val="clear" w:color="auto" w:fill="auto"/>
            <w:vAlign w:val="bottom"/>
          </w:tcPr>
          <w:p w14:paraId="2D845A73" w14:textId="77777777" w:rsidR="002B4528" w:rsidRPr="00306A08" w:rsidRDefault="002B4528" w:rsidP="005C04E7">
            <w:pPr>
              <w:jc w:val="center"/>
              <w:rPr>
                <w:color w:val="000000"/>
              </w:rPr>
            </w:pPr>
            <w:r w:rsidRPr="00306A08">
              <w:rPr>
                <w:color w:val="000000"/>
              </w:rPr>
              <w:t>BHA1-12 m</w:t>
            </w:r>
          </w:p>
        </w:tc>
        <w:tc>
          <w:tcPr>
            <w:tcW w:w="920" w:type="dxa"/>
          </w:tcPr>
          <w:p w14:paraId="498EB063"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211B22A"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7BECB3D2" w14:textId="77777777" w:rsidR="002B4528" w:rsidRPr="00306A08" w:rsidRDefault="002B4528" w:rsidP="005C04E7">
            <w:pPr>
              <w:jc w:val="center"/>
              <w:rPr>
                <w:color w:val="000000"/>
              </w:rPr>
            </w:pPr>
            <w:r w:rsidRPr="00306A08">
              <w:rPr>
                <w:color w:val="000000"/>
              </w:rPr>
              <w:t>Yes</w:t>
            </w:r>
          </w:p>
        </w:tc>
      </w:tr>
      <w:tr w:rsidR="002B4528" w:rsidRPr="00306A08" w14:paraId="2793DC84" w14:textId="77777777" w:rsidTr="005C04E7">
        <w:tc>
          <w:tcPr>
            <w:tcW w:w="1814" w:type="dxa"/>
            <w:tcBorders>
              <w:left w:val="single" w:sz="4" w:space="0" w:color="auto"/>
            </w:tcBorders>
            <w:shd w:val="clear" w:color="auto" w:fill="auto"/>
          </w:tcPr>
          <w:p w14:paraId="2C312361" w14:textId="77777777" w:rsidR="002B4528" w:rsidRPr="00306A08" w:rsidRDefault="002B4528" w:rsidP="005C04E7">
            <w:pPr>
              <w:jc w:val="center"/>
            </w:pPr>
            <w:r w:rsidRPr="00306A08">
              <w:rPr>
                <w:color w:val="000000"/>
              </w:rPr>
              <w:t>bioaugmented</w:t>
            </w:r>
          </w:p>
        </w:tc>
        <w:tc>
          <w:tcPr>
            <w:tcW w:w="1196" w:type="dxa"/>
            <w:shd w:val="clear" w:color="auto" w:fill="auto"/>
            <w:vAlign w:val="bottom"/>
          </w:tcPr>
          <w:p w14:paraId="74271D72" w14:textId="77777777" w:rsidR="002B4528" w:rsidRPr="00306A08" w:rsidRDefault="002B4528" w:rsidP="005C04E7">
            <w:pPr>
              <w:jc w:val="center"/>
              <w:rPr>
                <w:color w:val="000000"/>
              </w:rPr>
            </w:pPr>
            <w:r w:rsidRPr="00306A08">
              <w:rPr>
                <w:color w:val="000000"/>
              </w:rPr>
              <w:t>a47</w:t>
            </w:r>
          </w:p>
        </w:tc>
        <w:tc>
          <w:tcPr>
            <w:tcW w:w="1647" w:type="dxa"/>
            <w:shd w:val="clear" w:color="auto" w:fill="auto"/>
            <w:vAlign w:val="bottom"/>
          </w:tcPr>
          <w:p w14:paraId="1BA19D1F" w14:textId="77777777" w:rsidR="002B4528" w:rsidRPr="00306A08" w:rsidRDefault="002B4528" w:rsidP="005C04E7">
            <w:pPr>
              <w:jc w:val="center"/>
              <w:rPr>
                <w:color w:val="000000"/>
              </w:rPr>
            </w:pPr>
            <w:r w:rsidRPr="00306A08">
              <w:rPr>
                <w:color w:val="000000"/>
              </w:rPr>
              <w:t>BHA1-12 m</w:t>
            </w:r>
          </w:p>
        </w:tc>
        <w:tc>
          <w:tcPr>
            <w:tcW w:w="920" w:type="dxa"/>
          </w:tcPr>
          <w:p w14:paraId="221567BC"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2A3956FD"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74CAEA85" w14:textId="77777777" w:rsidR="002B4528" w:rsidRPr="00306A08" w:rsidRDefault="002B4528" w:rsidP="005C04E7">
            <w:pPr>
              <w:jc w:val="center"/>
              <w:rPr>
                <w:color w:val="000000"/>
              </w:rPr>
            </w:pPr>
            <w:r w:rsidRPr="00306A08">
              <w:rPr>
                <w:color w:val="000000"/>
              </w:rPr>
              <w:t>Yes</w:t>
            </w:r>
          </w:p>
        </w:tc>
      </w:tr>
      <w:tr w:rsidR="002B4528" w:rsidRPr="00306A08" w14:paraId="13B44797" w14:textId="77777777" w:rsidTr="005C04E7">
        <w:tc>
          <w:tcPr>
            <w:tcW w:w="1814" w:type="dxa"/>
            <w:tcBorders>
              <w:left w:val="single" w:sz="4" w:space="0" w:color="auto"/>
            </w:tcBorders>
            <w:shd w:val="clear" w:color="auto" w:fill="auto"/>
          </w:tcPr>
          <w:p w14:paraId="6E7F7284" w14:textId="77777777" w:rsidR="002B4528" w:rsidRPr="00306A08" w:rsidRDefault="002B4528" w:rsidP="005C04E7">
            <w:pPr>
              <w:jc w:val="center"/>
            </w:pPr>
            <w:r w:rsidRPr="00306A08">
              <w:rPr>
                <w:color w:val="000000"/>
              </w:rPr>
              <w:t>bioaugmented</w:t>
            </w:r>
          </w:p>
        </w:tc>
        <w:tc>
          <w:tcPr>
            <w:tcW w:w="1196" w:type="dxa"/>
            <w:shd w:val="clear" w:color="auto" w:fill="auto"/>
            <w:vAlign w:val="bottom"/>
          </w:tcPr>
          <w:p w14:paraId="2A59257F" w14:textId="77777777" w:rsidR="002B4528" w:rsidRPr="00306A08" w:rsidRDefault="002B4528" w:rsidP="005C04E7">
            <w:pPr>
              <w:jc w:val="center"/>
              <w:rPr>
                <w:color w:val="000000"/>
              </w:rPr>
            </w:pPr>
            <w:r w:rsidRPr="00306A08">
              <w:rPr>
                <w:color w:val="000000"/>
              </w:rPr>
              <w:t>a48</w:t>
            </w:r>
          </w:p>
        </w:tc>
        <w:tc>
          <w:tcPr>
            <w:tcW w:w="1647" w:type="dxa"/>
            <w:shd w:val="clear" w:color="auto" w:fill="auto"/>
            <w:vAlign w:val="bottom"/>
          </w:tcPr>
          <w:p w14:paraId="39003036" w14:textId="77777777" w:rsidR="002B4528" w:rsidRPr="00306A08" w:rsidRDefault="002B4528" w:rsidP="005C04E7">
            <w:pPr>
              <w:jc w:val="center"/>
              <w:rPr>
                <w:color w:val="000000"/>
              </w:rPr>
            </w:pPr>
            <w:r w:rsidRPr="00306A08">
              <w:rPr>
                <w:color w:val="000000"/>
              </w:rPr>
              <w:t>BHA1-12 m</w:t>
            </w:r>
          </w:p>
        </w:tc>
        <w:tc>
          <w:tcPr>
            <w:tcW w:w="920" w:type="dxa"/>
          </w:tcPr>
          <w:p w14:paraId="57464E80"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3F3E57E5"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55BECC66" w14:textId="77777777" w:rsidR="002B4528" w:rsidRPr="00306A08" w:rsidRDefault="002B4528" w:rsidP="005C04E7">
            <w:pPr>
              <w:jc w:val="center"/>
              <w:rPr>
                <w:color w:val="000000"/>
              </w:rPr>
            </w:pPr>
            <w:r w:rsidRPr="00306A08">
              <w:rPr>
                <w:color w:val="000000"/>
              </w:rPr>
              <w:t>Yes</w:t>
            </w:r>
          </w:p>
        </w:tc>
      </w:tr>
      <w:tr w:rsidR="002B4528" w:rsidRPr="00306A08" w14:paraId="39BC5C46" w14:textId="77777777" w:rsidTr="005C04E7">
        <w:tc>
          <w:tcPr>
            <w:tcW w:w="1814" w:type="dxa"/>
            <w:tcBorders>
              <w:left w:val="single" w:sz="4" w:space="0" w:color="auto"/>
            </w:tcBorders>
            <w:shd w:val="clear" w:color="auto" w:fill="auto"/>
          </w:tcPr>
          <w:p w14:paraId="062B19DE" w14:textId="77777777" w:rsidR="002B4528" w:rsidRPr="00306A08" w:rsidRDefault="002B4528" w:rsidP="005C04E7">
            <w:pPr>
              <w:jc w:val="center"/>
            </w:pPr>
            <w:r w:rsidRPr="00306A08">
              <w:rPr>
                <w:color w:val="000000"/>
              </w:rPr>
              <w:t>bioaugmented</w:t>
            </w:r>
          </w:p>
        </w:tc>
        <w:tc>
          <w:tcPr>
            <w:tcW w:w="1196" w:type="dxa"/>
            <w:shd w:val="clear" w:color="auto" w:fill="auto"/>
            <w:vAlign w:val="bottom"/>
          </w:tcPr>
          <w:p w14:paraId="3E8BFAFE" w14:textId="77777777" w:rsidR="002B4528" w:rsidRPr="00306A08" w:rsidRDefault="002B4528" w:rsidP="005C04E7">
            <w:pPr>
              <w:jc w:val="center"/>
              <w:rPr>
                <w:color w:val="000000"/>
              </w:rPr>
            </w:pPr>
            <w:r w:rsidRPr="00306A08">
              <w:rPr>
                <w:color w:val="000000"/>
              </w:rPr>
              <w:t>a49</w:t>
            </w:r>
          </w:p>
        </w:tc>
        <w:tc>
          <w:tcPr>
            <w:tcW w:w="1647" w:type="dxa"/>
            <w:shd w:val="clear" w:color="auto" w:fill="auto"/>
            <w:vAlign w:val="bottom"/>
          </w:tcPr>
          <w:p w14:paraId="1B28B599" w14:textId="77777777" w:rsidR="002B4528" w:rsidRPr="00306A08" w:rsidRDefault="002B4528" w:rsidP="005C04E7">
            <w:pPr>
              <w:jc w:val="center"/>
              <w:rPr>
                <w:color w:val="000000"/>
              </w:rPr>
            </w:pPr>
            <w:r w:rsidRPr="00306A08">
              <w:rPr>
                <w:color w:val="000000"/>
              </w:rPr>
              <w:t>BHA1-12 m</w:t>
            </w:r>
          </w:p>
        </w:tc>
        <w:tc>
          <w:tcPr>
            <w:tcW w:w="920" w:type="dxa"/>
          </w:tcPr>
          <w:p w14:paraId="03CB6176"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C66AC28"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79E74E86" w14:textId="77777777" w:rsidR="002B4528" w:rsidRPr="00306A08" w:rsidRDefault="002B4528" w:rsidP="005C04E7">
            <w:pPr>
              <w:jc w:val="center"/>
              <w:rPr>
                <w:color w:val="000000"/>
              </w:rPr>
            </w:pPr>
            <w:r w:rsidRPr="00306A08">
              <w:rPr>
                <w:color w:val="000000"/>
              </w:rPr>
              <w:t>Yes</w:t>
            </w:r>
          </w:p>
        </w:tc>
      </w:tr>
      <w:tr w:rsidR="002B4528" w:rsidRPr="00306A08" w14:paraId="34BC5F26" w14:textId="77777777" w:rsidTr="005C04E7">
        <w:tc>
          <w:tcPr>
            <w:tcW w:w="1814" w:type="dxa"/>
            <w:tcBorders>
              <w:left w:val="single" w:sz="4" w:space="0" w:color="auto"/>
            </w:tcBorders>
            <w:shd w:val="clear" w:color="auto" w:fill="auto"/>
          </w:tcPr>
          <w:p w14:paraId="0A2CAAFF" w14:textId="77777777" w:rsidR="002B4528" w:rsidRPr="00306A08" w:rsidRDefault="002B4528" w:rsidP="005C04E7">
            <w:pPr>
              <w:jc w:val="center"/>
            </w:pPr>
            <w:r w:rsidRPr="00306A08">
              <w:rPr>
                <w:color w:val="000000"/>
              </w:rPr>
              <w:t>bioaugmented</w:t>
            </w:r>
          </w:p>
        </w:tc>
        <w:tc>
          <w:tcPr>
            <w:tcW w:w="1196" w:type="dxa"/>
            <w:shd w:val="clear" w:color="auto" w:fill="auto"/>
            <w:vAlign w:val="bottom"/>
          </w:tcPr>
          <w:p w14:paraId="6EA8A9A3" w14:textId="77777777" w:rsidR="002B4528" w:rsidRPr="00306A08" w:rsidRDefault="002B4528" w:rsidP="005C04E7">
            <w:pPr>
              <w:jc w:val="center"/>
              <w:rPr>
                <w:color w:val="000000"/>
              </w:rPr>
            </w:pPr>
            <w:r w:rsidRPr="00306A08">
              <w:rPr>
                <w:color w:val="000000"/>
              </w:rPr>
              <w:t>a50</w:t>
            </w:r>
          </w:p>
        </w:tc>
        <w:tc>
          <w:tcPr>
            <w:tcW w:w="1647" w:type="dxa"/>
            <w:shd w:val="clear" w:color="auto" w:fill="auto"/>
            <w:vAlign w:val="bottom"/>
          </w:tcPr>
          <w:p w14:paraId="5780CA79" w14:textId="77777777" w:rsidR="002B4528" w:rsidRPr="00306A08" w:rsidRDefault="002B4528" w:rsidP="005C04E7">
            <w:pPr>
              <w:jc w:val="center"/>
              <w:rPr>
                <w:color w:val="000000"/>
              </w:rPr>
            </w:pPr>
            <w:r w:rsidRPr="00306A08">
              <w:rPr>
                <w:color w:val="000000"/>
              </w:rPr>
              <w:t>BHA1-12 m</w:t>
            </w:r>
          </w:p>
        </w:tc>
        <w:tc>
          <w:tcPr>
            <w:tcW w:w="920" w:type="dxa"/>
          </w:tcPr>
          <w:p w14:paraId="02E47255"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1102C959"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32F32417" w14:textId="77777777" w:rsidR="002B4528" w:rsidRPr="00306A08" w:rsidRDefault="002B4528" w:rsidP="005C04E7">
            <w:pPr>
              <w:jc w:val="center"/>
              <w:rPr>
                <w:color w:val="000000"/>
              </w:rPr>
            </w:pPr>
            <w:r w:rsidRPr="00306A08">
              <w:rPr>
                <w:color w:val="000000"/>
              </w:rPr>
              <w:t>Yes</w:t>
            </w:r>
          </w:p>
        </w:tc>
      </w:tr>
      <w:tr w:rsidR="002B4528" w:rsidRPr="00306A08" w14:paraId="3D815459" w14:textId="77777777" w:rsidTr="005C04E7">
        <w:tc>
          <w:tcPr>
            <w:tcW w:w="1814" w:type="dxa"/>
            <w:tcBorders>
              <w:left w:val="single" w:sz="4" w:space="0" w:color="auto"/>
            </w:tcBorders>
            <w:shd w:val="clear" w:color="auto" w:fill="auto"/>
          </w:tcPr>
          <w:p w14:paraId="399AF1A6" w14:textId="77777777" w:rsidR="002B4528" w:rsidRPr="00306A08" w:rsidRDefault="002B4528" w:rsidP="005C04E7">
            <w:pPr>
              <w:jc w:val="center"/>
            </w:pPr>
            <w:r w:rsidRPr="00306A08">
              <w:rPr>
                <w:color w:val="000000"/>
              </w:rPr>
              <w:t>bioaugmented</w:t>
            </w:r>
          </w:p>
        </w:tc>
        <w:tc>
          <w:tcPr>
            <w:tcW w:w="1196" w:type="dxa"/>
            <w:shd w:val="clear" w:color="auto" w:fill="auto"/>
            <w:vAlign w:val="bottom"/>
          </w:tcPr>
          <w:p w14:paraId="083533AB" w14:textId="77777777" w:rsidR="002B4528" w:rsidRPr="00306A08" w:rsidRDefault="002B4528" w:rsidP="005C04E7">
            <w:pPr>
              <w:jc w:val="center"/>
              <w:rPr>
                <w:color w:val="000000"/>
              </w:rPr>
            </w:pPr>
            <w:r w:rsidRPr="00306A08">
              <w:rPr>
                <w:color w:val="000000"/>
              </w:rPr>
              <w:t>a51</w:t>
            </w:r>
          </w:p>
        </w:tc>
        <w:tc>
          <w:tcPr>
            <w:tcW w:w="1647" w:type="dxa"/>
            <w:shd w:val="clear" w:color="auto" w:fill="auto"/>
            <w:vAlign w:val="bottom"/>
          </w:tcPr>
          <w:p w14:paraId="7C0BC9BC" w14:textId="77777777" w:rsidR="002B4528" w:rsidRPr="00306A08" w:rsidRDefault="002B4528" w:rsidP="005C04E7">
            <w:pPr>
              <w:jc w:val="center"/>
              <w:rPr>
                <w:color w:val="000000"/>
              </w:rPr>
            </w:pPr>
            <w:r w:rsidRPr="00306A08">
              <w:rPr>
                <w:color w:val="000000"/>
              </w:rPr>
              <w:t>BHA1-12 m</w:t>
            </w:r>
          </w:p>
        </w:tc>
        <w:tc>
          <w:tcPr>
            <w:tcW w:w="920" w:type="dxa"/>
          </w:tcPr>
          <w:p w14:paraId="6B472E5A"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4CA12AE"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773B6AE9" w14:textId="77777777" w:rsidR="002B4528" w:rsidRPr="00306A08" w:rsidRDefault="002B4528" w:rsidP="005C04E7">
            <w:pPr>
              <w:jc w:val="center"/>
              <w:rPr>
                <w:color w:val="000000"/>
              </w:rPr>
            </w:pPr>
            <w:r w:rsidRPr="00306A08">
              <w:rPr>
                <w:color w:val="000000"/>
              </w:rPr>
              <w:t>Yes</w:t>
            </w:r>
          </w:p>
        </w:tc>
      </w:tr>
      <w:tr w:rsidR="002B4528" w:rsidRPr="00306A08" w14:paraId="229F3081" w14:textId="77777777" w:rsidTr="005C04E7">
        <w:tc>
          <w:tcPr>
            <w:tcW w:w="1814" w:type="dxa"/>
            <w:tcBorders>
              <w:left w:val="single" w:sz="4" w:space="0" w:color="auto"/>
            </w:tcBorders>
            <w:shd w:val="clear" w:color="auto" w:fill="auto"/>
          </w:tcPr>
          <w:p w14:paraId="258D9CCC" w14:textId="77777777" w:rsidR="002B4528" w:rsidRPr="00306A08" w:rsidRDefault="002B4528" w:rsidP="005C04E7">
            <w:pPr>
              <w:jc w:val="center"/>
            </w:pPr>
            <w:r w:rsidRPr="00306A08">
              <w:rPr>
                <w:color w:val="000000"/>
              </w:rPr>
              <w:t>bioaugmented</w:t>
            </w:r>
          </w:p>
        </w:tc>
        <w:tc>
          <w:tcPr>
            <w:tcW w:w="1196" w:type="dxa"/>
            <w:shd w:val="clear" w:color="auto" w:fill="auto"/>
            <w:vAlign w:val="bottom"/>
          </w:tcPr>
          <w:p w14:paraId="44C4F602" w14:textId="77777777" w:rsidR="002B4528" w:rsidRPr="00306A08" w:rsidRDefault="002B4528" w:rsidP="005C04E7">
            <w:pPr>
              <w:jc w:val="center"/>
              <w:rPr>
                <w:color w:val="000000"/>
              </w:rPr>
            </w:pPr>
            <w:r w:rsidRPr="00306A08">
              <w:rPr>
                <w:color w:val="000000"/>
              </w:rPr>
              <w:t>a52</w:t>
            </w:r>
          </w:p>
        </w:tc>
        <w:tc>
          <w:tcPr>
            <w:tcW w:w="1647" w:type="dxa"/>
            <w:shd w:val="clear" w:color="auto" w:fill="auto"/>
            <w:vAlign w:val="bottom"/>
          </w:tcPr>
          <w:p w14:paraId="531E7188" w14:textId="77777777" w:rsidR="002B4528" w:rsidRPr="00306A08" w:rsidRDefault="002B4528" w:rsidP="005C04E7">
            <w:pPr>
              <w:jc w:val="center"/>
              <w:rPr>
                <w:color w:val="000000"/>
              </w:rPr>
            </w:pPr>
            <w:r w:rsidRPr="00306A08">
              <w:rPr>
                <w:color w:val="000000"/>
              </w:rPr>
              <w:t>BHA1-12 m</w:t>
            </w:r>
          </w:p>
        </w:tc>
        <w:tc>
          <w:tcPr>
            <w:tcW w:w="920" w:type="dxa"/>
          </w:tcPr>
          <w:p w14:paraId="51F66132"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3FB9F7D"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172286EF" w14:textId="77777777" w:rsidR="002B4528" w:rsidRPr="00306A08" w:rsidRDefault="002B4528" w:rsidP="005C04E7">
            <w:pPr>
              <w:jc w:val="center"/>
              <w:rPr>
                <w:color w:val="000000"/>
              </w:rPr>
            </w:pPr>
            <w:r w:rsidRPr="00306A08">
              <w:rPr>
                <w:color w:val="000000"/>
              </w:rPr>
              <w:t>Yes</w:t>
            </w:r>
          </w:p>
        </w:tc>
      </w:tr>
      <w:tr w:rsidR="002B4528" w:rsidRPr="00306A08" w14:paraId="43929A4F" w14:textId="77777777" w:rsidTr="005C04E7">
        <w:tc>
          <w:tcPr>
            <w:tcW w:w="1814" w:type="dxa"/>
            <w:tcBorders>
              <w:left w:val="single" w:sz="4" w:space="0" w:color="auto"/>
            </w:tcBorders>
            <w:shd w:val="clear" w:color="auto" w:fill="auto"/>
          </w:tcPr>
          <w:p w14:paraId="501488BF" w14:textId="77777777" w:rsidR="002B4528" w:rsidRPr="00306A08" w:rsidRDefault="002B4528" w:rsidP="005C04E7">
            <w:pPr>
              <w:jc w:val="center"/>
            </w:pPr>
            <w:r w:rsidRPr="00306A08">
              <w:rPr>
                <w:color w:val="000000"/>
              </w:rPr>
              <w:t>bioaugmented</w:t>
            </w:r>
          </w:p>
        </w:tc>
        <w:tc>
          <w:tcPr>
            <w:tcW w:w="1196" w:type="dxa"/>
            <w:shd w:val="clear" w:color="auto" w:fill="auto"/>
            <w:vAlign w:val="bottom"/>
          </w:tcPr>
          <w:p w14:paraId="3ECEF6F5" w14:textId="77777777" w:rsidR="002B4528" w:rsidRPr="00306A08" w:rsidRDefault="002B4528" w:rsidP="005C04E7">
            <w:pPr>
              <w:jc w:val="center"/>
              <w:rPr>
                <w:color w:val="000000"/>
              </w:rPr>
            </w:pPr>
            <w:r w:rsidRPr="00306A08">
              <w:rPr>
                <w:color w:val="000000"/>
              </w:rPr>
              <w:t>a53</w:t>
            </w:r>
          </w:p>
        </w:tc>
        <w:tc>
          <w:tcPr>
            <w:tcW w:w="1647" w:type="dxa"/>
            <w:shd w:val="clear" w:color="auto" w:fill="auto"/>
            <w:vAlign w:val="bottom"/>
          </w:tcPr>
          <w:p w14:paraId="24E4DA3D" w14:textId="77777777" w:rsidR="002B4528" w:rsidRPr="00306A08" w:rsidRDefault="002B4528" w:rsidP="005C04E7">
            <w:pPr>
              <w:jc w:val="center"/>
              <w:rPr>
                <w:color w:val="000000"/>
              </w:rPr>
            </w:pPr>
            <w:r w:rsidRPr="00306A08">
              <w:rPr>
                <w:color w:val="000000"/>
              </w:rPr>
              <w:t>BHA1-12 m</w:t>
            </w:r>
          </w:p>
        </w:tc>
        <w:tc>
          <w:tcPr>
            <w:tcW w:w="920" w:type="dxa"/>
          </w:tcPr>
          <w:p w14:paraId="7A9529B4"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76DCC89"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5A4C7E35" w14:textId="77777777" w:rsidR="002B4528" w:rsidRPr="00306A08" w:rsidRDefault="002B4528" w:rsidP="005C04E7">
            <w:pPr>
              <w:jc w:val="center"/>
              <w:rPr>
                <w:color w:val="000000"/>
              </w:rPr>
            </w:pPr>
            <w:r w:rsidRPr="00306A08">
              <w:rPr>
                <w:color w:val="000000"/>
              </w:rPr>
              <w:t>Yes</w:t>
            </w:r>
          </w:p>
        </w:tc>
      </w:tr>
      <w:tr w:rsidR="002B4528" w:rsidRPr="00306A08" w14:paraId="70D165B2" w14:textId="77777777" w:rsidTr="005C04E7">
        <w:tc>
          <w:tcPr>
            <w:tcW w:w="1814" w:type="dxa"/>
            <w:tcBorders>
              <w:left w:val="single" w:sz="4" w:space="0" w:color="auto"/>
            </w:tcBorders>
            <w:shd w:val="clear" w:color="auto" w:fill="auto"/>
          </w:tcPr>
          <w:p w14:paraId="6A36A77B" w14:textId="77777777" w:rsidR="002B4528" w:rsidRPr="00306A08" w:rsidRDefault="002B4528" w:rsidP="005C04E7">
            <w:pPr>
              <w:jc w:val="center"/>
            </w:pPr>
            <w:r w:rsidRPr="00306A08">
              <w:rPr>
                <w:color w:val="000000"/>
              </w:rPr>
              <w:t>bioaugmented</w:t>
            </w:r>
          </w:p>
        </w:tc>
        <w:tc>
          <w:tcPr>
            <w:tcW w:w="1196" w:type="dxa"/>
            <w:shd w:val="clear" w:color="auto" w:fill="auto"/>
            <w:vAlign w:val="bottom"/>
          </w:tcPr>
          <w:p w14:paraId="4DC41145" w14:textId="77777777" w:rsidR="002B4528" w:rsidRPr="00306A08" w:rsidRDefault="002B4528" w:rsidP="005C04E7">
            <w:pPr>
              <w:jc w:val="center"/>
              <w:rPr>
                <w:color w:val="000000"/>
              </w:rPr>
            </w:pPr>
            <w:r w:rsidRPr="00306A08">
              <w:rPr>
                <w:color w:val="000000"/>
              </w:rPr>
              <w:t>a54</w:t>
            </w:r>
          </w:p>
        </w:tc>
        <w:tc>
          <w:tcPr>
            <w:tcW w:w="1647" w:type="dxa"/>
            <w:shd w:val="clear" w:color="auto" w:fill="auto"/>
            <w:vAlign w:val="bottom"/>
          </w:tcPr>
          <w:p w14:paraId="75D75A02" w14:textId="77777777" w:rsidR="002B4528" w:rsidRPr="00306A08" w:rsidRDefault="002B4528" w:rsidP="005C04E7">
            <w:pPr>
              <w:jc w:val="center"/>
              <w:rPr>
                <w:color w:val="000000"/>
              </w:rPr>
            </w:pPr>
            <w:r w:rsidRPr="00306A08">
              <w:rPr>
                <w:color w:val="000000"/>
              </w:rPr>
              <w:t>BHA1-12 m</w:t>
            </w:r>
          </w:p>
        </w:tc>
        <w:tc>
          <w:tcPr>
            <w:tcW w:w="920" w:type="dxa"/>
          </w:tcPr>
          <w:p w14:paraId="61A4E5AD"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E0C0DDE"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7F7CC653" w14:textId="77777777" w:rsidR="002B4528" w:rsidRPr="00306A08" w:rsidRDefault="002B4528" w:rsidP="005C04E7">
            <w:pPr>
              <w:jc w:val="center"/>
              <w:rPr>
                <w:color w:val="000000"/>
              </w:rPr>
            </w:pPr>
            <w:r w:rsidRPr="00306A08">
              <w:rPr>
                <w:color w:val="000000"/>
              </w:rPr>
              <w:t>Yes</w:t>
            </w:r>
          </w:p>
        </w:tc>
      </w:tr>
      <w:tr w:rsidR="002B4528" w:rsidRPr="00306A08" w14:paraId="773BF522" w14:textId="77777777" w:rsidTr="005C04E7">
        <w:tc>
          <w:tcPr>
            <w:tcW w:w="1814" w:type="dxa"/>
            <w:tcBorders>
              <w:left w:val="single" w:sz="4" w:space="0" w:color="auto"/>
            </w:tcBorders>
            <w:shd w:val="clear" w:color="auto" w:fill="auto"/>
            <w:vAlign w:val="bottom"/>
          </w:tcPr>
          <w:p w14:paraId="2C374E22" w14:textId="77777777" w:rsidR="002B4528" w:rsidRPr="00306A08" w:rsidRDefault="002B4528" w:rsidP="005C04E7">
            <w:pPr>
              <w:jc w:val="center"/>
              <w:rPr>
                <w:color w:val="000000"/>
              </w:rPr>
            </w:pPr>
            <w:r w:rsidRPr="00306A08">
              <w:rPr>
                <w:color w:val="000000"/>
              </w:rPr>
              <w:t>Positive control</w:t>
            </w:r>
          </w:p>
        </w:tc>
        <w:tc>
          <w:tcPr>
            <w:tcW w:w="1196" w:type="dxa"/>
            <w:shd w:val="clear" w:color="auto" w:fill="auto"/>
            <w:vAlign w:val="bottom"/>
          </w:tcPr>
          <w:p w14:paraId="60BD3A8D" w14:textId="77777777" w:rsidR="002B4528" w:rsidRPr="00306A08" w:rsidRDefault="002B4528" w:rsidP="005C04E7">
            <w:pPr>
              <w:jc w:val="center"/>
              <w:rPr>
                <w:color w:val="000000"/>
              </w:rPr>
            </w:pPr>
            <w:r w:rsidRPr="00306A08">
              <w:rPr>
                <w:color w:val="000000"/>
              </w:rPr>
              <w:t>a55</w:t>
            </w:r>
          </w:p>
        </w:tc>
        <w:tc>
          <w:tcPr>
            <w:tcW w:w="1647" w:type="dxa"/>
            <w:shd w:val="clear" w:color="auto" w:fill="auto"/>
            <w:vAlign w:val="bottom"/>
          </w:tcPr>
          <w:p w14:paraId="567C2902" w14:textId="77777777" w:rsidR="002B4528" w:rsidRPr="00306A08" w:rsidRDefault="002B4528" w:rsidP="005C04E7">
            <w:pPr>
              <w:jc w:val="center"/>
              <w:rPr>
                <w:color w:val="000000"/>
              </w:rPr>
            </w:pPr>
            <w:r w:rsidRPr="00306A08">
              <w:rPr>
                <w:color w:val="000000"/>
              </w:rPr>
              <w:t>none</w:t>
            </w:r>
          </w:p>
        </w:tc>
        <w:tc>
          <w:tcPr>
            <w:tcW w:w="920" w:type="dxa"/>
          </w:tcPr>
          <w:p w14:paraId="743E203E"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0E67E7A8"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432ED8B2" w14:textId="77777777" w:rsidR="002B4528" w:rsidRPr="00306A08" w:rsidRDefault="002B4528" w:rsidP="005C04E7">
            <w:pPr>
              <w:jc w:val="center"/>
              <w:rPr>
                <w:color w:val="000000"/>
              </w:rPr>
            </w:pPr>
            <w:r w:rsidRPr="00306A08">
              <w:rPr>
                <w:color w:val="000000"/>
              </w:rPr>
              <w:t>Yes</w:t>
            </w:r>
          </w:p>
        </w:tc>
      </w:tr>
      <w:tr w:rsidR="002B4528" w:rsidRPr="00306A08" w14:paraId="30AA7040" w14:textId="77777777" w:rsidTr="005C04E7">
        <w:tc>
          <w:tcPr>
            <w:tcW w:w="1814" w:type="dxa"/>
            <w:tcBorders>
              <w:left w:val="single" w:sz="4" w:space="0" w:color="auto"/>
            </w:tcBorders>
            <w:shd w:val="clear" w:color="auto" w:fill="auto"/>
            <w:vAlign w:val="bottom"/>
          </w:tcPr>
          <w:p w14:paraId="52381CB3" w14:textId="77777777" w:rsidR="002B4528" w:rsidRPr="00306A08" w:rsidRDefault="002B4528" w:rsidP="005C04E7">
            <w:pPr>
              <w:jc w:val="center"/>
              <w:rPr>
                <w:color w:val="000000"/>
              </w:rPr>
            </w:pPr>
            <w:r w:rsidRPr="00306A08">
              <w:rPr>
                <w:color w:val="000000"/>
              </w:rPr>
              <w:t>Positive control</w:t>
            </w:r>
          </w:p>
        </w:tc>
        <w:tc>
          <w:tcPr>
            <w:tcW w:w="1196" w:type="dxa"/>
            <w:shd w:val="clear" w:color="auto" w:fill="auto"/>
            <w:vAlign w:val="bottom"/>
          </w:tcPr>
          <w:p w14:paraId="4DB1E8E7" w14:textId="77777777" w:rsidR="002B4528" w:rsidRPr="00306A08" w:rsidRDefault="002B4528" w:rsidP="005C04E7">
            <w:pPr>
              <w:jc w:val="center"/>
              <w:rPr>
                <w:color w:val="000000"/>
              </w:rPr>
            </w:pPr>
            <w:r w:rsidRPr="00306A08">
              <w:rPr>
                <w:color w:val="000000"/>
              </w:rPr>
              <w:t>a56</w:t>
            </w:r>
          </w:p>
        </w:tc>
        <w:tc>
          <w:tcPr>
            <w:tcW w:w="1647" w:type="dxa"/>
            <w:shd w:val="clear" w:color="auto" w:fill="auto"/>
            <w:vAlign w:val="bottom"/>
          </w:tcPr>
          <w:p w14:paraId="3D40B2A5" w14:textId="77777777" w:rsidR="002B4528" w:rsidRPr="00306A08" w:rsidRDefault="002B4528" w:rsidP="005C04E7">
            <w:pPr>
              <w:jc w:val="center"/>
              <w:rPr>
                <w:color w:val="000000"/>
              </w:rPr>
            </w:pPr>
            <w:r w:rsidRPr="00306A08">
              <w:rPr>
                <w:color w:val="000000"/>
              </w:rPr>
              <w:t>none</w:t>
            </w:r>
          </w:p>
        </w:tc>
        <w:tc>
          <w:tcPr>
            <w:tcW w:w="920" w:type="dxa"/>
          </w:tcPr>
          <w:p w14:paraId="76123DC7"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34D8F354"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01FBB70F" w14:textId="77777777" w:rsidR="002B4528" w:rsidRPr="00306A08" w:rsidRDefault="002B4528" w:rsidP="005C04E7">
            <w:pPr>
              <w:jc w:val="center"/>
              <w:rPr>
                <w:color w:val="000000"/>
              </w:rPr>
            </w:pPr>
            <w:r w:rsidRPr="00306A08">
              <w:rPr>
                <w:color w:val="000000"/>
              </w:rPr>
              <w:t>Yes</w:t>
            </w:r>
          </w:p>
        </w:tc>
      </w:tr>
      <w:tr w:rsidR="002B4528" w:rsidRPr="00306A08" w14:paraId="44DF81BE" w14:textId="77777777" w:rsidTr="005C04E7">
        <w:tc>
          <w:tcPr>
            <w:tcW w:w="1814" w:type="dxa"/>
            <w:tcBorders>
              <w:left w:val="single" w:sz="4" w:space="0" w:color="auto"/>
            </w:tcBorders>
            <w:shd w:val="clear" w:color="auto" w:fill="auto"/>
            <w:vAlign w:val="bottom"/>
          </w:tcPr>
          <w:p w14:paraId="15A10AC4" w14:textId="77777777" w:rsidR="002B4528" w:rsidRPr="00306A08" w:rsidRDefault="002B4528" w:rsidP="005C04E7">
            <w:pPr>
              <w:jc w:val="center"/>
              <w:rPr>
                <w:color w:val="000000"/>
              </w:rPr>
            </w:pPr>
            <w:r w:rsidRPr="00306A08">
              <w:rPr>
                <w:color w:val="000000"/>
              </w:rPr>
              <w:t>Positive control</w:t>
            </w:r>
          </w:p>
        </w:tc>
        <w:tc>
          <w:tcPr>
            <w:tcW w:w="1196" w:type="dxa"/>
            <w:shd w:val="clear" w:color="auto" w:fill="auto"/>
            <w:vAlign w:val="bottom"/>
          </w:tcPr>
          <w:p w14:paraId="5E26BE91" w14:textId="77777777" w:rsidR="002B4528" w:rsidRPr="00306A08" w:rsidRDefault="002B4528" w:rsidP="005C04E7">
            <w:pPr>
              <w:jc w:val="center"/>
              <w:rPr>
                <w:color w:val="000000"/>
              </w:rPr>
            </w:pPr>
            <w:r w:rsidRPr="00306A08">
              <w:rPr>
                <w:color w:val="000000"/>
              </w:rPr>
              <w:t>a57</w:t>
            </w:r>
          </w:p>
        </w:tc>
        <w:tc>
          <w:tcPr>
            <w:tcW w:w="1647" w:type="dxa"/>
            <w:shd w:val="clear" w:color="auto" w:fill="auto"/>
            <w:vAlign w:val="bottom"/>
          </w:tcPr>
          <w:p w14:paraId="0F69B7D1" w14:textId="77777777" w:rsidR="002B4528" w:rsidRPr="00306A08" w:rsidRDefault="002B4528" w:rsidP="005C04E7">
            <w:pPr>
              <w:jc w:val="center"/>
              <w:rPr>
                <w:color w:val="000000"/>
              </w:rPr>
            </w:pPr>
            <w:r w:rsidRPr="00306A08">
              <w:rPr>
                <w:color w:val="000000"/>
              </w:rPr>
              <w:t>none</w:t>
            </w:r>
          </w:p>
        </w:tc>
        <w:tc>
          <w:tcPr>
            <w:tcW w:w="920" w:type="dxa"/>
          </w:tcPr>
          <w:p w14:paraId="65BD790E"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30DA0DC4"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384EDF76" w14:textId="77777777" w:rsidR="002B4528" w:rsidRPr="00306A08" w:rsidRDefault="002B4528" w:rsidP="005C04E7">
            <w:pPr>
              <w:jc w:val="center"/>
              <w:rPr>
                <w:color w:val="000000"/>
              </w:rPr>
            </w:pPr>
            <w:r w:rsidRPr="00306A08">
              <w:rPr>
                <w:color w:val="000000"/>
              </w:rPr>
              <w:t>Yes</w:t>
            </w:r>
          </w:p>
        </w:tc>
      </w:tr>
      <w:tr w:rsidR="002B4528" w:rsidRPr="00306A08" w14:paraId="580AF7AF" w14:textId="77777777" w:rsidTr="005C04E7">
        <w:tc>
          <w:tcPr>
            <w:tcW w:w="1814" w:type="dxa"/>
            <w:tcBorders>
              <w:left w:val="single" w:sz="4" w:space="0" w:color="auto"/>
            </w:tcBorders>
            <w:shd w:val="clear" w:color="auto" w:fill="auto"/>
            <w:vAlign w:val="bottom"/>
          </w:tcPr>
          <w:p w14:paraId="4D8121A0" w14:textId="77777777" w:rsidR="002B4528" w:rsidRPr="00306A08" w:rsidRDefault="002B4528" w:rsidP="005C04E7">
            <w:pPr>
              <w:jc w:val="center"/>
              <w:rPr>
                <w:color w:val="000000"/>
              </w:rPr>
            </w:pPr>
            <w:r w:rsidRPr="00306A08">
              <w:rPr>
                <w:color w:val="000000"/>
              </w:rPr>
              <w:t>Positive control</w:t>
            </w:r>
          </w:p>
        </w:tc>
        <w:tc>
          <w:tcPr>
            <w:tcW w:w="1196" w:type="dxa"/>
            <w:shd w:val="clear" w:color="auto" w:fill="auto"/>
            <w:vAlign w:val="bottom"/>
          </w:tcPr>
          <w:p w14:paraId="6DF3DB87" w14:textId="77777777" w:rsidR="002B4528" w:rsidRPr="00306A08" w:rsidRDefault="002B4528" w:rsidP="005C04E7">
            <w:pPr>
              <w:jc w:val="center"/>
              <w:rPr>
                <w:color w:val="000000"/>
              </w:rPr>
            </w:pPr>
            <w:r w:rsidRPr="00306A08">
              <w:rPr>
                <w:color w:val="000000"/>
              </w:rPr>
              <w:t>a58</w:t>
            </w:r>
          </w:p>
        </w:tc>
        <w:tc>
          <w:tcPr>
            <w:tcW w:w="1647" w:type="dxa"/>
            <w:shd w:val="clear" w:color="auto" w:fill="auto"/>
            <w:vAlign w:val="bottom"/>
          </w:tcPr>
          <w:p w14:paraId="3F39B32B" w14:textId="77777777" w:rsidR="002B4528" w:rsidRPr="00306A08" w:rsidRDefault="002B4528" w:rsidP="005C04E7">
            <w:pPr>
              <w:jc w:val="center"/>
              <w:rPr>
                <w:color w:val="000000"/>
              </w:rPr>
            </w:pPr>
            <w:r w:rsidRPr="00306A08">
              <w:rPr>
                <w:color w:val="000000"/>
              </w:rPr>
              <w:t>none</w:t>
            </w:r>
          </w:p>
        </w:tc>
        <w:tc>
          <w:tcPr>
            <w:tcW w:w="920" w:type="dxa"/>
          </w:tcPr>
          <w:p w14:paraId="239B4C78"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17D154E3"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54B25245" w14:textId="77777777" w:rsidR="002B4528" w:rsidRPr="00306A08" w:rsidRDefault="002B4528" w:rsidP="005C04E7">
            <w:pPr>
              <w:jc w:val="center"/>
              <w:rPr>
                <w:color w:val="000000"/>
              </w:rPr>
            </w:pPr>
            <w:r w:rsidRPr="00306A08">
              <w:rPr>
                <w:color w:val="000000"/>
              </w:rPr>
              <w:t>Yes</w:t>
            </w:r>
          </w:p>
        </w:tc>
      </w:tr>
      <w:tr w:rsidR="002B4528" w:rsidRPr="00306A08" w14:paraId="76A24EBE" w14:textId="77777777" w:rsidTr="005C04E7">
        <w:tc>
          <w:tcPr>
            <w:tcW w:w="1814" w:type="dxa"/>
            <w:tcBorders>
              <w:left w:val="single" w:sz="4" w:space="0" w:color="auto"/>
            </w:tcBorders>
            <w:shd w:val="clear" w:color="auto" w:fill="auto"/>
            <w:vAlign w:val="bottom"/>
          </w:tcPr>
          <w:p w14:paraId="37CCCD84" w14:textId="77777777" w:rsidR="002B4528" w:rsidRPr="00306A08" w:rsidRDefault="002B4528" w:rsidP="005C04E7">
            <w:pPr>
              <w:jc w:val="center"/>
              <w:rPr>
                <w:color w:val="000000"/>
              </w:rPr>
            </w:pPr>
            <w:r w:rsidRPr="00306A08">
              <w:rPr>
                <w:color w:val="000000"/>
              </w:rPr>
              <w:t>Positive control</w:t>
            </w:r>
          </w:p>
        </w:tc>
        <w:tc>
          <w:tcPr>
            <w:tcW w:w="1196" w:type="dxa"/>
            <w:shd w:val="clear" w:color="auto" w:fill="auto"/>
            <w:vAlign w:val="bottom"/>
          </w:tcPr>
          <w:p w14:paraId="46F50BBB" w14:textId="77777777" w:rsidR="002B4528" w:rsidRPr="00306A08" w:rsidRDefault="002B4528" w:rsidP="005C04E7">
            <w:pPr>
              <w:jc w:val="center"/>
              <w:rPr>
                <w:color w:val="000000"/>
              </w:rPr>
            </w:pPr>
            <w:r w:rsidRPr="00306A08">
              <w:rPr>
                <w:color w:val="000000"/>
              </w:rPr>
              <w:t>a59</w:t>
            </w:r>
          </w:p>
        </w:tc>
        <w:tc>
          <w:tcPr>
            <w:tcW w:w="1647" w:type="dxa"/>
            <w:shd w:val="clear" w:color="auto" w:fill="auto"/>
            <w:vAlign w:val="bottom"/>
          </w:tcPr>
          <w:p w14:paraId="41CFE96A" w14:textId="77777777" w:rsidR="002B4528" w:rsidRPr="00306A08" w:rsidRDefault="002B4528" w:rsidP="005C04E7">
            <w:pPr>
              <w:jc w:val="center"/>
              <w:rPr>
                <w:color w:val="000000"/>
              </w:rPr>
            </w:pPr>
            <w:r w:rsidRPr="00306A08">
              <w:rPr>
                <w:color w:val="000000"/>
              </w:rPr>
              <w:t>none</w:t>
            </w:r>
          </w:p>
        </w:tc>
        <w:tc>
          <w:tcPr>
            <w:tcW w:w="920" w:type="dxa"/>
          </w:tcPr>
          <w:p w14:paraId="603A513C"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384B60CF"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3ECDC243" w14:textId="77777777" w:rsidR="002B4528" w:rsidRPr="00306A08" w:rsidRDefault="002B4528" w:rsidP="005C04E7">
            <w:pPr>
              <w:jc w:val="center"/>
              <w:rPr>
                <w:color w:val="000000"/>
              </w:rPr>
            </w:pPr>
            <w:r w:rsidRPr="00306A08">
              <w:rPr>
                <w:color w:val="000000"/>
              </w:rPr>
              <w:t>Yes</w:t>
            </w:r>
          </w:p>
        </w:tc>
      </w:tr>
      <w:tr w:rsidR="002B4528" w:rsidRPr="00306A08" w14:paraId="3EB4F305" w14:textId="77777777" w:rsidTr="005C04E7">
        <w:tc>
          <w:tcPr>
            <w:tcW w:w="1814" w:type="dxa"/>
            <w:tcBorders>
              <w:left w:val="single" w:sz="4" w:space="0" w:color="auto"/>
            </w:tcBorders>
            <w:shd w:val="clear" w:color="auto" w:fill="auto"/>
            <w:vAlign w:val="bottom"/>
          </w:tcPr>
          <w:p w14:paraId="4BB3B706" w14:textId="77777777" w:rsidR="002B4528" w:rsidRPr="00306A08" w:rsidRDefault="002B4528" w:rsidP="005C04E7">
            <w:pPr>
              <w:jc w:val="center"/>
              <w:rPr>
                <w:color w:val="000000"/>
              </w:rPr>
            </w:pPr>
            <w:r w:rsidRPr="00306A08">
              <w:rPr>
                <w:color w:val="000000"/>
              </w:rPr>
              <w:t>Positive control</w:t>
            </w:r>
          </w:p>
        </w:tc>
        <w:tc>
          <w:tcPr>
            <w:tcW w:w="1196" w:type="dxa"/>
            <w:shd w:val="clear" w:color="auto" w:fill="auto"/>
            <w:vAlign w:val="bottom"/>
          </w:tcPr>
          <w:p w14:paraId="48813F84" w14:textId="77777777" w:rsidR="002B4528" w:rsidRPr="00306A08" w:rsidRDefault="002B4528" w:rsidP="005C04E7">
            <w:pPr>
              <w:jc w:val="center"/>
              <w:rPr>
                <w:color w:val="000000"/>
              </w:rPr>
            </w:pPr>
            <w:r w:rsidRPr="00306A08">
              <w:rPr>
                <w:color w:val="000000"/>
              </w:rPr>
              <w:t>a60</w:t>
            </w:r>
          </w:p>
        </w:tc>
        <w:tc>
          <w:tcPr>
            <w:tcW w:w="1647" w:type="dxa"/>
            <w:shd w:val="clear" w:color="auto" w:fill="auto"/>
            <w:vAlign w:val="bottom"/>
          </w:tcPr>
          <w:p w14:paraId="216E78BB" w14:textId="77777777" w:rsidR="002B4528" w:rsidRPr="00306A08" w:rsidRDefault="002B4528" w:rsidP="005C04E7">
            <w:pPr>
              <w:jc w:val="center"/>
              <w:rPr>
                <w:color w:val="000000"/>
              </w:rPr>
            </w:pPr>
            <w:r w:rsidRPr="00306A08">
              <w:rPr>
                <w:color w:val="000000"/>
              </w:rPr>
              <w:t>none</w:t>
            </w:r>
          </w:p>
        </w:tc>
        <w:tc>
          <w:tcPr>
            <w:tcW w:w="920" w:type="dxa"/>
          </w:tcPr>
          <w:p w14:paraId="261A663E"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5DD116DD"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3966FAEC" w14:textId="77777777" w:rsidR="002B4528" w:rsidRPr="00306A08" w:rsidRDefault="002B4528" w:rsidP="005C04E7">
            <w:pPr>
              <w:jc w:val="center"/>
              <w:rPr>
                <w:color w:val="000000"/>
              </w:rPr>
            </w:pPr>
            <w:r w:rsidRPr="00306A08">
              <w:rPr>
                <w:color w:val="000000"/>
              </w:rPr>
              <w:t>Yes</w:t>
            </w:r>
          </w:p>
        </w:tc>
      </w:tr>
      <w:tr w:rsidR="002B4528" w:rsidRPr="00306A08" w14:paraId="6FD0019C" w14:textId="77777777" w:rsidTr="005C04E7">
        <w:tc>
          <w:tcPr>
            <w:tcW w:w="1814" w:type="dxa"/>
            <w:tcBorders>
              <w:left w:val="single" w:sz="4" w:space="0" w:color="auto"/>
            </w:tcBorders>
            <w:shd w:val="clear" w:color="auto" w:fill="auto"/>
            <w:vAlign w:val="bottom"/>
          </w:tcPr>
          <w:p w14:paraId="3EDBE500" w14:textId="77777777" w:rsidR="002B4528" w:rsidRPr="00306A08" w:rsidRDefault="002B4528" w:rsidP="005C04E7">
            <w:pPr>
              <w:jc w:val="center"/>
              <w:rPr>
                <w:color w:val="000000"/>
              </w:rPr>
            </w:pPr>
            <w:r w:rsidRPr="00306A08">
              <w:rPr>
                <w:color w:val="000000"/>
              </w:rPr>
              <w:t>Positive control</w:t>
            </w:r>
          </w:p>
        </w:tc>
        <w:tc>
          <w:tcPr>
            <w:tcW w:w="1196" w:type="dxa"/>
            <w:shd w:val="clear" w:color="auto" w:fill="auto"/>
            <w:vAlign w:val="bottom"/>
          </w:tcPr>
          <w:p w14:paraId="14ED1735" w14:textId="77777777" w:rsidR="002B4528" w:rsidRPr="00306A08" w:rsidRDefault="002B4528" w:rsidP="005C04E7">
            <w:pPr>
              <w:jc w:val="center"/>
              <w:rPr>
                <w:color w:val="000000"/>
              </w:rPr>
            </w:pPr>
            <w:r w:rsidRPr="00306A08">
              <w:rPr>
                <w:color w:val="000000"/>
              </w:rPr>
              <w:t>a61</w:t>
            </w:r>
          </w:p>
        </w:tc>
        <w:tc>
          <w:tcPr>
            <w:tcW w:w="1647" w:type="dxa"/>
            <w:shd w:val="clear" w:color="auto" w:fill="auto"/>
            <w:vAlign w:val="bottom"/>
          </w:tcPr>
          <w:p w14:paraId="669FF670" w14:textId="77777777" w:rsidR="002B4528" w:rsidRPr="00306A08" w:rsidRDefault="002B4528" w:rsidP="005C04E7">
            <w:pPr>
              <w:jc w:val="center"/>
              <w:rPr>
                <w:color w:val="000000"/>
              </w:rPr>
            </w:pPr>
            <w:r w:rsidRPr="00306A08">
              <w:rPr>
                <w:color w:val="000000"/>
              </w:rPr>
              <w:t>none</w:t>
            </w:r>
          </w:p>
        </w:tc>
        <w:tc>
          <w:tcPr>
            <w:tcW w:w="920" w:type="dxa"/>
          </w:tcPr>
          <w:p w14:paraId="21BE0AA5"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12AB1B42"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4941791C" w14:textId="77777777" w:rsidR="002B4528" w:rsidRPr="00306A08" w:rsidRDefault="002B4528" w:rsidP="005C04E7">
            <w:pPr>
              <w:jc w:val="center"/>
              <w:rPr>
                <w:color w:val="000000"/>
              </w:rPr>
            </w:pPr>
            <w:r w:rsidRPr="00306A08">
              <w:rPr>
                <w:color w:val="000000"/>
              </w:rPr>
              <w:t>No</w:t>
            </w:r>
          </w:p>
        </w:tc>
      </w:tr>
      <w:tr w:rsidR="002B4528" w:rsidRPr="00306A08" w14:paraId="22B2BD42" w14:textId="77777777" w:rsidTr="005C04E7">
        <w:tc>
          <w:tcPr>
            <w:tcW w:w="1814" w:type="dxa"/>
            <w:tcBorders>
              <w:left w:val="single" w:sz="4" w:space="0" w:color="auto"/>
            </w:tcBorders>
            <w:shd w:val="clear" w:color="auto" w:fill="auto"/>
            <w:vAlign w:val="bottom"/>
          </w:tcPr>
          <w:p w14:paraId="19DAA0BB" w14:textId="77777777" w:rsidR="002B4528" w:rsidRPr="00306A08" w:rsidRDefault="002B4528" w:rsidP="005C04E7">
            <w:pPr>
              <w:jc w:val="center"/>
              <w:rPr>
                <w:color w:val="000000"/>
              </w:rPr>
            </w:pPr>
            <w:r w:rsidRPr="00306A08">
              <w:rPr>
                <w:color w:val="000000"/>
              </w:rPr>
              <w:t>Positive control</w:t>
            </w:r>
          </w:p>
        </w:tc>
        <w:tc>
          <w:tcPr>
            <w:tcW w:w="1196" w:type="dxa"/>
            <w:shd w:val="clear" w:color="auto" w:fill="auto"/>
            <w:vAlign w:val="bottom"/>
          </w:tcPr>
          <w:p w14:paraId="7354DE80" w14:textId="77777777" w:rsidR="002B4528" w:rsidRPr="00306A08" w:rsidRDefault="002B4528" w:rsidP="005C04E7">
            <w:pPr>
              <w:jc w:val="center"/>
              <w:rPr>
                <w:color w:val="000000"/>
              </w:rPr>
            </w:pPr>
            <w:r w:rsidRPr="00306A08">
              <w:rPr>
                <w:color w:val="000000"/>
              </w:rPr>
              <w:t>a62</w:t>
            </w:r>
          </w:p>
        </w:tc>
        <w:tc>
          <w:tcPr>
            <w:tcW w:w="1647" w:type="dxa"/>
            <w:shd w:val="clear" w:color="auto" w:fill="auto"/>
            <w:vAlign w:val="bottom"/>
          </w:tcPr>
          <w:p w14:paraId="19E8DA06" w14:textId="77777777" w:rsidR="002B4528" w:rsidRPr="00306A08" w:rsidRDefault="002B4528" w:rsidP="005C04E7">
            <w:pPr>
              <w:jc w:val="center"/>
              <w:rPr>
                <w:color w:val="000000"/>
              </w:rPr>
            </w:pPr>
            <w:r w:rsidRPr="00306A08">
              <w:rPr>
                <w:color w:val="000000"/>
              </w:rPr>
              <w:t>none</w:t>
            </w:r>
          </w:p>
        </w:tc>
        <w:tc>
          <w:tcPr>
            <w:tcW w:w="920" w:type="dxa"/>
          </w:tcPr>
          <w:p w14:paraId="1500E608"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5E85902E"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44F9154B" w14:textId="77777777" w:rsidR="002B4528" w:rsidRPr="00306A08" w:rsidRDefault="002B4528" w:rsidP="005C04E7">
            <w:pPr>
              <w:jc w:val="center"/>
              <w:rPr>
                <w:color w:val="000000"/>
              </w:rPr>
            </w:pPr>
            <w:r w:rsidRPr="00306A08">
              <w:rPr>
                <w:color w:val="000000"/>
              </w:rPr>
              <w:t>No</w:t>
            </w:r>
          </w:p>
        </w:tc>
      </w:tr>
      <w:tr w:rsidR="002B4528" w:rsidRPr="00306A08" w14:paraId="25A1AD0E" w14:textId="77777777" w:rsidTr="005C04E7">
        <w:tc>
          <w:tcPr>
            <w:tcW w:w="1814" w:type="dxa"/>
            <w:tcBorders>
              <w:left w:val="single" w:sz="4" w:space="0" w:color="auto"/>
            </w:tcBorders>
            <w:shd w:val="clear" w:color="auto" w:fill="auto"/>
            <w:vAlign w:val="bottom"/>
          </w:tcPr>
          <w:p w14:paraId="3E134CBE"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0573DE9B" w14:textId="77777777" w:rsidR="002B4528" w:rsidRPr="00306A08" w:rsidRDefault="002B4528" w:rsidP="005C04E7">
            <w:pPr>
              <w:jc w:val="center"/>
              <w:rPr>
                <w:color w:val="000000"/>
              </w:rPr>
            </w:pPr>
            <w:r w:rsidRPr="00306A08">
              <w:rPr>
                <w:color w:val="000000"/>
              </w:rPr>
              <w:t>a63</w:t>
            </w:r>
          </w:p>
        </w:tc>
        <w:tc>
          <w:tcPr>
            <w:tcW w:w="1647" w:type="dxa"/>
            <w:shd w:val="clear" w:color="auto" w:fill="auto"/>
            <w:vAlign w:val="bottom"/>
          </w:tcPr>
          <w:p w14:paraId="492FA205" w14:textId="77777777" w:rsidR="002B4528" w:rsidRPr="00306A08" w:rsidRDefault="002B4528" w:rsidP="005C04E7">
            <w:pPr>
              <w:jc w:val="center"/>
              <w:rPr>
                <w:color w:val="000000"/>
              </w:rPr>
            </w:pPr>
            <w:r w:rsidRPr="00306A08">
              <w:rPr>
                <w:color w:val="000000"/>
              </w:rPr>
              <w:t>BHA1-12 m</w:t>
            </w:r>
          </w:p>
        </w:tc>
        <w:tc>
          <w:tcPr>
            <w:tcW w:w="920" w:type="dxa"/>
          </w:tcPr>
          <w:p w14:paraId="43677F1F"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748491EA"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1CDEAD0E" w14:textId="77777777" w:rsidR="002B4528" w:rsidRPr="00306A08" w:rsidRDefault="002B4528" w:rsidP="005C04E7">
            <w:pPr>
              <w:jc w:val="center"/>
              <w:rPr>
                <w:color w:val="000000"/>
              </w:rPr>
            </w:pPr>
            <w:r w:rsidRPr="00306A08">
              <w:rPr>
                <w:color w:val="000000"/>
              </w:rPr>
              <w:t>No</w:t>
            </w:r>
          </w:p>
        </w:tc>
      </w:tr>
      <w:tr w:rsidR="002B4528" w:rsidRPr="00306A08" w14:paraId="7C6F7E44" w14:textId="77777777" w:rsidTr="005C04E7">
        <w:tc>
          <w:tcPr>
            <w:tcW w:w="1814" w:type="dxa"/>
            <w:tcBorders>
              <w:left w:val="single" w:sz="4" w:space="0" w:color="auto"/>
              <w:bottom w:val="single" w:sz="4" w:space="0" w:color="auto"/>
            </w:tcBorders>
            <w:shd w:val="clear" w:color="auto" w:fill="auto"/>
            <w:vAlign w:val="bottom"/>
          </w:tcPr>
          <w:p w14:paraId="4678CA0D" w14:textId="77777777" w:rsidR="002B4528" w:rsidRPr="00306A08" w:rsidRDefault="002B4528" w:rsidP="005C04E7">
            <w:pPr>
              <w:jc w:val="center"/>
              <w:rPr>
                <w:color w:val="000000"/>
              </w:rPr>
            </w:pPr>
            <w:r w:rsidRPr="00306A08">
              <w:rPr>
                <w:color w:val="000000"/>
              </w:rPr>
              <w:t>natural attenuation</w:t>
            </w:r>
          </w:p>
        </w:tc>
        <w:tc>
          <w:tcPr>
            <w:tcW w:w="1196" w:type="dxa"/>
            <w:tcBorders>
              <w:bottom w:val="single" w:sz="4" w:space="0" w:color="auto"/>
            </w:tcBorders>
            <w:shd w:val="clear" w:color="auto" w:fill="auto"/>
            <w:vAlign w:val="bottom"/>
          </w:tcPr>
          <w:p w14:paraId="22EC3801" w14:textId="77777777" w:rsidR="002B4528" w:rsidRPr="00306A08" w:rsidRDefault="002B4528" w:rsidP="005C04E7">
            <w:pPr>
              <w:jc w:val="center"/>
              <w:rPr>
                <w:color w:val="000000"/>
              </w:rPr>
            </w:pPr>
            <w:r w:rsidRPr="00306A08">
              <w:rPr>
                <w:color w:val="000000"/>
              </w:rPr>
              <w:t>a64</w:t>
            </w:r>
          </w:p>
        </w:tc>
        <w:tc>
          <w:tcPr>
            <w:tcW w:w="1647" w:type="dxa"/>
            <w:tcBorders>
              <w:bottom w:val="single" w:sz="4" w:space="0" w:color="auto"/>
            </w:tcBorders>
            <w:shd w:val="clear" w:color="auto" w:fill="auto"/>
            <w:vAlign w:val="bottom"/>
          </w:tcPr>
          <w:p w14:paraId="5B2D4BB0" w14:textId="77777777" w:rsidR="002B4528" w:rsidRPr="00306A08" w:rsidRDefault="002B4528" w:rsidP="005C04E7">
            <w:pPr>
              <w:jc w:val="center"/>
              <w:rPr>
                <w:color w:val="000000"/>
              </w:rPr>
            </w:pPr>
            <w:r w:rsidRPr="00306A08">
              <w:rPr>
                <w:color w:val="000000"/>
              </w:rPr>
              <w:t>BHA1-12 m</w:t>
            </w:r>
          </w:p>
        </w:tc>
        <w:tc>
          <w:tcPr>
            <w:tcW w:w="920" w:type="dxa"/>
            <w:tcBorders>
              <w:bottom w:val="single" w:sz="4" w:space="0" w:color="auto"/>
            </w:tcBorders>
          </w:tcPr>
          <w:p w14:paraId="73BD8A28" w14:textId="77777777" w:rsidR="002B4528" w:rsidRPr="00306A08" w:rsidRDefault="002B4528" w:rsidP="005C04E7">
            <w:pPr>
              <w:jc w:val="center"/>
              <w:rPr>
                <w:color w:val="000000"/>
              </w:rPr>
            </w:pPr>
            <w:r w:rsidRPr="00306A08">
              <w:rPr>
                <w:color w:val="000000"/>
              </w:rPr>
              <w:t>GW</w:t>
            </w:r>
          </w:p>
        </w:tc>
        <w:tc>
          <w:tcPr>
            <w:tcW w:w="1455" w:type="dxa"/>
            <w:tcBorders>
              <w:bottom w:val="single" w:sz="4" w:space="0" w:color="auto"/>
              <w:right w:val="single" w:sz="4" w:space="0" w:color="auto"/>
            </w:tcBorders>
            <w:shd w:val="clear" w:color="auto" w:fill="auto"/>
            <w:vAlign w:val="bottom"/>
          </w:tcPr>
          <w:p w14:paraId="496A1DF6" w14:textId="77777777" w:rsidR="002B4528" w:rsidRPr="00306A08" w:rsidRDefault="002B4528" w:rsidP="005C04E7">
            <w:pPr>
              <w:jc w:val="center"/>
              <w:rPr>
                <w:color w:val="000000"/>
              </w:rPr>
            </w:pPr>
            <w:r w:rsidRPr="00306A08">
              <w:rPr>
                <w:color w:val="000000"/>
              </w:rPr>
              <w:t>CT</w:t>
            </w:r>
          </w:p>
        </w:tc>
        <w:tc>
          <w:tcPr>
            <w:tcW w:w="1310" w:type="dxa"/>
            <w:tcBorders>
              <w:bottom w:val="single" w:sz="4" w:space="0" w:color="auto"/>
              <w:right w:val="single" w:sz="4" w:space="0" w:color="auto"/>
            </w:tcBorders>
          </w:tcPr>
          <w:p w14:paraId="070C42E8" w14:textId="77777777" w:rsidR="002B4528" w:rsidRPr="00306A08" w:rsidRDefault="002B4528" w:rsidP="005C04E7">
            <w:pPr>
              <w:jc w:val="center"/>
              <w:rPr>
                <w:color w:val="000000"/>
              </w:rPr>
            </w:pPr>
            <w:r w:rsidRPr="00306A08">
              <w:rPr>
                <w:color w:val="000000"/>
              </w:rPr>
              <w:t>No</w:t>
            </w:r>
          </w:p>
        </w:tc>
      </w:tr>
      <w:tr w:rsidR="002B4528" w:rsidRPr="00306A08" w14:paraId="25CF7163" w14:textId="77777777" w:rsidTr="005C04E7">
        <w:tc>
          <w:tcPr>
            <w:tcW w:w="1814" w:type="dxa"/>
            <w:tcBorders>
              <w:left w:val="single" w:sz="4" w:space="0" w:color="auto"/>
            </w:tcBorders>
            <w:shd w:val="clear" w:color="auto" w:fill="auto"/>
            <w:vAlign w:val="bottom"/>
          </w:tcPr>
          <w:p w14:paraId="5C4BFB8D"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69FE2C02" w14:textId="77777777" w:rsidR="002B4528" w:rsidRPr="00306A08" w:rsidRDefault="002B4528" w:rsidP="005C04E7">
            <w:pPr>
              <w:jc w:val="center"/>
              <w:rPr>
                <w:color w:val="000000"/>
              </w:rPr>
            </w:pPr>
            <w:r w:rsidRPr="00306A08">
              <w:rPr>
                <w:color w:val="000000"/>
              </w:rPr>
              <w:t>a65</w:t>
            </w:r>
          </w:p>
        </w:tc>
        <w:tc>
          <w:tcPr>
            <w:tcW w:w="1647" w:type="dxa"/>
            <w:shd w:val="clear" w:color="auto" w:fill="auto"/>
            <w:vAlign w:val="bottom"/>
          </w:tcPr>
          <w:p w14:paraId="56EB361F" w14:textId="77777777" w:rsidR="002B4528" w:rsidRPr="00306A08" w:rsidRDefault="002B4528" w:rsidP="005C04E7">
            <w:pPr>
              <w:jc w:val="center"/>
              <w:rPr>
                <w:color w:val="000000"/>
              </w:rPr>
            </w:pPr>
            <w:r w:rsidRPr="00306A08">
              <w:rPr>
                <w:color w:val="000000"/>
              </w:rPr>
              <w:t>BHA1-12 m</w:t>
            </w:r>
          </w:p>
        </w:tc>
        <w:tc>
          <w:tcPr>
            <w:tcW w:w="920" w:type="dxa"/>
          </w:tcPr>
          <w:p w14:paraId="18882499"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39F0B32F"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6216F55A" w14:textId="77777777" w:rsidR="002B4528" w:rsidRPr="00306A08" w:rsidRDefault="002B4528" w:rsidP="005C04E7">
            <w:pPr>
              <w:jc w:val="center"/>
              <w:rPr>
                <w:color w:val="000000"/>
              </w:rPr>
            </w:pPr>
            <w:r w:rsidRPr="00306A08">
              <w:rPr>
                <w:color w:val="000000"/>
              </w:rPr>
              <w:t>No</w:t>
            </w:r>
          </w:p>
        </w:tc>
      </w:tr>
      <w:tr w:rsidR="002B4528" w:rsidRPr="00306A08" w14:paraId="4D95AD44" w14:textId="77777777" w:rsidTr="005C04E7">
        <w:tc>
          <w:tcPr>
            <w:tcW w:w="1814" w:type="dxa"/>
            <w:tcBorders>
              <w:left w:val="single" w:sz="4" w:space="0" w:color="auto"/>
            </w:tcBorders>
            <w:shd w:val="clear" w:color="auto" w:fill="auto"/>
            <w:vAlign w:val="bottom"/>
          </w:tcPr>
          <w:p w14:paraId="223DA7D3"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325C20B8" w14:textId="77777777" w:rsidR="002B4528" w:rsidRPr="00306A08" w:rsidRDefault="002B4528" w:rsidP="005C04E7">
            <w:pPr>
              <w:jc w:val="center"/>
              <w:rPr>
                <w:color w:val="000000"/>
              </w:rPr>
            </w:pPr>
            <w:r w:rsidRPr="00306A08">
              <w:rPr>
                <w:color w:val="000000"/>
              </w:rPr>
              <w:t>a66</w:t>
            </w:r>
          </w:p>
        </w:tc>
        <w:tc>
          <w:tcPr>
            <w:tcW w:w="1647" w:type="dxa"/>
            <w:shd w:val="clear" w:color="auto" w:fill="auto"/>
            <w:vAlign w:val="bottom"/>
          </w:tcPr>
          <w:p w14:paraId="13600F3C" w14:textId="77777777" w:rsidR="002B4528" w:rsidRPr="00306A08" w:rsidRDefault="002B4528" w:rsidP="005C04E7">
            <w:pPr>
              <w:jc w:val="center"/>
              <w:rPr>
                <w:color w:val="000000"/>
              </w:rPr>
            </w:pPr>
            <w:r w:rsidRPr="00306A08">
              <w:rPr>
                <w:color w:val="000000"/>
              </w:rPr>
              <w:t>BHA1-12 m</w:t>
            </w:r>
          </w:p>
        </w:tc>
        <w:tc>
          <w:tcPr>
            <w:tcW w:w="920" w:type="dxa"/>
          </w:tcPr>
          <w:p w14:paraId="673522D9"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7C86C58E"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5955D9E9" w14:textId="77777777" w:rsidR="002B4528" w:rsidRPr="00306A08" w:rsidRDefault="002B4528" w:rsidP="005C04E7">
            <w:pPr>
              <w:jc w:val="center"/>
              <w:rPr>
                <w:color w:val="000000"/>
              </w:rPr>
            </w:pPr>
            <w:r w:rsidRPr="00306A08">
              <w:rPr>
                <w:color w:val="000000"/>
              </w:rPr>
              <w:t>No</w:t>
            </w:r>
          </w:p>
        </w:tc>
      </w:tr>
      <w:tr w:rsidR="002B4528" w:rsidRPr="00306A08" w14:paraId="34CE5E4F" w14:textId="77777777" w:rsidTr="005C04E7">
        <w:tc>
          <w:tcPr>
            <w:tcW w:w="1814" w:type="dxa"/>
            <w:tcBorders>
              <w:left w:val="single" w:sz="4" w:space="0" w:color="auto"/>
            </w:tcBorders>
            <w:shd w:val="clear" w:color="auto" w:fill="auto"/>
            <w:vAlign w:val="bottom"/>
          </w:tcPr>
          <w:p w14:paraId="0224D995"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5ABBCE5E" w14:textId="77777777" w:rsidR="002B4528" w:rsidRPr="00306A08" w:rsidRDefault="002B4528" w:rsidP="005C04E7">
            <w:pPr>
              <w:jc w:val="center"/>
              <w:rPr>
                <w:color w:val="000000"/>
              </w:rPr>
            </w:pPr>
            <w:r w:rsidRPr="00306A08">
              <w:rPr>
                <w:color w:val="000000"/>
              </w:rPr>
              <w:t>a67</w:t>
            </w:r>
          </w:p>
        </w:tc>
        <w:tc>
          <w:tcPr>
            <w:tcW w:w="1647" w:type="dxa"/>
            <w:shd w:val="clear" w:color="auto" w:fill="auto"/>
            <w:vAlign w:val="bottom"/>
          </w:tcPr>
          <w:p w14:paraId="71E8D08D" w14:textId="77777777" w:rsidR="002B4528" w:rsidRPr="00306A08" w:rsidRDefault="002B4528" w:rsidP="005C04E7">
            <w:pPr>
              <w:jc w:val="center"/>
              <w:rPr>
                <w:color w:val="000000"/>
              </w:rPr>
            </w:pPr>
            <w:r w:rsidRPr="00306A08">
              <w:rPr>
                <w:color w:val="000000"/>
              </w:rPr>
              <w:t>BHA1-12 m</w:t>
            </w:r>
          </w:p>
        </w:tc>
        <w:tc>
          <w:tcPr>
            <w:tcW w:w="920" w:type="dxa"/>
          </w:tcPr>
          <w:p w14:paraId="0B95B15B"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08C1948D"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056CAA4F" w14:textId="77777777" w:rsidR="002B4528" w:rsidRPr="00306A08" w:rsidRDefault="002B4528" w:rsidP="005C04E7">
            <w:pPr>
              <w:jc w:val="center"/>
              <w:rPr>
                <w:color w:val="000000"/>
              </w:rPr>
            </w:pPr>
            <w:r w:rsidRPr="00306A08">
              <w:rPr>
                <w:color w:val="000000"/>
              </w:rPr>
              <w:t>No</w:t>
            </w:r>
          </w:p>
        </w:tc>
      </w:tr>
      <w:tr w:rsidR="002B4528" w:rsidRPr="00306A08" w14:paraId="1F509EDC" w14:textId="77777777" w:rsidTr="005C04E7">
        <w:tc>
          <w:tcPr>
            <w:tcW w:w="1814" w:type="dxa"/>
            <w:tcBorders>
              <w:left w:val="single" w:sz="4" w:space="0" w:color="auto"/>
            </w:tcBorders>
            <w:shd w:val="clear" w:color="auto" w:fill="auto"/>
            <w:vAlign w:val="bottom"/>
          </w:tcPr>
          <w:p w14:paraId="6C04CCB8"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0F2EAEC0" w14:textId="77777777" w:rsidR="002B4528" w:rsidRPr="00306A08" w:rsidRDefault="002B4528" w:rsidP="005C04E7">
            <w:pPr>
              <w:jc w:val="center"/>
              <w:rPr>
                <w:color w:val="000000"/>
              </w:rPr>
            </w:pPr>
            <w:r w:rsidRPr="00306A08">
              <w:rPr>
                <w:color w:val="000000"/>
              </w:rPr>
              <w:t>a68</w:t>
            </w:r>
          </w:p>
        </w:tc>
        <w:tc>
          <w:tcPr>
            <w:tcW w:w="1647" w:type="dxa"/>
            <w:shd w:val="clear" w:color="auto" w:fill="auto"/>
            <w:vAlign w:val="bottom"/>
          </w:tcPr>
          <w:p w14:paraId="0CF2B1A0" w14:textId="77777777" w:rsidR="002B4528" w:rsidRPr="00306A08" w:rsidRDefault="002B4528" w:rsidP="005C04E7">
            <w:pPr>
              <w:jc w:val="center"/>
              <w:rPr>
                <w:color w:val="000000"/>
              </w:rPr>
            </w:pPr>
            <w:r w:rsidRPr="00306A08">
              <w:rPr>
                <w:color w:val="000000"/>
              </w:rPr>
              <w:t>BHA1-12 m</w:t>
            </w:r>
          </w:p>
        </w:tc>
        <w:tc>
          <w:tcPr>
            <w:tcW w:w="920" w:type="dxa"/>
          </w:tcPr>
          <w:p w14:paraId="5595119A"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52D12FEA"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3E27FE39" w14:textId="77777777" w:rsidR="002B4528" w:rsidRPr="00306A08" w:rsidRDefault="002B4528" w:rsidP="005C04E7">
            <w:pPr>
              <w:jc w:val="center"/>
              <w:rPr>
                <w:color w:val="000000"/>
              </w:rPr>
            </w:pPr>
            <w:r w:rsidRPr="00306A08">
              <w:rPr>
                <w:color w:val="000000"/>
              </w:rPr>
              <w:t>No</w:t>
            </w:r>
          </w:p>
        </w:tc>
      </w:tr>
      <w:tr w:rsidR="002B4528" w:rsidRPr="00306A08" w14:paraId="4B42D641" w14:textId="77777777" w:rsidTr="005C04E7">
        <w:tc>
          <w:tcPr>
            <w:tcW w:w="1814" w:type="dxa"/>
            <w:tcBorders>
              <w:left w:val="single" w:sz="4" w:space="0" w:color="auto"/>
            </w:tcBorders>
            <w:shd w:val="clear" w:color="auto" w:fill="auto"/>
            <w:vAlign w:val="bottom"/>
          </w:tcPr>
          <w:p w14:paraId="72EB22B4"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419F49DA" w14:textId="77777777" w:rsidR="002B4528" w:rsidRPr="00306A08" w:rsidRDefault="002B4528" w:rsidP="005C04E7">
            <w:pPr>
              <w:jc w:val="center"/>
              <w:rPr>
                <w:color w:val="000000"/>
              </w:rPr>
            </w:pPr>
            <w:r w:rsidRPr="00306A08">
              <w:rPr>
                <w:color w:val="000000"/>
              </w:rPr>
              <w:t>a69</w:t>
            </w:r>
          </w:p>
        </w:tc>
        <w:tc>
          <w:tcPr>
            <w:tcW w:w="1647" w:type="dxa"/>
            <w:shd w:val="clear" w:color="auto" w:fill="auto"/>
            <w:vAlign w:val="bottom"/>
          </w:tcPr>
          <w:p w14:paraId="16E110C8" w14:textId="77777777" w:rsidR="002B4528" w:rsidRPr="00306A08" w:rsidRDefault="002B4528" w:rsidP="005C04E7">
            <w:pPr>
              <w:jc w:val="center"/>
              <w:rPr>
                <w:color w:val="000000"/>
              </w:rPr>
            </w:pPr>
            <w:r w:rsidRPr="00306A08">
              <w:rPr>
                <w:color w:val="000000"/>
              </w:rPr>
              <w:t>BHA1-12 m</w:t>
            </w:r>
          </w:p>
        </w:tc>
        <w:tc>
          <w:tcPr>
            <w:tcW w:w="920" w:type="dxa"/>
          </w:tcPr>
          <w:p w14:paraId="534D814D"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5F664D19"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72A8A806" w14:textId="77777777" w:rsidR="002B4528" w:rsidRPr="00306A08" w:rsidRDefault="002B4528" w:rsidP="005C04E7">
            <w:pPr>
              <w:jc w:val="center"/>
              <w:rPr>
                <w:color w:val="000000"/>
              </w:rPr>
            </w:pPr>
            <w:r w:rsidRPr="00306A08">
              <w:rPr>
                <w:color w:val="000000"/>
              </w:rPr>
              <w:t>No</w:t>
            </w:r>
          </w:p>
        </w:tc>
      </w:tr>
      <w:tr w:rsidR="002B4528" w:rsidRPr="00306A08" w14:paraId="7EE80C23" w14:textId="77777777" w:rsidTr="005C04E7">
        <w:tc>
          <w:tcPr>
            <w:tcW w:w="1814" w:type="dxa"/>
            <w:tcBorders>
              <w:left w:val="single" w:sz="4" w:space="0" w:color="auto"/>
            </w:tcBorders>
            <w:shd w:val="clear" w:color="auto" w:fill="auto"/>
            <w:vAlign w:val="bottom"/>
          </w:tcPr>
          <w:p w14:paraId="5E2260FD"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67EFC0E5" w14:textId="77777777" w:rsidR="002B4528" w:rsidRPr="00306A08" w:rsidRDefault="002B4528" w:rsidP="005C04E7">
            <w:pPr>
              <w:jc w:val="center"/>
              <w:rPr>
                <w:color w:val="000000"/>
              </w:rPr>
            </w:pPr>
            <w:r w:rsidRPr="00306A08">
              <w:rPr>
                <w:color w:val="000000"/>
              </w:rPr>
              <w:t>a70</w:t>
            </w:r>
          </w:p>
        </w:tc>
        <w:tc>
          <w:tcPr>
            <w:tcW w:w="1647" w:type="dxa"/>
            <w:shd w:val="clear" w:color="auto" w:fill="auto"/>
            <w:vAlign w:val="bottom"/>
          </w:tcPr>
          <w:p w14:paraId="73C7FC1C" w14:textId="77777777" w:rsidR="002B4528" w:rsidRPr="00306A08" w:rsidRDefault="002B4528" w:rsidP="005C04E7">
            <w:pPr>
              <w:jc w:val="center"/>
              <w:rPr>
                <w:color w:val="000000"/>
              </w:rPr>
            </w:pPr>
            <w:r w:rsidRPr="00306A08">
              <w:rPr>
                <w:color w:val="000000"/>
              </w:rPr>
              <w:t>BHA1-12 m</w:t>
            </w:r>
          </w:p>
        </w:tc>
        <w:tc>
          <w:tcPr>
            <w:tcW w:w="920" w:type="dxa"/>
          </w:tcPr>
          <w:p w14:paraId="5A1FC617"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0FFF4D61"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504840BA" w14:textId="77777777" w:rsidR="002B4528" w:rsidRPr="00306A08" w:rsidRDefault="002B4528" w:rsidP="005C04E7">
            <w:pPr>
              <w:jc w:val="center"/>
              <w:rPr>
                <w:color w:val="000000"/>
              </w:rPr>
            </w:pPr>
            <w:r w:rsidRPr="00306A08">
              <w:rPr>
                <w:color w:val="000000"/>
              </w:rPr>
              <w:t>No</w:t>
            </w:r>
          </w:p>
        </w:tc>
      </w:tr>
      <w:tr w:rsidR="002B4528" w:rsidRPr="00306A08" w14:paraId="2BBDE8CC" w14:textId="77777777" w:rsidTr="005C04E7">
        <w:tc>
          <w:tcPr>
            <w:tcW w:w="1814" w:type="dxa"/>
            <w:tcBorders>
              <w:left w:val="single" w:sz="4" w:space="0" w:color="auto"/>
            </w:tcBorders>
            <w:shd w:val="clear" w:color="auto" w:fill="auto"/>
            <w:vAlign w:val="bottom"/>
          </w:tcPr>
          <w:p w14:paraId="2726A27D"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10344DFC" w14:textId="77777777" w:rsidR="002B4528" w:rsidRPr="00306A08" w:rsidRDefault="002B4528" w:rsidP="005C04E7">
            <w:pPr>
              <w:jc w:val="center"/>
              <w:rPr>
                <w:color w:val="000000"/>
              </w:rPr>
            </w:pPr>
            <w:r w:rsidRPr="00306A08">
              <w:rPr>
                <w:color w:val="000000"/>
              </w:rPr>
              <w:t>a71</w:t>
            </w:r>
          </w:p>
        </w:tc>
        <w:tc>
          <w:tcPr>
            <w:tcW w:w="1647" w:type="dxa"/>
            <w:shd w:val="clear" w:color="auto" w:fill="auto"/>
            <w:vAlign w:val="bottom"/>
          </w:tcPr>
          <w:p w14:paraId="41A07558" w14:textId="77777777" w:rsidR="002B4528" w:rsidRPr="00306A08" w:rsidRDefault="002B4528" w:rsidP="005C04E7">
            <w:pPr>
              <w:jc w:val="center"/>
              <w:rPr>
                <w:color w:val="000000"/>
              </w:rPr>
            </w:pPr>
            <w:r w:rsidRPr="00306A08">
              <w:rPr>
                <w:color w:val="000000"/>
              </w:rPr>
              <w:t>BHA1-12 m</w:t>
            </w:r>
          </w:p>
        </w:tc>
        <w:tc>
          <w:tcPr>
            <w:tcW w:w="920" w:type="dxa"/>
          </w:tcPr>
          <w:p w14:paraId="43C27EAB"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17824DD3"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7CF05A1C" w14:textId="77777777" w:rsidR="002B4528" w:rsidRPr="00306A08" w:rsidRDefault="002B4528" w:rsidP="005C04E7">
            <w:pPr>
              <w:jc w:val="center"/>
              <w:rPr>
                <w:color w:val="000000"/>
              </w:rPr>
            </w:pPr>
            <w:r w:rsidRPr="00306A08">
              <w:rPr>
                <w:color w:val="000000"/>
              </w:rPr>
              <w:t>No</w:t>
            </w:r>
          </w:p>
        </w:tc>
      </w:tr>
      <w:tr w:rsidR="002B4528" w:rsidRPr="00306A08" w14:paraId="5CC3E40D" w14:textId="77777777" w:rsidTr="005C04E7">
        <w:tc>
          <w:tcPr>
            <w:tcW w:w="1814" w:type="dxa"/>
            <w:tcBorders>
              <w:left w:val="single" w:sz="4" w:space="0" w:color="auto"/>
            </w:tcBorders>
            <w:shd w:val="clear" w:color="auto" w:fill="auto"/>
          </w:tcPr>
          <w:p w14:paraId="2F98A111" w14:textId="77777777" w:rsidR="002B4528" w:rsidRPr="00306A08" w:rsidRDefault="002B4528" w:rsidP="005C04E7">
            <w:pPr>
              <w:jc w:val="center"/>
            </w:pPr>
            <w:r w:rsidRPr="00306A08">
              <w:rPr>
                <w:color w:val="000000"/>
              </w:rPr>
              <w:t>bioaugmented</w:t>
            </w:r>
          </w:p>
        </w:tc>
        <w:tc>
          <w:tcPr>
            <w:tcW w:w="1196" w:type="dxa"/>
            <w:shd w:val="clear" w:color="auto" w:fill="auto"/>
            <w:vAlign w:val="bottom"/>
          </w:tcPr>
          <w:p w14:paraId="0D67E38B" w14:textId="77777777" w:rsidR="002B4528" w:rsidRPr="00306A08" w:rsidRDefault="002B4528" w:rsidP="005C04E7">
            <w:pPr>
              <w:jc w:val="center"/>
              <w:rPr>
                <w:color w:val="000000"/>
              </w:rPr>
            </w:pPr>
            <w:r w:rsidRPr="00306A08">
              <w:rPr>
                <w:color w:val="000000"/>
              </w:rPr>
              <w:t>a72</w:t>
            </w:r>
          </w:p>
        </w:tc>
        <w:tc>
          <w:tcPr>
            <w:tcW w:w="1647" w:type="dxa"/>
            <w:shd w:val="clear" w:color="auto" w:fill="auto"/>
            <w:vAlign w:val="bottom"/>
          </w:tcPr>
          <w:p w14:paraId="65910138" w14:textId="77777777" w:rsidR="002B4528" w:rsidRPr="00306A08" w:rsidRDefault="002B4528" w:rsidP="005C04E7">
            <w:pPr>
              <w:jc w:val="center"/>
              <w:rPr>
                <w:color w:val="000000"/>
              </w:rPr>
            </w:pPr>
            <w:r w:rsidRPr="00306A08">
              <w:rPr>
                <w:color w:val="000000"/>
              </w:rPr>
              <w:t>BHA1-12 m</w:t>
            </w:r>
          </w:p>
        </w:tc>
        <w:tc>
          <w:tcPr>
            <w:tcW w:w="920" w:type="dxa"/>
          </w:tcPr>
          <w:p w14:paraId="06E8A441"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25F1FC19"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4F61248C" w14:textId="77777777" w:rsidR="002B4528" w:rsidRPr="00306A08" w:rsidRDefault="002B4528" w:rsidP="005C04E7">
            <w:pPr>
              <w:jc w:val="center"/>
              <w:rPr>
                <w:color w:val="000000"/>
              </w:rPr>
            </w:pPr>
            <w:r w:rsidRPr="00306A08">
              <w:rPr>
                <w:color w:val="000000"/>
              </w:rPr>
              <w:t>Yes</w:t>
            </w:r>
          </w:p>
        </w:tc>
      </w:tr>
      <w:tr w:rsidR="002B4528" w:rsidRPr="00306A08" w14:paraId="41859FDB" w14:textId="77777777" w:rsidTr="005C04E7">
        <w:tc>
          <w:tcPr>
            <w:tcW w:w="1814" w:type="dxa"/>
            <w:tcBorders>
              <w:left w:val="single" w:sz="4" w:space="0" w:color="auto"/>
              <w:bottom w:val="single" w:sz="4" w:space="0" w:color="auto"/>
            </w:tcBorders>
            <w:shd w:val="clear" w:color="auto" w:fill="auto"/>
          </w:tcPr>
          <w:p w14:paraId="6210B4B7" w14:textId="77777777" w:rsidR="002B4528" w:rsidRPr="00306A08" w:rsidRDefault="002B4528" w:rsidP="005C04E7">
            <w:pPr>
              <w:jc w:val="center"/>
            </w:pPr>
            <w:r w:rsidRPr="00306A08">
              <w:rPr>
                <w:color w:val="000000"/>
              </w:rPr>
              <w:t>bioaugmented</w:t>
            </w:r>
          </w:p>
        </w:tc>
        <w:tc>
          <w:tcPr>
            <w:tcW w:w="1196" w:type="dxa"/>
            <w:tcBorders>
              <w:bottom w:val="single" w:sz="4" w:space="0" w:color="auto"/>
            </w:tcBorders>
            <w:shd w:val="clear" w:color="auto" w:fill="auto"/>
            <w:vAlign w:val="bottom"/>
          </w:tcPr>
          <w:p w14:paraId="35F1C332" w14:textId="77777777" w:rsidR="002B4528" w:rsidRPr="00306A08" w:rsidRDefault="002B4528" w:rsidP="005C04E7">
            <w:pPr>
              <w:jc w:val="center"/>
              <w:rPr>
                <w:color w:val="000000"/>
              </w:rPr>
            </w:pPr>
            <w:r w:rsidRPr="00306A08">
              <w:rPr>
                <w:color w:val="000000"/>
              </w:rPr>
              <w:t>a73</w:t>
            </w:r>
          </w:p>
        </w:tc>
        <w:tc>
          <w:tcPr>
            <w:tcW w:w="1647" w:type="dxa"/>
            <w:tcBorders>
              <w:bottom w:val="single" w:sz="4" w:space="0" w:color="auto"/>
            </w:tcBorders>
            <w:shd w:val="clear" w:color="auto" w:fill="auto"/>
            <w:vAlign w:val="bottom"/>
          </w:tcPr>
          <w:p w14:paraId="16DA3287" w14:textId="77777777" w:rsidR="002B4528" w:rsidRPr="00306A08" w:rsidRDefault="002B4528" w:rsidP="005C04E7">
            <w:pPr>
              <w:jc w:val="center"/>
              <w:rPr>
                <w:color w:val="000000"/>
              </w:rPr>
            </w:pPr>
            <w:r w:rsidRPr="00306A08">
              <w:rPr>
                <w:color w:val="000000"/>
              </w:rPr>
              <w:t>BHA1-12 m</w:t>
            </w:r>
          </w:p>
        </w:tc>
        <w:tc>
          <w:tcPr>
            <w:tcW w:w="920" w:type="dxa"/>
            <w:tcBorders>
              <w:bottom w:val="single" w:sz="4" w:space="0" w:color="auto"/>
            </w:tcBorders>
          </w:tcPr>
          <w:p w14:paraId="4BD124F5"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3183A285" w14:textId="77777777" w:rsidR="002B4528" w:rsidRPr="00306A08" w:rsidRDefault="002B4528" w:rsidP="005C04E7">
            <w:pPr>
              <w:jc w:val="center"/>
              <w:rPr>
                <w:color w:val="000000"/>
              </w:rPr>
            </w:pPr>
            <w:r w:rsidRPr="00306A08">
              <w:rPr>
                <w:color w:val="000000"/>
              </w:rPr>
              <w:t>CFC-11</w:t>
            </w:r>
          </w:p>
        </w:tc>
        <w:tc>
          <w:tcPr>
            <w:tcW w:w="1310" w:type="dxa"/>
            <w:tcBorders>
              <w:bottom w:val="single" w:sz="4" w:space="0" w:color="auto"/>
              <w:right w:val="single" w:sz="4" w:space="0" w:color="auto"/>
            </w:tcBorders>
          </w:tcPr>
          <w:p w14:paraId="21FEA827" w14:textId="77777777" w:rsidR="002B4528" w:rsidRPr="00306A08" w:rsidRDefault="002B4528" w:rsidP="005C04E7">
            <w:pPr>
              <w:jc w:val="center"/>
              <w:rPr>
                <w:color w:val="000000"/>
              </w:rPr>
            </w:pPr>
            <w:r w:rsidRPr="00306A08">
              <w:rPr>
                <w:color w:val="000000"/>
              </w:rPr>
              <w:t>Yes</w:t>
            </w:r>
          </w:p>
        </w:tc>
      </w:tr>
      <w:tr w:rsidR="002B4528" w:rsidRPr="00306A08" w14:paraId="6E8309A6" w14:textId="77777777" w:rsidTr="005C04E7">
        <w:tc>
          <w:tcPr>
            <w:tcW w:w="1814" w:type="dxa"/>
            <w:tcBorders>
              <w:top w:val="single" w:sz="4" w:space="0" w:color="auto"/>
              <w:left w:val="single" w:sz="4" w:space="0" w:color="auto"/>
            </w:tcBorders>
            <w:shd w:val="clear" w:color="auto" w:fill="auto"/>
            <w:vAlign w:val="bottom"/>
          </w:tcPr>
          <w:p w14:paraId="3E527D89"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7DA6B699" w14:textId="77777777" w:rsidR="002B4528" w:rsidRPr="00306A08" w:rsidRDefault="002B4528" w:rsidP="005C04E7">
            <w:pPr>
              <w:jc w:val="center"/>
              <w:rPr>
                <w:color w:val="000000"/>
              </w:rPr>
            </w:pPr>
            <w:r w:rsidRPr="00306A08">
              <w:rPr>
                <w:color w:val="000000"/>
              </w:rPr>
              <w:t>a74</w:t>
            </w:r>
          </w:p>
        </w:tc>
        <w:tc>
          <w:tcPr>
            <w:tcW w:w="1647" w:type="dxa"/>
            <w:tcBorders>
              <w:top w:val="single" w:sz="4" w:space="0" w:color="auto"/>
            </w:tcBorders>
            <w:shd w:val="clear" w:color="auto" w:fill="auto"/>
            <w:vAlign w:val="bottom"/>
          </w:tcPr>
          <w:p w14:paraId="7FB816DF" w14:textId="77777777" w:rsidR="002B4528" w:rsidRPr="00306A08" w:rsidRDefault="002B4528" w:rsidP="005C04E7">
            <w:pPr>
              <w:jc w:val="center"/>
              <w:rPr>
                <w:color w:val="000000"/>
              </w:rPr>
            </w:pPr>
            <w:r w:rsidRPr="00306A08">
              <w:rPr>
                <w:color w:val="000000"/>
              </w:rPr>
              <w:t>BHA1-12 m</w:t>
            </w:r>
          </w:p>
        </w:tc>
        <w:tc>
          <w:tcPr>
            <w:tcW w:w="920" w:type="dxa"/>
            <w:tcBorders>
              <w:top w:val="single" w:sz="4" w:space="0" w:color="auto"/>
            </w:tcBorders>
          </w:tcPr>
          <w:p w14:paraId="54525CA0" w14:textId="77777777" w:rsidR="002B4528" w:rsidRPr="00306A08" w:rsidRDefault="002B4528" w:rsidP="005C04E7">
            <w:pPr>
              <w:jc w:val="center"/>
              <w:rPr>
                <w:color w:val="000000"/>
              </w:rP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76B84A73" w14:textId="77777777" w:rsidR="002B4528" w:rsidRPr="00306A08" w:rsidRDefault="002B4528" w:rsidP="005C04E7">
            <w:pPr>
              <w:jc w:val="center"/>
              <w:rPr>
                <w:color w:val="000000"/>
              </w:rPr>
            </w:pPr>
            <w:r w:rsidRPr="00306A08">
              <w:rPr>
                <w:color w:val="000000"/>
              </w:rPr>
              <w:t>CFC-12</w:t>
            </w:r>
          </w:p>
        </w:tc>
        <w:tc>
          <w:tcPr>
            <w:tcW w:w="1310" w:type="dxa"/>
            <w:tcBorders>
              <w:top w:val="single" w:sz="4" w:space="0" w:color="auto"/>
              <w:right w:val="single" w:sz="4" w:space="0" w:color="auto"/>
            </w:tcBorders>
          </w:tcPr>
          <w:p w14:paraId="170D264D" w14:textId="77777777" w:rsidR="002B4528" w:rsidRPr="00306A08" w:rsidRDefault="002B4528" w:rsidP="005C04E7">
            <w:pPr>
              <w:jc w:val="center"/>
              <w:rPr>
                <w:color w:val="000000"/>
              </w:rPr>
            </w:pPr>
            <w:r w:rsidRPr="00306A08">
              <w:rPr>
                <w:color w:val="000000"/>
              </w:rPr>
              <w:t>No</w:t>
            </w:r>
          </w:p>
        </w:tc>
      </w:tr>
      <w:tr w:rsidR="002B4528" w:rsidRPr="00306A08" w14:paraId="070CEA80" w14:textId="77777777" w:rsidTr="005C04E7">
        <w:tc>
          <w:tcPr>
            <w:tcW w:w="1814" w:type="dxa"/>
            <w:tcBorders>
              <w:left w:val="single" w:sz="4" w:space="0" w:color="auto"/>
            </w:tcBorders>
            <w:shd w:val="clear" w:color="auto" w:fill="auto"/>
            <w:vAlign w:val="bottom"/>
          </w:tcPr>
          <w:p w14:paraId="34160F8E"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4D5F83F1" w14:textId="77777777" w:rsidR="002B4528" w:rsidRPr="00306A08" w:rsidRDefault="002B4528" w:rsidP="005C04E7">
            <w:pPr>
              <w:jc w:val="center"/>
              <w:rPr>
                <w:color w:val="000000"/>
              </w:rPr>
            </w:pPr>
            <w:r w:rsidRPr="00306A08">
              <w:rPr>
                <w:color w:val="000000"/>
              </w:rPr>
              <w:t>a75</w:t>
            </w:r>
          </w:p>
        </w:tc>
        <w:tc>
          <w:tcPr>
            <w:tcW w:w="1647" w:type="dxa"/>
            <w:shd w:val="clear" w:color="auto" w:fill="auto"/>
            <w:vAlign w:val="bottom"/>
          </w:tcPr>
          <w:p w14:paraId="645587B8" w14:textId="77777777" w:rsidR="002B4528" w:rsidRPr="00306A08" w:rsidRDefault="002B4528" w:rsidP="005C04E7">
            <w:pPr>
              <w:jc w:val="center"/>
              <w:rPr>
                <w:color w:val="000000"/>
              </w:rPr>
            </w:pPr>
            <w:r w:rsidRPr="00306A08">
              <w:rPr>
                <w:color w:val="000000"/>
              </w:rPr>
              <w:t>BHA1-12 m</w:t>
            </w:r>
          </w:p>
        </w:tc>
        <w:tc>
          <w:tcPr>
            <w:tcW w:w="920" w:type="dxa"/>
          </w:tcPr>
          <w:p w14:paraId="40448F83"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21425D1F"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09FB4183" w14:textId="77777777" w:rsidR="002B4528" w:rsidRPr="00306A08" w:rsidRDefault="002B4528" w:rsidP="005C04E7">
            <w:pPr>
              <w:jc w:val="center"/>
              <w:rPr>
                <w:color w:val="000000"/>
              </w:rPr>
            </w:pPr>
            <w:r w:rsidRPr="00306A08">
              <w:rPr>
                <w:color w:val="000000"/>
              </w:rPr>
              <w:t>No</w:t>
            </w:r>
          </w:p>
        </w:tc>
      </w:tr>
      <w:tr w:rsidR="002B4528" w:rsidRPr="00306A08" w14:paraId="11040E92" w14:textId="77777777" w:rsidTr="005C04E7">
        <w:tc>
          <w:tcPr>
            <w:tcW w:w="1814" w:type="dxa"/>
            <w:tcBorders>
              <w:left w:val="single" w:sz="4" w:space="0" w:color="auto"/>
            </w:tcBorders>
            <w:shd w:val="clear" w:color="auto" w:fill="auto"/>
            <w:vAlign w:val="bottom"/>
          </w:tcPr>
          <w:p w14:paraId="158CF4EA" w14:textId="77777777" w:rsidR="002B4528" w:rsidRPr="00306A08" w:rsidRDefault="002B4528" w:rsidP="005C04E7">
            <w:pPr>
              <w:jc w:val="center"/>
              <w:rPr>
                <w:color w:val="000000"/>
              </w:rPr>
            </w:pPr>
            <w:r w:rsidRPr="00306A08">
              <w:rPr>
                <w:color w:val="000000"/>
              </w:rPr>
              <w:lastRenderedPageBreak/>
              <w:t>natural attenuation</w:t>
            </w:r>
          </w:p>
        </w:tc>
        <w:tc>
          <w:tcPr>
            <w:tcW w:w="1196" w:type="dxa"/>
            <w:shd w:val="clear" w:color="auto" w:fill="auto"/>
            <w:vAlign w:val="bottom"/>
          </w:tcPr>
          <w:p w14:paraId="5B9C6243" w14:textId="77777777" w:rsidR="002B4528" w:rsidRPr="00306A08" w:rsidRDefault="002B4528" w:rsidP="005C04E7">
            <w:pPr>
              <w:jc w:val="center"/>
              <w:rPr>
                <w:color w:val="000000"/>
              </w:rPr>
            </w:pPr>
            <w:r w:rsidRPr="00306A08">
              <w:rPr>
                <w:color w:val="000000"/>
              </w:rPr>
              <w:t>a76</w:t>
            </w:r>
          </w:p>
        </w:tc>
        <w:tc>
          <w:tcPr>
            <w:tcW w:w="1647" w:type="dxa"/>
            <w:shd w:val="clear" w:color="auto" w:fill="auto"/>
            <w:vAlign w:val="bottom"/>
          </w:tcPr>
          <w:p w14:paraId="19729975" w14:textId="77777777" w:rsidR="002B4528" w:rsidRPr="00306A08" w:rsidRDefault="002B4528" w:rsidP="005C04E7">
            <w:pPr>
              <w:jc w:val="center"/>
              <w:rPr>
                <w:color w:val="000000"/>
              </w:rPr>
            </w:pPr>
            <w:r w:rsidRPr="00306A08">
              <w:rPr>
                <w:color w:val="000000"/>
              </w:rPr>
              <w:t>BHA1-12 m</w:t>
            </w:r>
          </w:p>
        </w:tc>
        <w:tc>
          <w:tcPr>
            <w:tcW w:w="920" w:type="dxa"/>
          </w:tcPr>
          <w:p w14:paraId="5C75CD4F"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2E522532"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2069AC4F" w14:textId="77777777" w:rsidR="002B4528" w:rsidRPr="00306A08" w:rsidRDefault="002B4528" w:rsidP="005C04E7">
            <w:pPr>
              <w:jc w:val="center"/>
              <w:rPr>
                <w:color w:val="000000"/>
              </w:rPr>
            </w:pPr>
            <w:r w:rsidRPr="00306A08">
              <w:rPr>
                <w:color w:val="000000"/>
              </w:rPr>
              <w:t>No</w:t>
            </w:r>
          </w:p>
        </w:tc>
      </w:tr>
      <w:tr w:rsidR="002B4528" w:rsidRPr="00306A08" w14:paraId="0DCEA361" w14:textId="77777777" w:rsidTr="005C04E7">
        <w:tc>
          <w:tcPr>
            <w:tcW w:w="1814" w:type="dxa"/>
            <w:tcBorders>
              <w:left w:val="single" w:sz="4" w:space="0" w:color="auto"/>
            </w:tcBorders>
            <w:shd w:val="clear" w:color="auto" w:fill="auto"/>
            <w:vAlign w:val="bottom"/>
          </w:tcPr>
          <w:p w14:paraId="63AFAF88"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65EDF2F5" w14:textId="77777777" w:rsidR="002B4528" w:rsidRPr="00306A08" w:rsidRDefault="002B4528" w:rsidP="005C04E7">
            <w:pPr>
              <w:jc w:val="center"/>
              <w:rPr>
                <w:color w:val="000000"/>
              </w:rPr>
            </w:pPr>
            <w:r w:rsidRPr="00306A08">
              <w:rPr>
                <w:color w:val="000000"/>
              </w:rPr>
              <w:t>a77</w:t>
            </w:r>
          </w:p>
        </w:tc>
        <w:tc>
          <w:tcPr>
            <w:tcW w:w="1647" w:type="dxa"/>
            <w:shd w:val="clear" w:color="auto" w:fill="auto"/>
            <w:vAlign w:val="bottom"/>
          </w:tcPr>
          <w:p w14:paraId="748E9930" w14:textId="77777777" w:rsidR="002B4528" w:rsidRPr="00306A08" w:rsidRDefault="002B4528" w:rsidP="005C04E7">
            <w:pPr>
              <w:jc w:val="center"/>
              <w:rPr>
                <w:color w:val="000000"/>
              </w:rPr>
            </w:pPr>
            <w:r w:rsidRPr="00306A08">
              <w:rPr>
                <w:color w:val="000000"/>
              </w:rPr>
              <w:t>BHA1-12 m</w:t>
            </w:r>
          </w:p>
        </w:tc>
        <w:tc>
          <w:tcPr>
            <w:tcW w:w="920" w:type="dxa"/>
          </w:tcPr>
          <w:p w14:paraId="1D97ADC4"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5EF1FE42"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04B423D0" w14:textId="77777777" w:rsidR="002B4528" w:rsidRPr="00306A08" w:rsidRDefault="002B4528" w:rsidP="005C04E7">
            <w:pPr>
              <w:jc w:val="center"/>
              <w:rPr>
                <w:color w:val="000000"/>
              </w:rPr>
            </w:pPr>
            <w:r w:rsidRPr="00306A08">
              <w:rPr>
                <w:color w:val="000000"/>
              </w:rPr>
              <w:t>No</w:t>
            </w:r>
          </w:p>
        </w:tc>
      </w:tr>
      <w:tr w:rsidR="002B4528" w:rsidRPr="00306A08" w14:paraId="4A86CAF9" w14:textId="77777777" w:rsidTr="005C04E7">
        <w:tc>
          <w:tcPr>
            <w:tcW w:w="1814" w:type="dxa"/>
            <w:tcBorders>
              <w:left w:val="single" w:sz="4" w:space="0" w:color="auto"/>
            </w:tcBorders>
            <w:shd w:val="clear" w:color="auto" w:fill="auto"/>
            <w:vAlign w:val="bottom"/>
          </w:tcPr>
          <w:p w14:paraId="4B5E7849"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02395D44" w14:textId="77777777" w:rsidR="002B4528" w:rsidRPr="00306A08" w:rsidRDefault="002B4528" w:rsidP="005C04E7">
            <w:pPr>
              <w:jc w:val="center"/>
              <w:rPr>
                <w:color w:val="000000"/>
              </w:rPr>
            </w:pPr>
            <w:r w:rsidRPr="00306A08">
              <w:rPr>
                <w:color w:val="000000"/>
              </w:rPr>
              <w:t>a78</w:t>
            </w:r>
          </w:p>
        </w:tc>
        <w:tc>
          <w:tcPr>
            <w:tcW w:w="1647" w:type="dxa"/>
            <w:shd w:val="clear" w:color="auto" w:fill="auto"/>
            <w:vAlign w:val="bottom"/>
          </w:tcPr>
          <w:p w14:paraId="6DBBBDE3" w14:textId="77777777" w:rsidR="002B4528" w:rsidRPr="00306A08" w:rsidRDefault="002B4528" w:rsidP="005C04E7">
            <w:pPr>
              <w:jc w:val="center"/>
              <w:rPr>
                <w:color w:val="000000"/>
              </w:rPr>
            </w:pPr>
            <w:r w:rsidRPr="00306A08">
              <w:rPr>
                <w:color w:val="000000"/>
              </w:rPr>
              <w:t>BHA1-12 m</w:t>
            </w:r>
          </w:p>
        </w:tc>
        <w:tc>
          <w:tcPr>
            <w:tcW w:w="920" w:type="dxa"/>
          </w:tcPr>
          <w:p w14:paraId="5670928B"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37B2D09D"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61F9E303" w14:textId="77777777" w:rsidR="002B4528" w:rsidRPr="00306A08" w:rsidRDefault="002B4528" w:rsidP="005C04E7">
            <w:pPr>
              <w:jc w:val="center"/>
              <w:rPr>
                <w:color w:val="000000"/>
              </w:rPr>
            </w:pPr>
            <w:r w:rsidRPr="00306A08">
              <w:rPr>
                <w:color w:val="000000"/>
              </w:rPr>
              <w:t>No</w:t>
            </w:r>
          </w:p>
        </w:tc>
      </w:tr>
      <w:tr w:rsidR="002B4528" w:rsidRPr="00306A08" w14:paraId="207C9A99" w14:textId="77777777" w:rsidTr="005C04E7">
        <w:tc>
          <w:tcPr>
            <w:tcW w:w="1814" w:type="dxa"/>
            <w:tcBorders>
              <w:left w:val="single" w:sz="4" w:space="0" w:color="auto"/>
            </w:tcBorders>
            <w:shd w:val="clear" w:color="auto" w:fill="auto"/>
            <w:vAlign w:val="bottom"/>
          </w:tcPr>
          <w:p w14:paraId="302586FA"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2AB7FA77" w14:textId="77777777" w:rsidR="002B4528" w:rsidRPr="00306A08" w:rsidRDefault="002B4528" w:rsidP="005C04E7">
            <w:pPr>
              <w:jc w:val="center"/>
              <w:rPr>
                <w:color w:val="000000"/>
              </w:rPr>
            </w:pPr>
            <w:r w:rsidRPr="00306A08">
              <w:rPr>
                <w:color w:val="000000"/>
              </w:rPr>
              <w:t>a79</w:t>
            </w:r>
          </w:p>
        </w:tc>
        <w:tc>
          <w:tcPr>
            <w:tcW w:w="1647" w:type="dxa"/>
            <w:shd w:val="clear" w:color="auto" w:fill="auto"/>
            <w:vAlign w:val="bottom"/>
          </w:tcPr>
          <w:p w14:paraId="6F10724E" w14:textId="77777777" w:rsidR="002B4528" w:rsidRPr="00306A08" w:rsidRDefault="002B4528" w:rsidP="005C04E7">
            <w:pPr>
              <w:jc w:val="center"/>
              <w:rPr>
                <w:color w:val="000000"/>
              </w:rPr>
            </w:pPr>
            <w:r w:rsidRPr="00306A08">
              <w:rPr>
                <w:color w:val="000000"/>
              </w:rPr>
              <w:t>BHA1-12 m</w:t>
            </w:r>
          </w:p>
        </w:tc>
        <w:tc>
          <w:tcPr>
            <w:tcW w:w="920" w:type="dxa"/>
          </w:tcPr>
          <w:p w14:paraId="64FE1AB0"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0352B1A0"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1674F8E1" w14:textId="77777777" w:rsidR="002B4528" w:rsidRPr="00306A08" w:rsidRDefault="002B4528" w:rsidP="005C04E7">
            <w:pPr>
              <w:jc w:val="center"/>
              <w:rPr>
                <w:color w:val="000000"/>
              </w:rPr>
            </w:pPr>
            <w:r w:rsidRPr="00306A08">
              <w:rPr>
                <w:color w:val="000000"/>
              </w:rPr>
              <w:t>No</w:t>
            </w:r>
          </w:p>
        </w:tc>
      </w:tr>
      <w:tr w:rsidR="002B4528" w:rsidRPr="00306A08" w14:paraId="7024F936" w14:textId="77777777" w:rsidTr="005C04E7">
        <w:tc>
          <w:tcPr>
            <w:tcW w:w="1814" w:type="dxa"/>
            <w:tcBorders>
              <w:left w:val="single" w:sz="4" w:space="0" w:color="auto"/>
            </w:tcBorders>
            <w:shd w:val="clear" w:color="auto" w:fill="auto"/>
            <w:vAlign w:val="bottom"/>
          </w:tcPr>
          <w:p w14:paraId="6743954E"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26C3B43E" w14:textId="77777777" w:rsidR="002B4528" w:rsidRPr="00306A08" w:rsidRDefault="002B4528" w:rsidP="005C04E7">
            <w:pPr>
              <w:jc w:val="center"/>
              <w:rPr>
                <w:color w:val="000000"/>
              </w:rPr>
            </w:pPr>
            <w:r w:rsidRPr="00306A08">
              <w:rPr>
                <w:color w:val="000000"/>
              </w:rPr>
              <w:t>a80</w:t>
            </w:r>
          </w:p>
        </w:tc>
        <w:tc>
          <w:tcPr>
            <w:tcW w:w="1647" w:type="dxa"/>
            <w:shd w:val="clear" w:color="auto" w:fill="auto"/>
            <w:vAlign w:val="bottom"/>
          </w:tcPr>
          <w:p w14:paraId="3CE67F5F" w14:textId="77777777" w:rsidR="002B4528" w:rsidRPr="00306A08" w:rsidRDefault="002B4528" w:rsidP="005C04E7">
            <w:pPr>
              <w:jc w:val="center"/>
              <w:rPr>
                <w:color w:val="000000"/>
              </w:rPr>
            </w:pPr>
            <w:r w:rsidRPr="00306A08">
              <w:rPr>
                <w:color w:val="000000"/>
              </w:rPr>
              <w:t>BHA1-12 m</w:t>
            </w:r>
          </w:p>
        </w:tc>
        <w:tc>
          <w:tcPr>
            <w:tcW w:w="920" w:type="dxa"/>
          </w:tcPr>
          <w:p w14:paraId="71B138F9"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36E3A404"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5617F529" w14:textId="77777777" w:rsidR="002B4528" w:rsidRPr="00306A08" w:rsidRDefault="002B4528" w:rsidP="005C04E7">
            <w:pPr>
              <w:jc w:val="center"/>
              <w:rPr>
                <w:color w:val="000000"/>
              </w:rPr>
            </w:pPr>
            <w:r w:rsidRPr="00306A08">
              <w:rPr>
                <w:color w:val="000000"/>
              </w:rPr>
              <w:t>No</w:t>
            </w:r>
          </w:p>
        </w:tc>
      </w:tr>
      <w:tr w:rsidR="002B4528" w:rsidRPr="00306A08" w14:paraId="37F6AA6D" w14:textId="77777777" w:rsidTr="005C04E7">
        <w:tc>
          <w:tcPr>
            <w:tcW w:w="1814" w:type="dxa"/>
            <w:tcBorders>
              <w:left w:val="single" w:sz="4" w:space="0" w:color="auto"/>
            </w:tcBorders>
            <w:shd w:val="clear" w:color="auto" w:fill="auto"/>
          </w:tcPr>
          <w:p w14:paraId="55798C38" w14:textId="77777777" w:rsidR="002B4528" w:rsidRPr="00306A08" w:rsidRDefault="002B4528" w:rsidP="005C04E7">
            <w:pPr>
              <w:jc w:val="center"/>
            </w:pPr>
            <w:r w:rsidRPr="00306A08">
              <w:rPr>
                <w:color w:val="000000"/>
              </w:rPr>
              <w:t>bioaugmented</w:t>
            </w:r>
          </w:p>
        </w:tc>
        <w:tc>
          <w:tcPr>
            <w:tcW w:w="1196" w:type="dxa"/>
            <w:shd w:val="clear" w:color="auto" w:fill="auto"/>
            <w:vAlign w:val="bottom"/>
          </w:tcPr>
          <w:p w14:paraId="33052712" w14:textId="77777777" w:rsidR="002B4528" w:rsidRPr="00306A08" w:rsidRDefault="002B4528" w:rsidP="005C04E7">
            <w:pPr>
              <w:jc w:val="center"/>
              <w:rPr>
                <w:color w:val="000000"/>
              </w:rPr>
            </w:pPr>
            <w:r w:rsidRPr="00306A08">
              <w:rPr>
                <w:color w:val="000000"/>
              </w:rPr>
              <w:t>a81</w:t>
            </w:r>
          </w:p>
        </w:tc>
        <w:tc>
          <w:tcPr>
            <w:tcW w:w="1647" w:type="dxa"/>
            <w:shd w:val="clear" w:color="auto" w:fill="auto"/>
            <w:vAlign w:val="bottom"/>
          </w:tcPr>
          <w:p w14:paraId="67B8B880" w14:textId="77777777" w:rsidR="002B4528" w:rsidRPr="00306A08" w:rsidRDefault="002B4528" w:rsidP="005C04E7">
            <w:pPr>
              <w:jc w:val="center"/>
              <w:rPr>
                <w:color w:val="000000"/>
              </w:rPr>
            </w:pPr>
            <w:r w:rsidRPr="00306A08">
              <w:rPr>
                <w:color w:val="000000"/>
              </w:rPr>
              <w:t>BHA1-12 m</w:t>
            </w:r>
          </w:p>
        </w:tc>
        <w:tc>
          <w:tcPr>
            <w:tcW w:w="920" w:type="dxa"/>
          </w:tcPr>
          <w:p w14:paraId="348AF3F9"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51BE5965"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0E784B8A" w14:textId="77777777" w:rsidR="002B4528" w:rsidRPr="00306A08" w:rsidRDefault="002B4528" w:rsidP="005C04E7">
            <w:pPr>
              <w:jc w:val="center"/>
              <w:rPr>
                <w:color w:val="000000"/>
              </w:rPr>
            </w:pPr>
            <w:r w:rsidRPr="00306A08">
              <w:rPr>
                <w:color w:val="000000"/>
              </w:rPr>
              <w:t>Yes</w:t>
            </w:r>
          </w:p>
        </w:tc>
      </w:tr>
      <w:tr w:rsidR="002B4528" w:rsidRPr="00306A08" w14:paraId="1C50AEC9" w14:textId="77777777" w:rsidTr="005C04E7">
        <w:tc>
          <w:tcPr>
            <w:tcW w:w="1814" w:type="dxa"/>
            <w:tcBorders>
              <w:left w:val="single" w:sz="4" w:space="0" w:color="auto"/>
              <w:bottom w:val="single" w:sz="4" w:space="0" w:color="auto"/>
            </w:tcBorders>
            <w:shd w:val="clear" w:color="auto" w:fill="auto"/>
          </w:tcPr>
          <w:p w14:paraId="0CF4E168" w14:textId="77777777" w:rsidR="002B4528" w:rsidRPr="00306A08" w:rsidRDefault="002B4528" w:rsidP="005C04E7">
            <w:pPr>
              <w:jc w:val="center"/>
            </w:pPr>
            <w:r w:rsidRPr="00306A08">
              <w:rPr>
                <w:color w:val="000000"/>
              </w:rPr>
              <w:t>bioaugmented</w:t>
            </w:r>
          </w:p>
        </w:tc>
        <w:tc>
          <w:tcPr>
            <w:tcW w:w="1196" w:type="dxa"/>
            <w:tcBorders>
              <w:bottom w:val="single" w:sz="4" w:space="0" w:color="auto"/>
            </w:tcBorders>
            <w:shd w:val="clear" w:color="auto" w:fill="auto"/>
            <w:vAlign w:val="bottom"/>
          </w:tcPr>
          <w:p w14:paraId="29780309" w14:textId="77777777" w:rsidR="002B4528" w:rsidRPr="00306A08" w:rsidRDefault="002B4528" w:rsidP="005C04E7">
            <w:pPr>
              <w:jc w:val="center"/>
              <w:rPr>
                <w:color w:val="000000"/>
              </w:rPr>
            </w:pPr>
            <w:r w:rsidRPr="00306A08">
              <w:rPr>
                <w:color w:val="000000"/>
              </w:rPr>
              <w:t>a82</w:t>
            </w:r>
          </w:p>
        </w:tc>
        <w:tc>
          <w:tcPr>
            <w:tcW w:w="1647" w:type="dxa"/>
            <w:tcBorders>
              <w:bottom w:val="single" w:sz="4" w:space="0" w:color="auto"/>
            </w:tcBorders>
            <w:shd w:val="clear" w:color="auto" w:fill="auto"/>
            <w:vAlign w:val="bottom"/>
          </w:tcPr>
          <w:p w14:paraId="7C194935" w14:textId="77777777" w:rsidR="002B4528" w:rsidRPr="00306A08" w:rsidRDefault="002B4528" w:rsidP="005C04E7">
            <w:pPr>
              <w:jc w:val="center"/>
              <w:rPr>
                <w:color w:val="000000"/>
              </w:rPr>
            </w:pPr>
            <w:r w:rsidRPr="00306A08">
              <w:rPr>
                <w:color w:val="000000"/>
              </w:rPr>
              <w:t>BHA1-12 m</w:t>
            </w:r>
          </w:p>
        </w:tc>
        <w:tc>
          <w:tcPr>
            <w:tcW w:w="920" w:type="dxa"/>
            <w:tcBorders>
              <w:bottom w:val="single" w:sz="4" w:space="0" w:color="auto"/>
            </w:tcBorders>
          </w:tcPr>
          <w:p w14:paraId="711A6765"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1CFD7253" w14:textId="77777777" w:rsidR="002B4528" w:rsidRPr="00306A08" w:rsidRDefault="002B4528" w:rsidP="005C04E7">
            <w:pPr>
              <w:jc w:val="center"/>
              <w:rPr>
                <w:color w:val="000000"/>
              </w:rPr>
            </w:pPr>
            <w:r w:rsidRPr="00306A08">
              <w:rPr>
                <w:color w:val="000000"/>
              </w:rPr>
              <w:t>CFC-12</w:t>
            </w:r>
          </w:p>
        </w:tc>
        <w:tc>
          <w:tcPr>
            <w:tcW w:w="1310" w:type="dxa"/>
            <w:tcBorders>
              <w:bottom w:val="single" w:sz="4" w:space="0" w:color="auto"/>
              <w:right w:val="single" w:sz="4" w:space="0" w:color="auto"/>
            </w:tcBorders>
          </w:tcPr>
          <w:p w14:paraId="42178B88" w14:textId="77777777" w:rsidR="002B4528" w:rsidRPr="00306A08" w:rsidRDefault="002B4528" w:rsidP="005C04E7">
            <w:pPr>
              <w:jc w:val="center"/>
              <w:rPr>
                <w:color w:val="000000"/>
              </w:rPr>
            </w:pPr>
            <w:r w:rsidRPr="00306A08">
              <w:rPr>
                <w:color w:val="000000"/>
              </w:rPr>
              <w:t>Yes</w:t>
            </w:r>
          </w:p>
        </w:tc>
      </w:tr>
      <w:tr w:rsidR="002B4528" w:rsidRPr="00306A08" w14:paraId="61BD466E" w14:textId="77777777" w:rsidTr="005C04E7">
        <w:tc>
          <w:tcPr>
            <w:tcW w:w="1814" w:type="dxa"/>
            <w:tcBorders>
              <w:top w:val="single" w:sz="4" w:space="0" w:color="auto"/>
              <w:left w:val="single" w:sz="4" w:space="0" w:color="auto"/>
            </w:tcBorders>
            <w:shd w:val="clear" w:color="auto" w:fill="auto"/>
            <w:vAlign w:val="bottom"/>
          </w:tcPr>
          <w:p w14:paraId="5E4E0858"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72A30210" w14:textId="77777777" w:rsidR="002B4528" w:rsidRPr="00306A08" w:rsidRDefault="002B4528" w:rsidP="005C04E7">
            <w:pPr>
              <w:jc w:val="center"/>
              <w:rPr>
                <w:color w:val="000000"/>
              </w:rPr>
            </w:pPr>
            <w:r w:rsidRPr="00306A08">
              <w:rPr>
                <w:color w:val="000000"/>
              </w:rPr>
              <w:t>b1</w:t>
            </w:r>
          </w:p>
        </w:tc>
        <w:tc>
          <w:tcPr>
            <w:tcW w:w="1647" w:type="dxa"/>
            <w:tcBorders>
              <w:top w:val="single" w:sz="4" w:space="0" w:color="auto"/>
            </w:tcBorders>
            <w:shd w:val="clear" w:color="auto" w:fill="auto"/>
            <w:vAlign w:val="bottom"/>
          </w:tcPr>
          <w:p w14:paraId="729327CE" w14:textId="77777777" w:rsidR="002B4528" w:rsidRPr="00306A08" w:rsidRDefault="002B4528" w:rsidP="005C04E7">
            <w:pPr>
              <w:jc w:val="center"/>
              <w:rPr>
                <w:color w:val="000000"/>
              </w:rPr>
            </w:pPr>
            <w:r w:rsidRPr="00306A08">
              <w:rPr>
                <w:color w:val="000000"/>
              </w:rPr>
              <w:t>BHA3-7 m</w:t>
            </w:r>
          </w:p>
        </w:tc>
        <w:tc>
          <w:tcPr>
            <w:tcW w:w="920" w:type="dxa"/>
            <w:tcBorders>
              <w:top w:val="single" w:sz="4" w:space="0" w:color="auto"/>
            </w:tcBorders>
          </w:tcPr>
          <w:p w14:paraId="126AFDC1" w14:textId="77777777" w:rsidR="002B4528" w:rsidRPr="00306A08" w:rsidRDefault="002B4528" w:rsidP="005C04E7">
            <w:pPr>
              <w:jc w:val="cente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2D958897" w14:textId="77777777" w:rsidR="002B4528" w:rsidRPr="00306A08" w:rsidRDefault="002B4528" w:rsidP="005C04E7">
            <w:pPr>
              <w:jc w:val="center"/>
              <w:rPr>
                <w:color w:val="000000"/>
              </w:rPr>
            </w:pPr>
            <w:r w:rsidRPr="00306A08">
              <w:rPr>
                <w:color w:val="000000"/>
              </w:rPr>
              <w:t>PCE</w:t>
            </w:r>
          </w:p>
        </w:tc>
        <w:tc>
          <w:tcPr>
            <w:tcW w:w="1310" w:type="dxa"/>
            <w:tcBorders>
              <w:top w:val="single" w:sz="4" w:space="0" w:color="auto"/>
              <w:right w:val="single" w:sz="4" w:space="0" w:color="auto"/>
            </w:tcBorders>
          </w:tcPr>
          <w:p w14:paraId="5CA5DA87" w14:textId="77777777" w:rsidR="002B4528" w:rsidRPr="00306A08" w:rsidRDefault="002B4528" w:rsidP="005C04E7">
            <w:pPr>
              <w:jc w:val="center"/>
              <w:rPr>
                <w:color w:val="000000"/>
              </w:rPr>
            </w:pPr>
            <w:r w:rsidRPr="00306A08">
              <w:rPr>
                <w:color w:val="000000"/>
              </w:rPr>
              <w:t>No</w:t>
            </w:r>
          </w:p>
        </w:tc>
      </w:tr>
      <w:tr w:rsidR="002B4528" w:rsidRPr="00306A08" w14:paraId="27F8AE68" w14:textId="77777777" w:rsidTr="005C04E7">
        <w:tc>
          <w:tcPr>
            <w:tcW w:w="1814" w:type="dxa"/>
            <w:tcBorders>
              <w:left w:val="single" w:sz="4" w:space="0" w:color="auto"/>
            </w:tcBorders>
            <w:shd w:val="clear" w:color="auto" w:fill="auto"/>
            <w:vAlign w:val="bottom"/>
          </w:tcPr>
          <w:p w14:paraId="3543DE8D"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07BD92FB" w14:textId="77777777" w:rsidR="002B4528" w:rsidRPr="00306A08" w:rsidRDefault="002B4528" w:rsidP="005C04E7">
            <w:pPr>
              <w:jc w:val="center"/>
              <w:rPr>
                <w:color w:val="000000"/>
              </w:rPr>
            </w:pPr>
            <w:r w:rsidRPr="00306A08">
              <w:rPr>
                <w:color w:val="000000"/>
              </w:rPr>
              <w:t>b2</w:t>
            </w:r>
          </w:p>
        </w:tc>
        <w:tc>
          <w:tcPr>
            <w:tcW w:w="1647" w:type="dxa"/>
            <w:shd w:val="clear" w:color="auto" w:fill="auto"/>
            <w:vAlign w:val="bottom"/>
          </w:tcPr>
          <w:p w14:paraId="0EBC4CCD" w14:textId="77777777" w:rsidR="002B4528" w:rsidRPr="00306A08" w:rsidRDefault="002B4528" w:rsidP="005C04E7">
            <w:pPr>
              <w:jc w:val="center"/>
              <w:rPr>
                <w:color w:val="000000"/>
              </w:rPr>
            </w:pPr>
            <w:r w:rsidRPr="00306A08">
              <w:rPr>
                <w:color w:val="000000"/>
              </w:rPr>
              <w:t>BHA3-7 m</w:t>
            </w:r>
          </w:p>
        </w:tc>
        <w:tc>
          <w:tcPr>
            <w:tcW w:w="920" w:type="dxa"/>
          </w:tcPr>
          <w:p w14:paraId="68DB0EFD"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6DAFACB"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09D41365" w14:textId="77777777" w:rsidR="002B4528" w:rsidRPr="00306A08" w:rsidRDefault="002B4528" w:rsidP="005C04E7">
            <w:pPr>
              <w:jc w:val="center"/>
              <w:rPr>
                <w:color w:val="000000"/>
              </w:rPr>
            </w:pPr>
            <w:r w:rsidRPr="00306A08">
              <w:rPr>
                <w:color w:val="000000"/>
              </w:rPr>
              <w:t>No</w:t>
            </w:r>
          </w:p>
        </w:tc>
      </w:tr>
      <w:tr w:rsidR="002B4528" w:rsidRPr="00306A08" w14:paraId="1C79F507" w14:textId="77777777" w:rsidTr="005C04E7">
        <w:tc>
          <w:tcPr>
            <w:tcW w:w="1814" w:type="dxa"/>
            <w:tcBorders>
              <w:left w:val="single" w:sz="4" w:space="0" w:color="auto"/>
            </w:tcBorders>
            <w:shd w:val="clear" w:color="auto" w:fill="auto"/>
            <w:vAlign w:val="bottom"/>
          </w:tcPr>
          <w:p w14:paraId="0A47A5C6"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79AF562C" w14:textId="77777777" w:rsidR="002B4528" w:rsidRPr="00306A08" w:rsidRDefault="002B4528" w:rsidP="005C04E7">
            <w:pPr>
              <w:jc w:val="center"/>
              <w:rPr>
                <w:color w:val="000000"/>
              </w:rPr>
            </w:pPr>
            <w:r w:rsidRPr="00306A08">
              <w:rPr>
                <w:color w:val="000000"/>
              </w:rPr>
              <w:t>b3</w:t>
            </w:r>
          </w:p>
        </w:tc>
        <w:tc>
          <w:tcPr>
            <w:tcW w:w="1647" w:type="dxa"/>
            <w:shd w:val="clear" w:color="auto" w:fill="auto"/>
            <w:vAlign w:val="bottom"/>
          </w:tcPr>
          <w:p w14:paraId="5689CD7E" w14:textId="77777777" w:rsidR="002B4528" w:rsidRPr="00306A08" w:rsidRDefault="002B4528" w:rsidP="005C04E7">
            <w:pPr>
              <w:jc w:val="center"/>
              <w:rPr>
                <w:color w:val="000000"/>
              </w:rPr>
            </w:pPr>
            <w:r w:rsidRPr="00306A08">
              <w:rPr>
                <w:color w:val="000000"/>
              </w:rPr>
              <w:t>BHA3-7 m</w:t>
            </w:r>
          </w:p>
        </w:tc>
        <w:tc>
          <w:tcPr>
            <w:tcW w:w="920" w:type="dxa"/>
          </w:tcPr>
          <w:p w14:paraId="7F9D502F"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11A0D1D"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6F75FD0E" w14:textId="77777777" w:rsidR="002B4528" w:rsidRPr="00306A08" w:rsidRDefault="002B4528" w:rsidP="005C04E7">
            <w:pPr>
              <w:jc w:val="center"/>
              <w:rPr>
                <w:color w:val="000000"/>
              </w:rPr>
            </w:pPr>
            <w:r w:rsidRPr="00306A08">
              <w:rPr>
                <w:color w:val="000000"/>
              </w:rPr>
              <w:t>No</w:t>
            </w:r>
          </w:p>
        </w:tc>
      </w:tr>
      <w:tr w:rsidR="002B4528" w:rsidRPr="00306A08" w14:paraId="65FA2465" w14:textId="77777777" w:rsidTr="005C04E7">
        <w:tc>
          <w:tcPr>
            <w:tcW w:w="1814" w:type="dxa"/>
            <w:tcBorders>
              <w:left w:val="single" w:sz="4" w:space="0" w:color="auto"/>
            </w:tcBorders>
            <w:shd w:val="clear" w:color="auto" w:fill="auto"/>
            <w:vAlign w:val="bottom"/>
          </w:tcPr>
          <w:p w14:paraId="0DB9D999"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2DDD8412" w14:textId="77777777" w:rsidR="002B4528" w:rsidRPr="00306A08" w:rsidRDefault="002B4528" w:rsidP="005C04E7">
            <w:pPr>
              <w:jc w:val="center"/>
              <w:rPr>
                <w:color w:val="000000"/>
              </w:rPr>
            </w:pPr>
            <w:r w:rsidRPr="00306A08">
              <w:rPr>
                <w:color w:val="000000"/>
              </w:rPr>
              <w:t>b3</w:t>
            </w:r>
          </w:p>
        </w:tc>
        <w:tc>
          <w:tcPr>
            <w:tcW w:w="1647" w:type="dxa"/>
            <w:shd w:val="clear" w:color="auto" w:fill="auto"/>
            <w:vAlign w:val="bottom"/>
          </w:tcPr>
          <w:p w14:paraId="262076F0" w14:textId="77777777" w:rsidR="002B4528" w:rsidRPr="00306A08" w:rsidRDefault="002B4528" w:rsidP="005C04E7">
            <w:pPr>
              <w:jc w:val="center"/>
              <w:rPr>
                <w:color w:val="000000"/>
              </w:rPr>
            </w:pPr>
            <w:r w:rsidRPr="00306A08">
              <w:rPr>
                <w:color w:val="000000"/>
              </w:rPr>
              <w:t>BHA3-7 m</w:t>
            </w:r>
          </w:p>
        </w:tc>
        <w:tc>
          <w:tcPr>
            <w:tcW w:w="920" w:type="dxa"/>
          </w:tcPr>
          <w:p w14:paraId="467FAB35"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AD7D7D0"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357F0BF2" w14:textId="77777777" w:rsidR="002B4528" w:rsidRPr="00306A08" w:rsidRDefault="002B4528" w:rsidP="005C04E7">
            <w:pPr>
              <w:jc w:val="center"/>
              <w:rPr>
                <w:color w:val="000000"/>
              </w:rPr>
            </w:pPr>
            <w:r w:rsidRPr="00306A08">
              <w:rPr>
                <w:color w:val="000000"/>
              </w:rPr>
              <w:t>No</w:t>
            </w:r>
          </w:p>
        </w:tc>
      </w:tr>
      <w:tr w:rsidR="002B4528" w:rsidRPr="00306A08" w14:paraId="1812FE66" w14:textId="77777777" w:rsidTr="005C04E7">
        <w:tc>
          <w:tcPr>
            <w:tcW w:w="1814" w:type="dxa"/>
            <w:tcBorders>
              <w:left w:val="single" w:sz="4" w:space="0" w:color="auto"/>
            </w:tcBorders>
            <w:shd w:val="clear" w:color="auto" w:fill="auto"/>
            <w:vAlign w:val="bottom"/>
          </w:tcPr>
          <w:p w14:paraId="48531C98"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377CCE42" w14:textId="77777777" w:rsidR="002B4528" w:rsidRPr="00306A08" w:rsidRDefault="002B4528" w:rsidP="005C04E7">
            <w:pPr>
              <w:jc w:val="center"/>
              <w:rPr>
                <w:color w:val="000000"/>
              </w:rPr>
            </w:pPr>
            <w:r w:rsidRPr="00306A08">
              <w:rPr>
                <w:color w:val="000000"/>
              </w:rPr>
              <w:t>b4</w:t>
            </w:r>
          </w:p>
        </w:tc>
        <w:tc>
          <w:tcPr>
            <w:tcW w:w="1647" w:type="dxa"/>
            <w:shd w:val="clear" w:color="auto" w:fill="auto"/>
            <w:vAlign w:val="bottom"/>
          </w:tcPr>
          <w:p w14:paraId="4A01880D" w14:textId="77777777" w:rsidR="002B4528" w:rsidRPr="00306A08" w:rsidRDefault="002B4528" w:rsidP="005C04E7">
            <w:pPr>
              <w:jc w:val="center"/>
              <w:rPr>
                <w:color w:val="000000"/>
              </w:rPr>
            </w:pPr>
            <w:r w:rsidRPr="00306A08">
              <w:rPr>
                <w:color w:val="000000"/>
              </w:rPr>
              <w:t>BHA3-7 m</w:t>
            </w:r>
          </w:p>
        </w:tc>
        <w:tc>
          <w:tcPr>
            <w:tcW w:w="920" w:type="dxa"/>
          </w:tcPr>
          <w:p w14:paraId="37CD3EE7"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7F2F823"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1F2636DA" w14:textId="77777777" w:rsidR="002B4528" w:rsidRPr="00306A08" w:rsidRDefault="002B4528" w:rsidP="005C04E7">
            <w:pPr>
              <w:jc w:val="center"/>
              <w:rPr>
                <w:color w:val="000000"/>
              </w:rPr>
            </w:pPr>
            <w:r w:rsidRPr="00306A08">
              <w:rPr>
                <w:color w:val="000000"/>
              </w:rPr>
              <w:t>No</w:t>
            </w:r>
          </w:p>
        </w:tc>
      </w:tr>
      <w:tr w:rsidR="002B4528" w:rsidRPr="00306A08" w14:paraId="4FE084C0" w14:textId="77777777" w:rsidTr="005C04E7">
        <w:tc>
          <w:tcPr>
            <w:tcW w:w="1814" w:type="dxa"/>
            <w:tcBorders>
              <w:left w:val="single" w:sz="4" w:space="0" w:color="auto"/>
            </w:tcBorders>
            <w:shd w:val="clear" w:color="auto" w:fill="auto"/>
            <w:vAlign w:val="bottom"/>
          </w:tcPr>
          <w:p w14:paraId="2BB6412F"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09EF6F69" w14:textId="77777777" w:rsidR="002B4528" w:rsidRPr="00306A08" w:rsidRDefault="002B4528" w:rsidP="005C04E7">
            <w:pPr>
              <w:jc w:val="center"/>
              <w:rPr>
                <w:color w:val="000000"/>
              </w:rPr>
            </w:pPr>
            <w:r w:rsidRPr="00306A08">
              <w:rPr>
                <w:color w:val="000000"/>
              </w:rPr>
              <w:t>b5</w:t>
            </w:r>
          </w:p>
        </w:tc>
        <w:tc>
          <w:tcPr>
            <w:tcW w:w="1647" w:type="dxa"/>
            <w:shd w:val="clear" w:color="auto" w:fill="auto"/>
            <w:vAlign w:val="bottom"/>
          </w:tcPr>
          <w:p w14:paraId="4191BFA0" w14:textId="77777777" w:rsidR="002B4528" w:rsidRPr="00306A08" w:rsidRDefault="002B4528" w:rsidP="005C04E7">
            <w:pPr>
              <w:jc w:val="center"/>
              <w:rPr>
                <w:color w:val="000000"/>
              </w:rPr>
            </w:pPr>
            <w:r w:rsidRPr="00306A08">
              <w:rPr>
                <w:color w:val="000000"/>
              </w:rPr>
              <w:t>BHA3-7 m</w:t>
            </w:r>
          </w:p>
        </w:tc>
        <w:tc>
          <w:tcPr>
            <w:tcW w:w="920" w:type="dxa"/>
          </w:tcPr>
          <w:p w14:paraId="0F71249C"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2963317"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5732B898" w14:textId="77777777" w:rsidR="002B4528" w:rsidRPr="00306A08" w:rsidRDefault="002B4528" w:rsidP="005C04E7">
            <w:pPr>
              <w:jc w:val="center"/>
              <w:rPr>
                <w:color w:val="000000"/>
              </w:rPr>
            </w:pPr>
            <w:r w:rsidRPr="00306A08">
              <w:rPr>
                <w:color w:val="000000"/>
              </w:rPr>
              <w:t>No</w:t>
            </w:r>
          </w:p>
        </w:tc>
      </w:tr>
      <w:tr w:rsidR="002B4528" w:rsidRPr="00306A08" w14:paraId="745D5845" w14:textId="77777777" w:rsidTr="005C04E7">
        <w:trPr>
          <w:trHeight w:val="91"/>
        </w:trPr>
        <w:tc>
          <w:tcPr>
            <w:tcW w:w="1814" w:type="dxa"/>
            <w:tcBorders>
              <w:left w:val="single" w:sz="4" w:space="0" w:color="auto"/>
            </w:tcBorders>
            <w:shd w:val="clear" w:color="auto" w:fill="auto"/>
            <w:vAlign w:val="bottom"/>
          </w:tcPr>
          <w:p w14:paraId="735188F2"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19FFABE5" w14:textId="77777777" w:rsidR="002B4528" w:rsidRPr="00306A08" w:rsidRDefault="002B4528" w:rsidP="005C04E7">
            <w:pPr>
              <w:jc w:val="center"/>
              <w:rPr>
                <w:color w:val="000000"/>
              </w:rPr>
            </w:pPr>
            <w:r w:rsidRPr="00306A08">
              <w:rPr>
                <w:color w:val="000000"/>
              </w:rPr>
              <w:t>b6</w:t>
            </w:r>
          </w:p>
        </w:tc>
        <w:tc>
          <w:tcPr>
            <w:tcW w:w="1647" w:type="dxa"/>
            <w:shd w:val="clear" w:color="auto" w:fill="auto"/>
            <w:vAlign w:val="bottom"/>
          </w:tcPr>
          <w:p w14:paraId="00722CF6" w14:textId="77777777" w:rsidR="002B4528" w:rsidRPr="00306A08" w:rsidRDefault="002B4528" w:rsidP="005C04E7">
            <w:pPr>
              <w:jc w:val="center"/>
              <w:rPr>
                <w:color w:val="000000"/>
              </w:rPr>
            </w:pPr>
            <w:r w:rsidRPr="00306A08">
              <w:rPr>
                <w:color w:val="000000"/>
              </w:rPr>
              <w:t>BHA3-7 m</w:t>
            </w:r>
          </w:p>
        </w:tc>
        <w:tc>
          <w:tcPr>
            <w:tcW w:w="920" w:type="dxa"/>
          </w:tcPr>
          <w:p w14:paraId="373398C2"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1781794"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072D6A8D" w14:textId="77777777" w:rsidR="002B4528" w:rsidRPr="00306A08" w:rsidRDefault="002B4528" w:rsidP="005C04E7">
            <w:pPr>
              <w:jc w:val="center"/>
              <w:rPr>
                <w:color w:val="000000"/>
              </w:rPr>
            </w:pPr>
            <w:r w:rsidRPr="00306A08">
              <w:rPr>
                <w:color w:val="000000"/>
              </w:rPr>
              <w:t>Yes</w:t>
            </w:r>
          </w:p>
        </w:tc>
      </w:tr>
      <w:tr w:rsidR="002B4528" w:rsidRPr="00306A08" w14:paraId="2888F975" w14:textId="77777777" w:rsidTr="005C04E7">
        <w:tc>
          <w:tcPr>
            <w:tcW w:w="1814" w:type="dxa"/>
            <w:tcBorders>
              <w:left w:val="single" w:sz="4" w:space="0" w:color="auto"/>
            </w:tcBorders>
            <w:shd w:val="clear" w:color="auto" w:fill="auto"/>
            <w:vAlign w:val="bottom"/>
          </w:tcPr>
          <w:p w14:paraId="3C103FFC"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56737632" w14:textId="77777777" w:rsidR="002B4528" w:rsidRPr="00306A08" w:rsidRDefault="002B4528" w:rsidP="005C04E7">
            <w:pPr>
              <w:jc w:val="center"/>
              <w:rPr>
                <w:color w:val="000000"/>
              </w:rPr>
            </w:pPr>
            <w:r w:rsidRPr="00306A08">
              <w:rPr>
                <w:color w:val="000000"/>
              </w:rPr>
              <w:t>b7</w:t>
            </w:r>
          </w:p>
        </w:tc>
        <w:tc>
          <w:tcPr>
            <w:tcW w:w="1647" w:type="dxa"/>
            <w:shd w:val="clear" w:color="auto" w:fill="auto"/>
            <w:vAlign w:val="bottom"/>
          </w:tcPr>
          <w:p w14:paraId="268A393A" w14:textId="77777777" w:rsidR="002B4528" w:rsidRPr="00306A08" w:rsidRDefault="002B4528" w:rsidP="005C04E7">
            <w:pPr>
              <w:jc w:val="center"/>
              <w:rPr>
                <w:color w:val="000000"/>
              </w:rPr>
            </w:pPr>
            <w:r w:rsidRPr="00306A08">
              <w:rPr>
                <w:color w:val="000000"/>
              </w:rPr>
              <w:t>BHA3-7 m</w:t>
            </w:r>
          </w:p>
        </w:tc>
        <w:tc>
          <w:tcPr>
            <w:tcW w:w="920" w:type="dxa"/>
          </w:tcPr>
          <w:p w14:paraId="1FC2307A"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77CA79F4"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2DB58A57" w14:textId="77777777" w:rsidR="002B4528" w:rsidRPr="00306A08" w:rsidRDefault="002B4528" w:rsidP="005C04E7">
            <w:pPr>
              <w:jc w:val="center"/>
              <w:rPr>
                <w:color w:val="000000"/>
              </w:rPr>
            </w:pPr>
            <w:r w:rsidRPr="00306A08">
              <w:rPr>
                <w:color w:val="000000"/>
              </w:rPr>
              <w:t>Yes</w:t>
            </w:r>
          </w:p>
        </w:tc>
      </w:tr>
      <w:tr w:rsidR="002B4528" w:rsidRPr="00306A08" w14:paraId="755623F3" w14:textId="77777777" w:rsidTr="005C04E7">
        <w:tc>
          <w:tcPr>
            <w:tcW w:w="1814" w:type="dxa"/>
            <w:tcBorders>
              <w:left w:val="single" w:sz="4" w:space="0" w:color="auto"/>
            </w:tcBorders>
            <w:shd w:val="clear" w:color="auto" w:fill="auto"/>
            <w:vAlign w:val="bottom"/>
          </w:tcPr>
          <w:p w14:paraId="29D6CCC8"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307ACEE0" w14:textId="77777777" w:rsidR="002B4528" w:rsidRPr="00306A08" w:rsidRDefault="002B4528" w:rsidP="005C04E7">
            <w:pPr>
              <w:jc w:val="center"/>
              <w:rPr>
                <w:color w:val="000000"/>
              </w:rPr>
            </w:pPr>
            <w:r w:rsidRPr="00306A08">
              <w:rPr>
                <w:color w:val="000000"/>
              </w:rPr>
              <w:t>b9</w:t>
            </w:r>
          </w:p>
        </w:tc>
        <w:tc>
          <w:tcPr>
            <w:tcW w:w="1647" w:type="dxa"/>
            <w:shd w:val="clear" w:color="auto" w:fill="auto"/>
            <w:vAlign w:val="bottom"/>
          </w:tcPr>
          <w:p w14:paraId="725F4662" w14:textId="77777777" w:rsidR="002B4528" w:rsidRPr="00306A08" w:rsidRDefault="002B4528" w:rsidP="005C04E7">
            <w:pPr>
              <w:jc w:val="center"/>
              <w:rPr>
                <w:color w:val="000000"/>
              </w:rPr>
            </w:pPr>
            <w:r w:rsidRPr="00306A08">
              <w:rPr>
                <w:color w:val="000000"/>
              </w:rPr>
              <w:t>BHA3-7 m</w:t>
            </w:r>
          </w:p>
        </w:tc>
        <w:tc>
          <w:tcPr>
            <w:tcW w:w="920" w:type="dxa"/>
          </w:tcPr>
          <w:p w14:paraId="4C1C03BA"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9C7E696"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34E5F789" w14:textId="77777777" w:rsidR="002B4528" w:rsidRPr="00306A08" w:rsidRDefault="002B4528" w:rsidP="005C04E7">
            <w:pPr>
              <w:jc w:val="center"/>
              <w:rPr>
                <w:color w:val="000000"/>
              </w:rPr>
            </w:pPr>
            <w:r w:rsidRPr="00306A08">
              <w:rPr>
                <w:color w:val="000000"/>
              </w:rPr>
              <w:t>No</w:t>
            </w:r>
          </w:p>
        </w:tc>
      </w:tr>
      <w:tr w:rsidR="002B4528" w:rsidRPr="00306A08" w14:paraId="12D4DCAC" w14:textId="77777777" w:rsidTr="005C04E7">
        <w:tc>
          <w:tcPr>
            <w:tcW w:w="1814" w:type="dxa"/>
            <w:tcBorders>
              <w:left w:val="single" w:sz="4" w:space="0" w:color="auto"/>
            </w:tcBorders>
            <w:shd w:val="clear" w:color="auto" w:fill="auto"/>
            <w:vAlign w:val="bottom"/>
          </w:tcPr>
          <w:p w14:paraId="04AE11AC"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24E8B8A5" w14:textId="77777777" w:rsidR="002B4528" w:rsidRPr="00306A08" w:rsidRDefault="002B4528" w:rsidP="005C04E7">
            <w:pPr>
              <w:jc w:val="center"/>
              <w:rPr>
                <w:color w:val="000000"/>
              </w:rPr>
            </w:pPr>
            <w:r w:rsidRPr="00306A08">
              <w:rPr>
                <w:color w:val="000000"/>
              </w:rPr>
              <w:t>b10</w:t>
            </w:r>
          </w:p>
        </w:tc>
        <w:tc>
          <w:tcPr>
            <w:tcW w:w="1647" w:type="dxa"/>
            <w:shd w:val="clear" w:color="auto" w:fill="auto"/>
            <w:vAlign w:val="bottom"/>
          </w:tcPr>
          <w:p w14:paraId="0F005E85" w14:textId="77777777" w:rsidR="002B4528" w:rsidRPr="00306A08" w:rsidRDefault="002B4528" w:rsidP="005C04E7">
            <w:pPr>
              <w:jc w:val="center"/>
              <w:rPr>
                <w:color w:val="000000"/>
              </w:rPr>
            </w:pPr>
            <w:r w:rsidRPr="00306A08">
              <w:rPr>
                <w:color w:val="000000"/>
              </w:rPr>
              <w:t>BHA3-7 m</w:t>
            </w:r>
          </w:p>
        </w:tc>
        <w:tc>
          <w:tcPr>
            <w:tcW w:w="920" w:type="dxa"/>
          </w:tcPr>
          <w:p w14:paraId="1C36E039"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00449E43"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6378229D" w14:textId="77777777" w:rsidR="002B4528" w:rsidRPr="00306A08" w:rsidRDefault="002B4528" w:rsidP="005C04E7">
            <w:pPr>
              <w:jc w:val="center"/>
              <w:rPr>
                <w:color w:val="000000"/>
              </w:rPr>
            </w:pPr>
            <w:r w:rsidRPr="00306A08">
              <w:rPr>
                <w:color w:val="000000"/>
              </w:rPr>
              <w:t>No</w:t>
            </w:r>
          </w:p>
        </w:tc>
      </w:tr>
      <w:tr w:rsidR="002B4528" w:rsidRPr="00306A08" w14:paraId="43C937B0" w14:textId="77777777" w:rsidTr="005C04E7">
        <w:tc>
          <w:tcPr>
            <w:tcW w:w="1814" w:type="dxa"/>
            <w:tcBorders>
              <w:left w:val="single" w:sz="4" w:space="0" w:color="auto"/>
            </w:tcBorders>
            <w:shd w:val="clear" w:color="auto" w:fill="auto"/>
            <w:vAlign w:val="bottom"/>
          </w:tcPr>
          <w:p w14:paraId="0B22691C"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42271A9C" w14:textId="77777777" w:rsidR="002B4528" w:rsidRPr="00306A08" w:rsidRDefault="002B4528" w:rsidP="005C04E7">
            <w:pPr>
              <w:jc w:val="center"/>
              <w:rPr>
                <w:color w:val="000000"/>
              </w:rPr>
            </w:pPr>
            <w:r w:rsidRPr="00306A08">
              <w:rPr>
                <w:color w:val="000000"/>
              </w:rPr>
              <w:t>b11</w:t>
            </w:r>
          </w:p>
        </w:tc>
        <w:tc>
          <w:tcPr>
            <w:tcW w:w="1647" w:type="dxa"/>
            <w:shd w:val="clear" w:color="auto" w:fill="auto"/>
            <w:vAlign w:val="bottom"/>
          </w:tcPr>
          <w:p w14:paraId="7134986D" w14:textId="77777777" w:rsidR="002B4528" w:rsidRPr="00306A08" w:rsidRDefault="002B4528" w:rsidP="005C04E7">
            <w:pPr>
              <w:jc w:val="center"/>
              <w:rPr>
                <w:color w:val="000000"/>
              </w:rPr>
            </w:pPr>
            <w:r w:rsidRPr="00306A08">
              <w:rPr>
                <w:color w:val="000000"/>
              </w:rPr>
              <w:t>BHA3-7 m</w:t>
            </w:r>
          </w:p>
        </w:tc>
        <w:tc>
          <w:tcPr>
            <w:tcW w:w="920" w:type="dxa"/>
          </w:tcPr>
          <w:p w14:paraId="09C891ED"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E92DC2E"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1315BB90" w14:textId="77777777" w:rsidR="002B4528" w:rsidRPr="00306A08" w:rsidRDefault="002B4528" w:rsidP="005C04E7">
            <w:pPr>
              <w:jc w:val="center"/>
              <w:rPr>
                <w:color w:val="000000"/>
              </w:rPr>
            </w:pPr>
            <w:r w:rsidRPr="00306A08">
              <w:rPr>
                <w:color w:val="000000"/>
              </w:rPr>
              <w:t>Yes</w:t>
            </w:r>
          </w:p>
        </w:tc>
      </w:tr>
      <w:tr w:rsidR="002B4528" w:rsidRPr="00306A08" w14:paraId="45161D0E" w14:textId="77777777" w:rsidTr="005C04E7">
        <w:tc>
          <w:tcPr>
            <w:tcW w:w="1814" w:type="dxa"/>
            <w:tcBorders>
              <w:left w:val="single" w:sz="4" w:space="0" w:color="auto"/>
              <w:bottom w:val="single" w:sz="4" w:space="0" w:color="auto"/>
            </w:tcBorders>
            <w:shd w:val="clear" w:color="auto" w:fill="auto"/>
            <w:vAlign w:val="bottom"/>
          </w:tcPr>
          <w:p w14:paraId="196A3381"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1A46AA2A" w14:textId="77777777" w:rsidR="002B4528" w:rsidRPr="00306A08" w:rsidRDefault="002B4528" w:rsidP="005C04E7">
            <w:pPr>
              <w:jc w:val="center"/>
              <w:rPr>
                <w:color w:val="000000"/>
              </w:rPr>
            </w:pPr>
            <w:r w:rsidRPr="00306A08">
              <w:rPr>
                <w:color w:val="000000"/>
              </w:rPr>
              <w:t>b12</w:t>
            </w:r>
          </w:p>
        </w:tc>
        <w:tc>
          <w:tcPr>
            <w:tcW w:w="1647" w:type="dxa"/>
            <w:tcBorders>
              <w:bottom w:val="single" w:sz="4" w:space="0" w:color="auto"/>
            </w:tcBorders>
            <w:shd w:val="clear" w:color="auto" w:fill="auto"/>
            <w:vAlign w:val="bottom"/>
          </w:tcPr>
          <w:p w14:paraId="23FADFFB" w14:textId="77777777" w:rsidR="002B4528" w:rsidRPr="00306A08" w:rsidRDefault="002B4528" w:rsidP="005C04E7">
            <w:pPr>
              <w:jc w:val="center"/>
              <w:rPr>
                <w:color w:val="000000"/>
              </w:rPr>
            </w:pPr>
            <w:r w:rsidRPr="00306A08">
              <w:rPr>
                <w:color w:val="000000"/>
              </w:rPr>
              <w:t>BHA3-7 m</w:t>
            </w:r>
          </w:p>
        </w:tc>
        <w:tc>
          <w:tcPr>
            <w:tcW w:w="920" w:type="dxa"/>
            <w:tcBorders>
              <w:bottom w:val="single" w:sz="4" w:space="0" w:color="auto"/>
            </w:tcBorders>
          </w:tcPr>
          <w:p w14:paraId="6A6F680A"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4EF728E4" w14:textId="77777777" w:rsidR="002B4528" w:rsidRPr="00306A08" w:rsidRDefault="002B4528" w:rsidP="005C04E7">
            <w:pPr>
              <w:jc w:val="center"/>
              <w:rPr>
                <w:color w:val="000000"/>
              </w:rPr>
            </w:pPr>
            <w:r w:rsidRPr="00306A08">
              <w:rPr>
                <w:color w:val="000000"/>
              </w:rPr>
              <w:t>PCE</w:t>
            </w:r>
          </w:p>
        </w:tc>
        <w:tc>
          <w:tcPr>
            <w:tcW w:w="1310" w:type="dxa"/>
            <w:tcBorders>
              <w:bottom w:val="single" w:sz="4" w:space="0" w:color="auto"/>
              <w:right w:val="single" w:sz="4" w:space="0" w:color="auto"/>
            </w:tcBorders>
          </w:tcPr>
          <w:p w14:paraId="7AE883D3" w14:textId="77777777" w:rsidR="002B4528" w:rsidRPr="00306A08" w:rsidRDefault="002B4528" w:rsidP="005C04E7">
            <w:pPr>
              <w:jc w:val="center"/>
              <w:rPr>
                <w:color w:val="000000"/>
              </w:rPr>
            </w:pPr>
            <w:r w:rsidRPr="00306A08">
              <w:rPr>
                <w:color w:val="000000"/>
              </w:rPr>
              <w:t>Yes</w:t>
            </w:r>
          </w:p>
        </w:tc>
      </w:tr>
      <w:tr w:rsidR="002B4528" w:rsidRPr="00306A08" w14:paraId="3C6B1A58" w14:textId="77777777" w:rsidTr="005C04E7">
        <w:tc>
          <w:tcPr>
            <w:tcW w:w="1814" w:type="dxa"/>
            <w:tcBorders>
              <w:top w:val="single" w:sz="4" w:space="0" w:color="auto"/>
              <w:left w:val="single" w:sz="4" w:space="0" w:color="auto"/>
            </w:tcBorders>
            <w:shd w:val="clear" w:color="auto" w:fill="auto"/>
            <w:vAlign w:val="bottom"/>
          </w:tcPr>
          <w:p w14:paraId="7C656F09"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5A619B03" w14:textId="77777777" w:rsidR="002B4528" w:rsidRPr="00306A08" w:rsidRDefault="002B4528" w:rsidP="005C04E7">
            <w:pPr>
              <w:jc w:val="center"/>
              <w:rPr>
                <w:color w:val="000000"/>
              </w:rPr>
            </w:pPr>
            <w:r w:rsidRPr="00306A08">
              <w:rPr>
                <w:color w:val="000000"/>
              </w:rPr>
              <w:t>b13</w:t>
            </w:r>
          </w:p>
        </w:tc>
        <w:tc>
          <w:tcPr>
            <w:tcW w:w="1647" w:type="dxa"/>
            <w:tcBorders>
              <w:top w:val="single" w:sz="4" w:space="0" w:color="auto"/>
            </w:tcBorders>
            <w:shd w:val="clear" w:color="auto" w:fill="auto"/>
            <w:vAlign w:val="bottom"/>
          </w:tcPr>
          <w:p w14:paraId="6D84ADE9" w14:textId="77777777" w:rsidR="002B4528" w:rsidRPr="00306A08" w:rsidRDefault="002B4528" w:rsidP="005C04E7">
            <w:pPr>
              <w:jc w:val="center"/>
              <w:rPr>
                <w:color w:val="000000"/>
              </w:rPr>
            </w:pPr>
            <w:r w:rsidRPr="00306A08">
              <w:rPr>
                <w:color w:val="000000"/>
              </w:rPr>
              <w:t>BHA3-7 m</w:t>
            </w:r>
          </w:p>
        </w:tc>
        <w:tc>
          <w:tcPr>
            <w:tcW w:w="920" w:type="dxa"/>
            <w:tcBorders>
              <w:top w:val="single" w:sz="4" w:space="0" w:color="auto"/>
            </w:tcBorders>
          </w:tcPr>
          <w:p w14:paraId="1610AC19" w14:textId="77777777" w:rsidR="002B4528" w:rsidRPr="00306A08" w:rsidRDefault="002B4528" w:rsidP="005C04E7">
            <w:pPr>
              <w:jc w:val="cente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18A6F6A7" w14:textId="77777777" w:rsidR="002B4528" w:rsidRPr="00306A08" w:rsidRDefault="002B4528" w:rsidP="005C04E7">
            <w:pPr>
              <w:jc w:val="center"/>
              <w:rPr>
                <w:color w:val="000000"/>
              </w:rPr>
            </w:pPr>
            <w:r w:rsidRPr="00306A08">
              <w:rPr>
                <w:color w:val="000000"/>
              </w:rPr>
              <w:t>1,1-DCE</w:t>
            </w:r>
          </w:p>
        </w:tc>
        <w:tc>
          <w:tcPr>
            <w:tcW w:w="1310" w:type="dxa"/>
            <w:tcBorders>
              <w:top w:val="single" w:sz="4" w:space="0" w:color="auto"/>
              <w:right w:val="single" w:sz="4" w:space="0" w:color="auto"/>
            </w:tcBorders>
          </w:tcPr>
          <w:p w14:paraId="585127A7" w14:textId="77777777" w:rsidR="002B4528" w:rsidRPr="00306A08" w:rsidRDefault="002B4528" w:rsidP="005C04E7">
            <w:pPr>
              <w:jc w:val="center"/>
              <w:rPr>
                <w:color w:val="000000"/>
              </w:rPr>
            </w:pPr>
          </w:p>
        </w:tc>
      </w:tr>
      <w:tr w:rsidR="002B4528" w:rsidRPr="00306A08" w14:paraId="7F05D336" w14:textId="77777777" w:rsidTr="005C04E7">
        <w:tc>
          <w:tcPr>
            <w:tcW w:w="1814" w:type="dxa"/>
            <w:tcBorders>
              <w:left w:val="single" w:sz="4" w:space="0" w:color="auto"/>
            </w:tcBorders>
            <w:shd w:val="clear" w:color="auto" w:fill="auto"/>
            <w:vAlign w:val="bottom"/>
          </w:tcPr>
          <w:p w14:paraId="73DE724A"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37D3764C" w14:textId="77777777" w:rsidR="002B4528" w:rsidRPr="00306A08" w:rsidRDefault="002B4528" w:rsidP="005C04E7">
            <w:pPr>
              <w:jc w:val="center"/>
              <w:rPr>
                <w:color w:val="000000"/>
              </w:rPr>
            </w:pPr>
            <w:r w:rsidRPr="00306A08">
              <w:rPr>
                <w:color w:val="000000"/>
              </w:rPr>
              <w:t>b14</w:t>
            </w:r>
          </w:p>
        </w:tc>
        <w:tc>
          <w:tcPr>
            <w:tcW w:w="1647" w:type="dxa"/>
            <w:shd w:val="clear" w:color="auto" w:fill="auto"/>
            <w:vAlign w:val="bottom"/>
          </w:tcPr>
          <w:p w14:paraId="466E0D5D" w14:textId="77777777" w:rsidR="002B4528" w:rsidRPr="00306A08" w:rsidRDefault="002B4528" w:rsidP="005C04E7">
            <w:pPr>
              <w:jc w:val="center"/>
              <w:rPr>
                <w:color w:val="000000"/>
              </w:rPr>
            </w:pPr>
            <w:r w:rsidRPr="00306A08">
              <w:rPr>
                <w:color w:val="000000"/>
              </w:rPr>
              <w:t>BHA3-7 m</w:t>
            </w:r>
          </w:p>
        </w:tc>
        <w:tc>
          <w:tcPr>
            <w:tcW w:w="920" w:type="dxa"/>
          </w:tcPr>
          <w:p w14:paraId="070374C4"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AA33DB9"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5383B6BA" w14:textId="77777777" w:rsidR="002B4528" w:rsidRPr="00306A08" w:rsidRDefault="002B4528" w:rsidP="005C04E7">
            <w:pPr>
              <w:jc w:val="center"/>
              <w:rPr>
                <w:color w:val="000000"/>
              </w:rPr>
            </w:pPr>
            <w:r w:rsidRPr="00306A08">
              <w:rPr>
                <w:color w:val="000000"/>
              </w:rPr>
              <w:t>No</w:t>
            </w:r>
          </w:p>
        </w:tc>
      </w:tr>
      <w:tr w:rsidR="002B4528" w:rsidRPr="00306A08" w14:paraId="3DC2F224" w14:textId="77777777" w:rsidTr="005C04E7">
        <w:tc>
          <w:tcPr>
            <w:tcW w:w="1814" w:type="dxa"/>
            <w:tcBorders>
              <w:left w:val="single" w:sz="4" w:space="0" w:color="auto"/>
            </w:tcBorders>
            <w:shd w:val="clear" w:color="auto" w:fill="auto"/>
            <w:vAlign w:val="bottom"/>
          </w:tcPr>
          <w:p w14:paraId="1D84B010"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06630997" w14:textId="77777777" w:rsidR="002B4528" w:rsidRPr="00306A08" w:rsidRDefault="002B4528" w:rsidP="005C04E7">
            <w:pPr>
              <w:jc w:val="center"/>
              <w:rPr>
                <w:color w:val="000000"/>
              </w:rPr>
            </w:pPr>
            <w:r w:rsidRPr="00306A08">
              <w:rPr>
                <w:color w:val="000000"/>
              </w:rPr>
              <w:t>b15</w:t>
            </w:r>
          </w:p>
        </w:tc>
        <w:tc>
          <w:tcPr>
            <w:tcW w:w="1647" w:type="dxa"/>
            <w:shd w:val="clear" w:color="auto" w:fill="auto"/>
            <w:vAlign w:val="bottom"/>
          </w:tcPr>
          <w:p w14:paraId="2073AD0A" w14:textId="77777777" w:rsidR="002B4528" w:rsidRPr="00306A08" w:rsidRDefault="002B4528" w:rsidP="005C04E7">
            <w:pPr>
              <w:jc w:val="center"/>
              <w:rPr>
                <w:color w:val="000000"/>
              </w:rPr>
            </w:pPr>
            <w:r w:rsidRPr="00306A08">
              <w:rPr>
                <w:color w:val="000000"/>
              </w:rPr>
              <w:t>BHA3-7 m</w:t>
            </w:r>
          </w:p>
        </w:tc>
        <w:tc>
          <w:tcPr>
            <w:tcW w:w="920" w:type="dxa"/>
          </w:tcPr>
          <w:p w14:paraId="10C2218B"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28D7ADC"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08AF0797" w14:textId="77777777" w:rsidR="002B4528" w:rsidRPr="00306A08" w:rsidRDefault="002B4528" w:rsidP="005C04E7">
            <w:pPr>
              <w:jc w:val="center"/>
              <w:rPr>
                <w:color w:val="000000"/>
              </w:rPr>
            </w:pPr>
            <w:r w:rsidRPr="00306A08">
              <w:rPr>
                <w:color w:val="000000"/>
              </w:rPr>
              <w:t>No</w:t>
            </w:r>
          </w:p>
        </w:tc>
      </w:tr>
      <w:tr w:rsidR="002B4528" w:rsidRPr="00306A08" w14:paraId="43B37BA0" w14:textId="77777777" w:rsidTr="005C04E7">
        <w:tc>
          <w:tcPr>
            <w:tcW w:w="1814" w:type="dxa"/>
            <w:tcBorders>
              <w:left w:val="single" w:sz="4" w:space="0" w:color="auto"/>
            </w:tcBorders>
            <w:shd w:val="clear" w:color="auto" w:fill="auto"/>
            <w:vAlign w:val="bottom"/>
          </w:tcPr>
          <w:p w14:paraId="7AD02815"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1E9E9675" w14:textId="77777777" w:rsidR="002B4528" w:rsidRPr="00306A08" w:rsidRDefault="002B4528" w:rsidP="005C04E7">
            <w:pPr>
              <w:jc w:val="center"/>
              <w:rPr>
                <w:color w:val="000000"/>
              </w:rPr>
            </w:pPr>
            <w:r w:rsidRPr="00306A08">
              <w:rPr>
                <w:color w:val="000000"/>
              </w:rPr>
              <w:t>b15-2</w:t>
            </w:r>
            <w:r w:rsidRPr="00306A08">
              <w:rPr>
                <w:color w:val="000000"/>
                <w:vertAlign w:val="superscript"/>
              </w:rPr>
              <w:t>nd</w:t>
            </w:r>
          </w:p>
        </w:tc>
        <w:tc>
          <w:tcPr>
            <w:tcW w:w="1647" w:type="dxa"/>
            <w:shd w:val="clear" w:color="auto" w:fill="auto"/>
            <w:vAlign w:val="bottom"/>
          </w:tcPr>
          <w:p w14:paraId="44FEBE7A" w14:textId="77777777" w:rsidR="002B4528" w:rsidRPr="00306A08" w:rsidRDefault="002B4528" w:rsidP="005C04E7">
            <w:pPr>
              <w:jc w:val="center"/>
              <w:rPr>
                <w:color w:val="000000"/>
              </w:rPr>
            </w:pPr>
            <w:r w:rsidRPr="00306A08">
              <w:rPr>
                <w:color w:val="000000"/>
              </w:rPr>
              <w:t>BHA3-7 m</w:t>
            </w:r>
          </w:p>
        </w:tc>
        <w:tc>
          <w:tcPr>
            <w:tcW w:w="920" w:type="dxa"/>
          </w:tcPr>
          <w:p w14:paraId="7BDE1C18"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12E8B364"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0436C1BF" w14:textId="77777777" w:rsidR="002B4528" w:rsidRPr="00306A08" w:rsidRDefault="002B4528" w:rsidP="005C04E7">
            <w:pPr>
              <w:jc w:val="center"/>
              <w:rPr>
                <w:color w:val="000000"/>
              </w:rPr>
            </w:pPr>
            <w:r w:rsidRPr="00306A08">
              <w:rPr>
                <w:color w:val="000000"/>
              </w:rPr>
              <w:t>No</w:t>
            </w:r>
          </w:p>
        </w:tc>
      </w:tr>
      <w:tr w:rsidR="002B4528" w:rsidRPr="00306A08" w14:paraId="234A9A77" w14:textId="77777777" w:rsidTr="005C04E7">
        <w:tc>
          <w:tcPr>
            <w:tcW w:w="1814" w:type="dxa"/>
            <w:tcBorders>
              <w:left w:val="single" w:sz="4" w:space="0" w:color="auto"/>
            </w:tcBorders>
            <w:shd w:val="clear" w:color="auto" w:fill="auto"/>
            <w:vAlign w:val="bottom"/>
          </w:tcPr>
          <w:p w14:paraId="579A8EA7"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5F5F7B3A" w14:textId="77777777" w:rsidR="002B4528" w:rsidRPr="00306A08" w:rsidRDefault="002B4528" w:rsidP="005C04E7">
            <w:pPr>
              <w:jc w:val="center"/>
              <w:rPr>
                <w:color w:val="000000"/>
              </w:rPr>
            </w:pPr>
            <w:r w:rsidRPr="00306A08">
              <w:rPr>
                <w:color w:val="000000"/>
              </w:rPr>
              <w:t>b16</w:t>
            </w:r>
          </w:p>
        </w:tc>
        <w:tc>
          <w:tcPr>
            <w:tcW w:w="1647" w:type="dxa"/>
            <w:shd w:val="clear" w:color="auto" w:fill="auto"/>
            <w:vAlign w:val="bottom"/>
          </w:tcPr>
          <w:p w14:paraId="6D0742C0" w14:textId="77777777" w:rsidR="002B4528" w:rsidRPr="00306A08" w:rsidRDefault="002B4528" w:rsidP="005C04E7">
            <w:pPr>
              <w:jc w:val="center"/>
              <w:rPr>
                <w:color w:val="000000"/>
              </w:rPr>
            </w:pPr>
            <w:r w:rsidRPr="00306A08">
              <w:rPr>
                <w:color w:val="000000"/>
              </w:rPr>
              <w:t>BHA3-7 m</w:t>
            </w:r>
          </w:p>
        </w:tc>
        <w:tc>
          <w:tcPr>
            <w:tcW w:w="920" w:type="dxa"/>
          </w:tcPr>
          <w:p w14:paraId="4A98A20E"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C8DD8E9"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48C75D14" w14:textId="77777777" w:rsidR="002B4528" w:rsidRPr="00306A08" w:rsidRDefault="002B4528" w:rsidP="005C04E7">
            <w:pPr>
              <w:jc w:val="center"/>
              <w:rPr>
                <w:color w:val="000000"/>
              </w:rPr>
            </w:pPr>
            <w:r w:rsidRPr="00306A08">
              <w:rPr>
                <w:color w:val="000000"/>
              </w:rPr>
              <w:t>No</w:t>
            </w:r>
          </w:p>
        </w:tc>
      </w:tr>
      <w:tr w:rsidR="002B4528" w:rsidRPr="00306A08" w14:paraId="1797ED5F" w14:textId="77777777" w:rsidTr="005C04E7">
        <w:tc>
          <w:tcPr>
            <w:tcW w:w="1814" w:type="dxa"/>
            <w:tcBorders>
              <w:left w:val="single" w:sz="4" w:space="0" w:color="auto"/>
            </w:tcBorders>
            <w:shd w:val="clear" w:color="auto" w:fill="auto"/>
            <w:vAlign w:val="bottom"/>
          </w:tcPr>
          <w:p w14:paraId="001484AD"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2E32923A" w14:textId="77777777" w:rsidR="002B4528" w:rsidRPr="00306A08" w:rsidRDefault="002B4528" w:rsidP="005C04E7">
            <w:pPr>
              <w:jc w:val="center"/>
              <w:rPr>
                <w:color w:val="000000"/>
              </w:rPr>
            </w:pPr>
            <w:r w:rsidRPr="00306A08">
              <w:rPr>
                <w:color w:val="000000"/>
              </w:rPr>
              <w:t>b17</w:t>
            </w:r>
          </w:p>
        </w:tc>
        <w:tc>
          <w:tcPr>
            <w:tcW w:w="1647" w:type="dxa"/>
            <w:shd w:val="clear" w:color="auto" w:fill="auto"/>
            <w:vAlign w:val="bottom"/>
          </w:tcPr>
          <w:p w14:paraId="65208972" w14:textId="77777777" w:rsidR="002B4528" w:rsidRPr="00306A08" w:rsidRDefault="002B4528" w:rsidP="005C04E7">
            <w:pPr>
              <w:jc w:val="center"/>
              <w:rPr>
                <w:color w:val="000000"/>
              </w:rPr>
            </w:pPr>
            <w:r w:rsidRPr="00306A08">
              <w:rPr>
                <w:color w:val="000000"/>
              </w:rPr>
              <w:t>BHA3-7 m</w:t>
            </w:r>
          </w:p>
        </w:tc>
        <w:tc>
          <w:tcPr>
            <w:tcW w:w="920" w:type="dxa"/>
          </w:tcPr>
          <w:p w14:paraId="2C45C1BE"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B265C03"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59A4853A" w14:textId="77777777" w:rsidR="002B4528" w:rsidRPr="00306A08" w:rsidRDefault="002B4528" w:rsidP="005C04E7">
            <w:pPr>
              <w:jc w:val="center"/>
              <w:rPr>
                <w:color w:val="000000"/>
              </w:rPr>
            </w:pPr>
            <w:r w:rsidRPr="00306A08">
              <w:rPr>
                <w:color w:val="000000"/>
              </w:rPr>
              <w:t>No</w:t>
            </w:r>
          </w:p>
        </w:tc>
      </w:tr>
      <w:tr w:rsidR="002B4528" w:rsidRPr="00306A08" w14:paraId="4052D1CE" w14:textId="77777777" w:rsidTr="005C04E7">
        <w:tc>
          <w:tcPr>
            <w:tcW w:w="1814" w:type="dxa"/>
            <w:tcBorders>
              <w:left w:val="single" w:sz="4" w:space="0" w:color="auto"/>
            </w:tcBorders>
            <w:shd w:val="clear" w:color="auto" w:fill="auto"/>
            <w:vAlign w:val="bottom"/>
          </w:tcPr>
          <w:p w14:paraId="3A7A0D2F"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77589C56" w14:textId="77777777" w:rsidR="002B4528" w:rsidRPr="00306A08" w:rsidRDefault="002B4528" w:rsidP="005C04E7">
            <w:pPr>
              <w:jc w:val="center"/>
              <w:rPr>
                <w:color w:val="000000"/>
              </w:rPr>
            </w:pPr>
            <w:r w:rsidRPr="00306A08">
              <w:rPr>
                <w:color w:val="000000"/>
              </w:rPr>
              <w:t>b18</w:t>
            </w:r>
          </w:p>
        </w:tc>
        <w:tc>
          <w:tcPr>
            <w:tcW w:w="1647" w:type="dxa"/>
            <w:shd w:val="clear" w:color="auto" w:fill="auto"/>
            <w:vAlign w:val="bottom"/>
          </w:tcPr>
          <w:p w14:paraId="1D728E66" w14:textId="77777777" w:rsidR="002B4528" w:rsidRPr="00306A08" w:rsidRDefault="002B4528" w:rsidP="005C04E7">
            <w:pPr>
              <w:jc w:val="center"/>
              <w:rPr>
                <w:color w:val="000000"/>
              </w:rPr>
            </w:pPr>
            <w:r w:rsidRPr="00306A08">
              <w:rPr>
                <w:color w:val="000000"/>
              </w:rPr>
              <w:t>BHA3-7 m</w:t>
            </w:r>
          </w:p>
        </w:tc>
        <w:tc>
          <w:tcPr>
            <w:tcW w:w="920" w:type="dxa"/>
          </w:tcPr>
          <w:p w14:paraId="4ECD9BF9"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0E56CC9" w14:textId="77777777" w:rsidR="002B4528" w:rsidRPr="00306A08" w:rsidRDefault="002B4528" w:rsidP="005C04E7">
            <w:pPr>
              <w:jc w:val="center"/>
              <w:rPr>
                <w:color w:val="000000"/>
              </w:rPr>
            </w:pPr>
            <w:r w:rsidRPr="00306A08">
              <w:rPr>
                <w:color w:val="000000"/>
              </w:rPr>
              <w:t>1,1- DCE</w:t>
            </w:r>
          </w:p>
        </w:tc>
        <w:tc>
          <w:tcPr>
            <w:tcW w:w="1310" w:type="dxa"/>
            <w:tcBorders>
              <w:right w:val="single" w:sz="4" w:space="0" w:color="auto"/>
            </w:tcBorders>
          </w:tcPr>
          <w:p w14:paraId="3C8B1FE1" w14:textId="77777777" w:rsidR="002B4528" w:rsidRPr="00306A08" w:rsidRDefault="002B4528" w:rsidP="005C04E7">
            <w:pPr>
              <w:jc w:val="center"/>
              <w:rPr>
                <w:color w:val="000000"/>
              </w:rPr>
            </w:pPr>
            <w:r w:rsidRPr="00306A08">
              <w:rPr>
                <w:color w:val="000000"/>
              </w:rPr>
              <w:t>Yes</w:t>
            </w:r>
          </w:p>
        </w:tc>
      </w:tr>
      <w:tr w:rsidR="002B4528" w:rsidRPr="00306A08" w14:paraId="319E1F2D" w14:textId="77777777" w:rsidTr="005C04E7">
        <w:tc>
          <w:tcPr>
            <w:tcW w:w="1814" w:type="dxa"/>
            <w:tcBorders>
              <w:left w:val="single" w:sz="4" w:space="0" w:color="auto"/>
            </w:tcBorders>
            <w:shd w:val="clear" w:color="auto" w:fill="auto"/>
            <w:vAlign w:val="bottom"/>
          </w:tcPr>
          <w:p w14:paraId="4447A839"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0C0D6B20" w14:textId="77777777" w:rsidR="002B4528" w:rsidRPr="00306A08" w:rsidRDefault="002B4528" w:rsidP="005C04E7">
            <w:pPr>
              <w:jc w:val="center"/>
              <w:rPr>
                <w:color w:val="000000"/>
              </w:rPr>
            </w:pPr>
            <w:r w:rsidRPr="00306A08">
              <w:rPr>
                <w:color w:val="000000"/>
              </w:rPr>
              <w:t>b19</w:t>
            </w:r>
          </w:p>
        </w:tc>
        <w:tc>
          <w:tcPr>
            <w:tcW w:w="1647" w:type="dxa"/>
            <w:shd w:val="clear" w:color="auto" w:fill="auto"/>
            <w:vAlign w:val="bottom"/>
          </w:tcPr>
          <w:p w14:paraId="79D36AFC" w14:textId="77777777" w:rsidR="002B4528" w:rsidRPr="00306A08" w:rsidRDefault="002B4528" w:rsidP="005C04E7">
            <w:pPr>
              <w:jc w:val="center"/>
              <w:rPr>
                <w:color w:val="000000"/>
              </w:rPr>
            </w:pPr>
            <w:r w:rsidRPr="00306A08">
              <w:rPr>
                <w:color w:val="000000"/>
              </w:rPr>
              <w:t>BHA3-7 m</w:t>
            </w:r>
          </w:p>
        </w:tc>
        <w:tc>
          <w:tcPr>
            <w:tcW w:w="920" w:type="dxa"/>
          </w:tcPr>
          <w:p w14:paraId="3EBC46E0"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57F7C6A1"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578C04B9" w14:textId="77777777" w:rsidR="002B4528" w:rsidRPr="00306A08" w:rsidRDefault="002B4528" w:rsidP="005C04E7">
            <w:pPr>
              <w:jc w:val="center"/>
              <w:rPr>
                <w:color w:val="000000"/>
              </w:rPr>
            </w:pPr>
            <w:r w:rsidRPr="00306A08">
              <w:rPr>
                <w:color w:val="000000"/>
              </w:rPr>
              <w:t>Yes</w:t>
            </w:r>
          </w:p>
        </w:tc>
      </w:tr>
      <w:tr w:rsidR="002B4528" w:rsidRPr="00306A08" w14:paraId="0BCAF6A2" w14:textId="77777777" w:rsidTr="005C04E7">
        <w:tc>
          <w:tcPr>
            <w:tcW w:w="1814" w:type="dxa"/>
            <w:tcBorders>
              <w:left w:val="single" w:sz="4" w:space="0" w:color="auto"/>
            </w:tcBorders>
            <w:shd w:val="clear" w:color="auto" w:fill="auto"/>
            <w:vAlign w:val="bottom"/>
          </w:tcPr>
          <w:p w14:paraId="1A1EBF64"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28A12217" w14:textId="77777777" w:rsidR="002B4528" w:rsidRPr="00306A08" w:rsidRDefault="002B4528" w:rsidP="005C04E7">
            <w:pPr>
              <w:jc w:val="center"/>
              <w:rPr>
                <w:color w:val="000000"/>
              </w:rPr>
            </w:pPr>
            <w:r w:rsidRPr="00306A08">
              <w:rPr>
                <w:color w:val="000000"/>
              </w:rPr>
              <w:t>b21</w:t>
            </w:r>
          </w:p>
        </w:tc>
        <w:tc>
          <w:tcPr>
            <w:tcW w:w="1647" w:type="dxa"/>
            <w:shd w:val="clear" w:color="auto" w:fill="auto"/>
            <w:vAlign w:val="bottom"/>
          </w:tcPr>
          <w:p w14:paraId="48A5A020" w14:textId="77777777" w:rsidR="002B4528" w:rsidRPr="00306A08" w:rsidRDefault="002B4528" w:rsidP="005C04E7">
            <w:pPr>
              <w:jc w:val="center"/>
              <w:rPr>
                <w:color w:val="000000"/>
              </w:rPr>
            </w:pPr>
            <w:r w:rsidRPr="00306A08">
              <w:rPr>
                <w:color w:val="000000"/>
              </w:rPr>
              <w:t>BHA3-7 m</w:t>
            </w:r>
          </w:p>
        </w:tc>
        <w:tc>
          <w:tcPr>
            <w:tcW w:w="920" w:type="dxa"/>
          </w:tcPr>
          <w:p w14:paraId="14FCC850"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409D72FD"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73512A26" w14:textId="77777777" w:rsidR="002B4528" w:rsidRPr="00306A08" w:rsidRDefault="002B4528" w:rsidP="005C04E7">
            <w:pPr>
              <w:jc w:val="center"/>
              <w:rPr>
                <w:color w:val="000000"/>
              </w:rPr>
            </w:pPr>
            <w:r w:rsidRPr="00306A08">
              <w:rPr>
                <w:color w:val="000000"/>
              </w:rPr>
              <w:t>No</w:t>
            </w:r>
          </w:p>
        </w:tc>
      </w:tr>
      <w:tr w:rsidR="002B4528" w:rsidRPr="00306A08" w14:paraId="7F30F42F" w14:textId="77777777" w:rsidTr="005C04E7">
        <w:tc>
          <w:tcPr>
            <w:tcW w:w="1814" w:type="dxa"/>
            <w:tcBorders>
              <w:left w:val="single" w:sz="4" w:space="0" w:color="auto"/>
            </w:tcBorders>
            <w:shd w:val="clear" w:color="auto" w:fill="auto"/>
            <w:vAlign w:val="bottom"/>
          </w:tcPr>
          <w:p w14:paraId="04645E07"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1977D65D" w14:textId="77777777" w:rsidR="002B4528" w:rsidRPr="00306A08" w:rsidRDefault="002B4528" w:rsidP="005C04E7">
            <w:pPr>
              <w:jc w:val="center"/>
              <w:rPr>
                <w:color w:val="000000"/>
              </w:rPr>
            </w:pPr>
            <w:r w:rsidRPr="00306A08">
              <w:rPr>
                <w:color w:val="000000"/>
              </w:rPr>
              <w:t>b22</w:t>
            </w:r>
          </w:p>
        </w:tc>
        <w:tc>
          <w:tcPr>
            <w:tcW w:w="1647" w:type="dxa"/>
            <w:shd w:val="clear" w:color="auto" w:fill="auto"/>
            <w:vAlign w:val="bottom"/>
          </w:tcPr>
          <w:p w14:paraId="25675A85" w14:textId="77777777" w:rsidR="002B4528" w:rsidRPr="00306A08" w:rsidRDefault="002B4528" w:rsidP="005C04E7">
            <w:pPr>
              <w:jc w:val="center"/>
              <w:rPr>
                <w:color w:val="000000"/>
              </w:rPr>
            </w:pPr>
            <w:r w:rsidRPr="00306A08">
              <w:rPr>
                <w:color w:val="000000"/>
              </w:rPr>
              <w:t>BHA3-7 m</w:t>
            </w:r>
          </w:p>
        </w:tc>
        <w:tc>
          <w:tcPr>
            <w:tcW w:w="920" w:type="dxa"/>
          </w:tcPr>
          <w:p w14:paraId="090864A8"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220A2752"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7A9347A8" w14:textId="77777777" w:rsidR="002B4528" w:rsidRPr="00306A08" w:rsidRDefault="002B4528" w:rsidP="005C04E7">
            <w:pPr>
              <w:jc w:val="center"/>
              <w:rPr>
                <w:color w:val="000000"/>
              </w:rPr>
            </w:pPr>
            <w:r w:rsidRPr="00306A08">
              <w:rPr>
                <w:color w:val="000000"/>
              </w:rPr>
              <w:t>No</w:t>
            </w:r>
          </w:p>
        </w:tc>
      </w:tr>
      <w:tr w:rsidR="002B4528" w:rsidRPr="00306A08" w14:paraId="0DC15749" w14:textId="77777777" w:rsidTr="005C04E7">
        <w:tc>
          <w:tcPr>
            <w:tcW w:w="1814" w:type="dxa"/>
            <w:tcBorders>
              <w:left w:val="single" w:sz="4" w:space="0" w:color="auto"/>
            </w:tcBorders>
            <w:shd w:val="clear" w:color="auto" w:fill="auto"/>
            <w:vAlign w:val="bottom"/>
          </w:tcPr>
          <w:p w14:paraId="1414AE88"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787849D4" w14:textId="77777777" w:rsidR="002B4528" w:rsidRPr="00306A08" w:rsidRDefault="002B4528" w:rsidP="005C04E7">
            <w:pPr>
              <w:jc w:val="center"/>
              <w:rPr>
                <w:color w:val="000000"/>
              </w:rPr>
            </w:pPr>
            <w:r w:rsidRPr="00306A08">
              <w:rPr>
                <w:color w:val="000000"/>
              </w:rPr>
              <w:t>b23</w:t>
            </w:r>
          </w:p>
        </w:tc>
        <w:tc>
          <w:tcPr>
            <w:tcW w:w="1647" w:type="dxa"/>
            <w:shd w:val="clear" w:color="auto" w:fill="auto"/>
            <w:vAlign w:val="bottom"/>
          </w:tcPr>
          <w:p w14:paraId="39B55396" w14:textId="77777777" w:rsidR="002B4528" w:rsidRPr="00306A08" w:rsidRDefault="002B4528" w:rsidP="005C04E7">
            <w:pPr>
              <w:jc w:val="center"/>
              <w:rPr>
                <w:color w:val="000000"/>
              </w:rPr>
            </w:pPr>
            <w:r w:rsidRPr="00306A08">
              <w:rPr>
                <w:color w:val="000000"/>
              </w:rPr>
              <w:t>BHA3-7 m</w:t>
            </w:r>
          </w:p>
        </w:tc>
        <w:tc>
          <w:tcPr>
            <w:tcW w:w="920" w:type="dxa"/>
          </w:tcPr>
          <w:p w14:paraId="7C5467D9"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4D20DF2D"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011E9832" w14:textId="77777777" w:rsidR="002B4528" w:rsidRPr="00306A08" w:rsidRDefault="002B4528" w:rsidP="005C04E7">
            <w:pPr>
              <w:jc w:val="center"/>
              <w:rPr>
                <w:color w:val="000000"/>
              </w:rPr>
            </w:pPr>
            <w:r w:rsidRPr="00306A08">
              <w:rPr>
                <w:color w:val="000000"/>
              </w:rPr>
              <w:t>Yes</w:t>
            </w:r>
          </w:p>
        </w:tc>
      </w:tr>
      <w:tr w:rsidR="002B4528" w:rsidRPr="00306A08" w14:paraId="5067A827" w14:textId="77777777" w:rsidTr="005C04E7">
        <w:tc>
          <w:tcPr>
            <w:tcW w:w="1814" w:type="dxa"/>
            <w:tcBorders>
              <w:left w:val="single" w:sz="4" w:space="0" w:color="auto"/>
              <w:bottom w:val="single" w:sz="4" w:space="0" w:color="auto"/>
            </w:tcBorders>
            <w:shd w:val="clear" w:color="auto" w:fill="auto"/>
            <w:vAlign w:val="bottom"/>
          </w:tcPr>
          <w:p w14:paraId="4D3E49EF"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69A746ED" w14:textId="77777777" w:rsidR="002B4528" w:rsidRPr="00306A08" w:rsidRDefault="002B4528" w:rsidP="005C04E7">
            <w:pPr>
              <w:jc w:val="center"/>
              <w:rPr>
                <w:color w:val="000000"/>
              </w:rPr>
            </w:pPr>
            <w:r w:rsidRPr="00306A08">
              <w:rPr>
                <w:color w:val="000000"/>
              </w:rPr>
              <w:t>b24</w:t>
            </w:r>
          </w:p>
        </w:tc>
        <w:tc>
          <w:tcPr>
            <w:tcW w:w="1647" w:type="dxa"/>
            <w:tcBorders>
              <w:bottom w:val="single" w:sz="4" w:space="0" w:color="auto"/>
            </w:tcBorders>
            <w:shd w:val="clear" w:color="auto" w:fill="auto"/>
            <w:vAlign w:val="bottom"/>
          </w:tcPr>
          <w:p w14:paraId="5158E63C" w14:textId="77777777" w:rsidR="002B4528" w:rsidRPr="00306A08" w:rsidRDefault="002B4528" w:rsidP="005C04E7">
            <w:pPr>
              <w:jc w:val="center"/>
              <w:rPr>
                <w:color w:val="000000"/>
              </w:rPr>
            </w:pPr>
            <w:r w:rsidRPr="00306A08">
              <w:rPr>
                <w:color w:val="000000"/>
              </w:rPr>
              <w:t>BHA3-7 m</w:t>
            </w:r>
          </w:p>
        </w:tc>
        <w:tc>
          <w:tcPr>
            <w:tcW w:w="920" w:type="dxa"/>
            <w:tcBorders>
              <w:bottom w:val="single" w:sz="4" w:space="0" w:color="auto"/>
            </w:tcBorders>
          </w:tcPr>
          <w:p w14:paraId="5A857A77"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4DB80BEF" w14:textId="77777777" w:rsidR="002B4528" w:rsidRPr="00306A08" w:rsidRDefault="002B4528" w:rsidP="005C04E7">
            <w:pPr>
              <w:jc w:val="center"/>
              <w:rPr>
                <w:color w:val="000000"/>
              </w:rPr>
            </w:pPr>
            <w:r w:rsidRPr="00306A08">
              <w:rPr>
                <w:color w:val="000000"/>
              </w:rPr>
              <w:t>1,1-DCE</w:t>
            </w:r>
          </w:p>
        </w:tc>
        <w:tc>
          <w:tcPr>
            <w:tcW w:w="1310" w:type="dxa"/>
            <w:tcBorders>
              <w:bottom w:val="single" w:sz="4" w:space="0" w:color="auto"/>
              <w:right w:val="single" w:sz="4" w:space="0" w:color="auto"/>
            </w:tcBorders>
          </w:tcPr>
          <w:p w14:paraId="28AEAE76" w14:textId="77777777" w:rsidR="002B4528" w:rsidRPr="00306A08" w:rsidRDefault="002B4528" w:rsidP="005C04E7">
            <w:pPr>
              <w:jc w:val="center"/>
              <w:rPr>
                <w:color w:val="000000"/>
              </w:rPr>
            </w:pPr>
            <w:r w:rsidRPr="00306A08">
              <w:rPr>
                <w:color w:val="000000"/>
              </w:rPr>
              <w:t>Yes</w:t>
            </w:r>
          </w:p>
        </w:tc>
      </w:tr>
      <w:tr w:rsidR="002B4528" w:rsidRPr="00306A08" w14:paraId="0C5E5B67" w14:textId="77777777" w:rsidTr="005C04E7">
        <w:tc>
          <w:tcPr>
            <w:tcW w:w="1814" w:type="dxa"/>
            <w:tcBorders>
              <w:top w:val="single" w:sz="4" w:space="0" w:color="auto"/>
              <w:left w:val="single" w:sz="4" w:space="0" w:color="auto"/>
            </w:tcBorders>
            <w:shd w:val="clear" w:color="auto" w:fill="auto"/>
            <w:vAlign w:val="bottom"/>
          </w:tcPr>
          <w:p w14:paraId="33AABE5B"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385568E6" w14:textId="77777777" w:rsidR="002B4528" w:rsidRPr="00306A08" w:rsidRDefault="002B4528" w:rsidP="005C04E7">
            <w:pPr>
              <w:jc w:val="center"/>
              <w:rPr>
                <w:color w:val="000000"/>
              </w:rPr>
            </w:pPr>
            <w:r w:rsidRPr="00306A08">
              <w:rPr>
                <w:color w:val="000000"/>
              </w:rPr>
              <w:t>b25</w:t>
            </w:r>
          </w:p>
        </w:tc>
        <w:tc>
          <w:tcPr>
            <w:tcW w:w="1647" w:type="dxa"/>
            <w:tcBorders>
              <w:top w:val="single" w:sz="4" w:space="0" w:color="auto"/>
            </w:tcBorders>
            <w:shd w:val="clear" w:color="auto" w:fill="auto"/>
            <w:vAlign w:val="bottom"/>
          </w:tcPr>
          <w:p w14:paraId="3FA6101A" w14:textId="77777777" w:rsidR="002B4528" w:rsidRPr="00306A08" w:rsidRDefault="002B4528" w:rsidP="005C04E7">
            <w:pPr>
              <w:jc w:val="center"/>
              <w:rPr>
                <w:color w:val="000000"/>
              </w:rPr>
            </w:pPr>
            <w:r w:rsidRPr="00306A08">
              <w:rPr>
                <w:color w:val="000000"/>
              </w:rPr>
              <w:t>BHA3-7 m</w:t>
            </w:r>
          </w:p>
        </w:tc>
        <w:tc>
          <w:tcPr>
            <w:tcW w:w="920" w:type="dxa"/>
            <w:tcBorders>
              <w:top w:val="single" w:sz="4" w:space="0" w:color="auto"/>
            </w:tcBorders>
          </w:tcPr>
          <w:p w14:paraId="60C49966" w14:textId="77777777" w:rsidR="002B4528" w:rsidRPr="00306A08" w:rsidRDefault="002B4528" w:rsidP="005C04E7">
            <w:pPr>
              <w:jc w:val="cente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713DC3BB" w14:textId="77777777" w:rsidR="002B4528" w:rsidRPr="00306A08" w:rsidRDefault="002B4528" w:rsidP="005C04E7">
            <w:pPr>
              <w:jc w:val="center"/>
              <w:rPr>
                <w:color w:val="000000"/>
              </w:rPr>
            </w:pPr>
            <w:r w:rsidRPr="00306A08">
              <w:rPr>
                <w:color w:val="000000"/>
              </w:rPr>
              <w:t>CF</w:t>
            </w:r>
          </w:p>
        </w:tc>
        <w:tc>
          <w:tcPr>
            <w:tcW w:w="1310" w:type="dxa"/>
            <w:tcBorders>
              <w:top w:val="single" w:sz="4" w:space="0" w:color="auto"/>
              <w:right w:val="single" w:sz="4" w:space="0" w:color="auto"/>
            </w:tcBorders>
          </w:tcPr>
          <w:p w14:paraId="698AC96D" w14:textId="77777777" w:rsidR="002B4528" w:rsidRPr="00306A08" w:rsidRDefault="002B4528" w:rsidP="005C04E7">
            <w:pPr>
              <w:jc w:val="center"/>
              <w:rPr>
                <w:color w:val="000000"/>
              </w:rPr>
            </w:pPr>
            <w:r w:rsidRPr="00306A08">
              <w:rPr>
                <w:color w:val="000000"/>
              </w:rPr>
              <w:t>No</w:t>
            </w:r>
          </w:p>
        </w:tc>
      </w:tr>
      <w:tr w:rsidR="002B4528" w:rsidRPr="00306A08" w14:paraId="0FB04A9C" w14:textId="77777777" w:rsidTr="005C04E7">
        <w:tc>
          <w:tcPr>
            <w:tcW w:w="1814" w:type="dxa"/>
            <w:tcBorders>
              <w:left w:val="single" w:sz="4" w:space="0" w:color="auto"/>
            </w:tcBorders>
            <w:shd w:val="clear" w:color="auto" w:fill="auto"/>
            <w:vAlign w:val="bottom"/>
          </w:tcPr>
          <w:p w14:paraId="1AE53B1D"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67197FF4" w14:textId="77777777" w:rsidR="002B4528" w:rsidRPr="00306A08" w:rsidRDefault="002B4528" w:rsidP="005C04E7">
            <w:pPr>
              <w:jc w:val="center"/>
              <w:rPr>
                <w:color w:val="000000"/>
              </w:rPr>
            </w:pPr>
            <w:r w:rsidRPr="00306A08">
              <w:rPr>
                <w:color w:val="000000"/>
              </w:rPr>
              <w:t>b26</w:t>
            </w:r>
          </w:p>
        </w:tc>
        <w:tc>
          <w:tcPr>
            <w:tcW w:w="1647" w:type="dxa"/>
            <w:shd w:val="clear" w:color="auto" w:fill="auto"/>
            <w:vAlign w:val="bottom"/>
          </w:tcPr>
          <w:p w14:paraId="584EAB3A" w14:textId="77777777" w:rsidR="002B4528" w:rsidRPr="00306A08" w:rsidRDefault="002B4528" w:rsidP="005C04E7">
            <w:pPr>
              <w:jc w:val="center"/>
              <w:rPr>
                <w:color w:val="000000"/>
              </w:rPr>
            </w:pPr>
            <w:r w:rsidRPr="00306A08">
              <w:rPr>
                <w:color w:val="000000"/>
              </w:rPr>
              <w:t>BHA3-7 m</w:t>
            </w:r>
          </w:p>
        </w:tc>
        <w:tc>
          <w:tcPr>
            <w:tcW w:w="920" w:type="dxa"/>
          </w:tcPr>
          <w:p w14:paraId="5D0BA603"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2ECA80B"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6BF77780" w14:textId="77777777" w:rsidR="002B4528" w:rsidRPr="00306A08" w:rsidRDefault="002B4528" w:rsidP="005C04E7">
            <w:pPr>
              <w:jc w:val="center"/>
              <w:rPr>
                <w:color w:val="000000"/>
              </w:rPr>
            </w:pPr>
            <w:r w:rsidRPr="00306A08">
              <w:rPr>
                <w:color w:val="000000"/>
              </w:rPr>
              <w:t>No</w:t>
            </w:r>
          </w:p>
        </w:tc>
      </w:tr>
      <w:tr w:rsidR="002B4528" w:rsidRPr="00306A08" w14:paraId="5F50BD54" w14:textId="77777777" w:rsidTr="005C04E7">
        <w:tc>
          <w:tcPr>
            <w:tcW w:w="1814" w:type="dxa"/>
            <w:tcBorders>
              <w:left w:val="single" w:sz="4" w:space="0" w:color="auto"/>
            </w:tcBorders>
            <w:shd w:val="clear" w:color="auto" w:fill="auto"/>
            <w:vAlign w:val="bottom"/>
          </w:tcPr>
          <w:p w14:paraId="792B05BB"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0287C695" w14:textId="77777777" w:rsidR="002B4528" w:rsidRPr="00306A08" w:rsidRDefault="002B4528" w:rsidP="005C04E7">
            <w:pPr>
              <w:jc w:val="center"/>
              <w:rPr>
                <w:color w:val="000000"/>
              </w:rPr>
            </w:pPr>
            <w:r w:rsidRPr="00306A08">
              <w:rPr>
                <w:color w:val="000000"/>
              </w:rPr>
              <w:t>b27</w:t>
            </w:r>
          </w:p>
        </w:tc>
        <w:tc>
          <w:tcPr>
            <w:tcW w:w="1647" w:type="dxa"/>
            <w:shd w:val="clear" w:color="auto" w:fill="auto"/>
            <w:vAlign w:val="bottom"/>
          </w:tcPr>
          <w:p w14:paraId="2DD9E81E" w14:textId="77777777" w:rsidR="002B4528" w:rsidRPr="00306A08" w:rsidRDefault="002B4528" w:rsidP="005C04E7">
            <w:pPr>
              <w:jc w:val="center"/>
              <w:rPr>
                <w:color w:val="000000"/>
              </w:rPr>
            </w:pPr>
            <w:r w:rsidRPr="00306A08">
              <w:rPr>
                <w:color w:val="000000"/>
              </w:rPr>
              <w:t>BHA3-7 m</w:t>
            </w:r>
          </w:p>
        </w:tc>
        <w:tc>
          <w:tcPr>
            <w:tcW w:w="920" w:type="dxa"/>
          </w:tcPr>
          <w:p w14:paraId="1BAAA444"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C6C7541"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67DB336D" w14:textId="77777777" w:rsidR="002B4528" w:rsidRPr="00306A08" w:rsidRDefault="002B4528" w:rsidP="005C04E7">
            <w:pPr>
              <w:jc w:val="center"/>
              <w:rPr>
                <w:color w:val="000000"/>
              </w:rPr>
            </w:pPr>
            <w:r w:rsidRPr="00306A08">
              <w:rPr>
                <w:color w:val="000000"/>
              </w:rPr>
              <w:t>No</w:t>
            </w:r>
          </w:p>
        </w:tc>
      </w:tr>
      <w:tr w:rsidR="002B4528" w:rsidRPr="00306A08" w14:paraId="357DD985" w14:textId="77777777" w:rsidTr="005C04E7">
        <w:tc>
          <w:tcPr>
            <w:tcW w:w="1814" w:type="dxa"/>
            <w:tcBorders>
              <w:left w:val="single" w:sz="4" w:space="0" w:color="auto"/>
            </w:tcBorders>
            <w:shd w:val="clear" w:color="auto" w:fill="auto"/>
            <w:vAlign w:val="bottom"/>
          </w:tcPr>
          <w:p w14:paraId="377C2C76"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31C288C1" w14:textId="77777777" w:rsidR="002B4528" w:rsidRPr="00306A08" w:rsidRDefault="002B4528" w:rsidP="005C04E7">
            <w:pPr>
              <w:jc w:val="center"/>
              <w:rPr>
                <w:color w:val="000000"/>
              </w:rPr>
            </w:pPr>
            <w:r w:rsidRPr="00306A08">
              <w:rPr>
                <w:color w:val="000000"/>
              </w:rPr>
              <w:t>b27-2</w:t>
            </w:r>
            <w:r w:rsidRPr="00306A08">
              <w:rPr>
                <w:color w:val="000000"/>
                <w:vertAlign w:val="superscript"/>
              </w:rPr>
              <w:t>nd</w:t>
            </w:r>
          </w:p>
        </w:tc>
        <w:tc>
          <w:tcPr>
            <w:tcW w:w="1647" w:type="dxa"/>
            <w:shd w:val="clear" w:color="auto" w:fill="auto"/>
            <w:vAlign w:val="bottom"/>
          </w:tcPr>
          <w:p w14:paraId="0F051E72" w14:textId="77777777" w:rsidR="002B4528" w:rsidRPr="00306A08" w:rsidRDefault="002B4528" w:rsidP="005C04E7">
            <w:pPr>
              <w:jc w:val="center"/>
              <w:rPr>
                <w:color w:val="000000"/>
              </w:rPr>
            </w:pPr>
            <w:r w:rsidRPr="00306A08">
              <w:rPr>
                <w:color w:val="000000"/>
              </w:rPr>
              <w:t>BHA3-7 m</w:t>
            </w:r>
          </w:p>
        </w:tc>
        <w:tc>
          <w:tcPr>
            <w:tcW w:w="920" w:type="dxa"/>
          </w:tcPr>
          <w:p w14:paraId="526DB615"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5EF2615"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5294E764" w14:textId="77777777" w:rsidR="002B4528" w:rsidRPr="00306A08" w:rsidRDefault="002B4528" w:rsidP="005C04E7">
            <w:pPr>
              <w:jc w:val="center"/>
              <w:rPr>
                <w:color w:val="000000"/>
              </w:rPr>
            </w:pPr>
            <w:r w:rsidRPr="00306A08">
              <w:rPr>
                <w:color w:val="000000"/>
              </w:rPr>
              <w:t>No</w:t>
            </w:r>
          </w:p>
        </w:tc>
      </w:tr>
      <w:tr w:rsidR="002B4528" w:rsidRPr="00306A08" w14:paraId="4F43D2F1" w14:textId="77777777" w:rsidTr="005C04E7">
        <w:tc>
          <w:tcPr>
            <w:tcW w:w="1814" w:type="dxa"/>
            <w:tcBorders>
              <w:left w:val="single" w:sz="4" w:space="0" w:color="auto"/>
            </w:tcBorders>
            <w:shd w:val="clear" w:color="auto" w:fill="auto"/>
            <w:vAlign w:val="bottom"/>
          </w:tcPr>
          <w:p w14:paraId="380E9643"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22A7651A" w14:textId="77777777" w:rsidR="002B4528" w:rsidRPr="00306A08" w:rsidRDefault="002B4528" w:rsidP="005C04E7">
            <w:pPr>
              <w:jc w:val="center"/>
              <w:rPr>
                <w:color w:val="000000"/>
              </w:rPr>
            </w:pPr>
            <w:r w:rsidRPr="00306A08">
              <w:rPr>
                <w:color w:val="000000"/>
              </w:rPr>
              <w:t>b28</w:t>
            </w:r>
          </w:p>
        </w:tc>
        <w:tc>
          <w:tcPr>
            <w:tcW w:w="1647" w:type="dxa"/>
            <w:shd w:val="clear" w:color="auto" w:fill="auto"/>
            <w:vAlign w:val="bottom"/>
          </w:tcPr>
          <w:p w14:paraId="0ADE6B58" w14:textId="77777777" w:rsidR="002B4528" w:rsidRPr="00306A08" w:rsidRDefault="002B4528" w:rsidP="005C04E7">
            <w:pPr>
              <w:jc w:val="center"/>
              <w:rPr>
                <w:color w:val="000000"/>
              </w:rPr>
            </w:pPr>
            <w:r w:rsidRPr="00306A08">
              <w:rPr>
                <w:color w:val="000000"/>
              </w:rPr>
              <w:t>BHA3-7 m</w:t>
            </w:r>
          </w:p>
        </w:tc>
        <w:tc>
          <w:tcPr>
            <w:tcW w:w="920" w:type="dxa"/>
          </w:tcPr>
          <w:p w14:paraId="11C8BABB"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CB04E68"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72BCC7A4" w14:textId="77777777" w:rsidR="002B4528" w:rsidRPr="00306A08" w:rsidRDefault="002B4528" w:rsidP="005C04E7">
            <w:pPr>
              <w:jc w:val="center"/>
              <w:rPr>
                <w:color w:val="000000"/>
              </w:rPr>
            </w:pPr>
            <w:r w:rsidRPr="00306A08">
              <w:rPr>
                <w:color w:val="000000"/>
              </w:rPr>
              <w:t>No</w:t>
            </w:r>
          </w:p>
        </w:tc>
      </w:tr>
      <w:tr w:rsidR="002B4528" w:rsidRPr="00306A08" w14:paraId="5FA9321D" w14:textId="77777777" w:rsidTr="005C04E7">
        <w:tc>
          <w:tcPr>
            <w:tcW w:w="1814" w:type="dxa"/>
            <w:tcBorders>
              <w:left w:val="single" w:sz="4" w:space="0" w:color="auto"/>
            </w:tcBorders>
            <w:shd w:val="clear" w:color="auto" w:fill="auto"/>
            <w:vAlign w:val="bottom"/>
          </w:tcPr>
          <w:p w14:paraId="780044D5"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3D5DA50D" w14:textId="77777777" w:rsidR="002B4528" w:rsidRPr="00306A08" w:rsidRDefault="002B4528" w:rsidP="005C04E7">
            <w:pPr>
              <w:jc w:val="center"/>
              <w:rPr>
                <w:color w:val="000000"/>
              </w:rPr>
            </w:pPr>
            <w:r w:rsidRPr="00306A08">
              <w:rPr>
                <w:color w:val="000000"/>
              </w:rPr>
              <w:t>b29</w:t>
            </w:r>
          </w:p>
        </w:tc>
        <w:tc>
          <w:tcPr>
            <w:tcW w:w="1647" w:type="dxa"/>
            <w:shd w:val="clear" w:color="auto" w:fill="auto"/>
            <w:vAlign w:val="bottom"/>
          </w:tcPr>
          <w:p w14:paraId="4C91BF5C" w14:textId="77777777" w:rsidR="002B4528" w:rsidRPr="00306A08" w:rsidRDefault="002B4528" w:rsidP="005C04E7">
            <w:pPr>
              <w:jc w:val="center"/>
              <w:rPr>
                <w:color w:val="000000"/>
              </w:rPr>
            </w:pPr>
            <w:r w:rsidRPr="00306A08">
              <w:rPr>
                <w:color w:val="000000"/>
              </w:rPr>
              <w:t>BHA3-7 m</w:t>
            </w:r>
          </w:p>
        </w:tc>
        <w:tc>
          <w:tcPr>
            <w:tcW w:w="920" w:type="dxa"/>
          </w:tcPr>
          <w:p w14:paraId="0E670BE2"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23FA050"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7DF5F447" w14:textId="77777777" w:rsidR="002B4528" w:rsidRPr="00306A08" w:rsidRDefault="002B4528" w:rsidP="005C04E7">
            <w:pPr>
              <w:jc w:val="center"/>
              <w:rPr>
                <w:color w:val="000000"/>
              </w:rPr>
            </w:pPr>
            <w:r w:rsidRPr="00306A08">
              <w:rPr>
                <w:color w:val="000000"/>
              </w:rPr>
              <w:t>No</w:t>
            </w:r>
          </w:p>
        </w:tc>
      </w:tr>
      <w:tr w:rsidR="002B4528" w:rsidRPr="00306A08" w14:paraId="0D8CCB74" w14:textId="77777777" w:rsidTr="005C04E7">
        <w:tc>
          <w:tcPr>
            <w:tcW w:w="1814" w:type="dxa"/>
            <w:tcBorders>
              <w:left w:val="single" w:sz="4" w:space="0" w:color="auto"/>
            </w:tcBorders>
            <w:shd w:val="clear" w:color="auto" w:fill="auto"/>
            <w:vAlign w:val="bottom"/>
          </w:tcPr>
          <w:p w14:paraId="78F47925" w14:textId="77777777" w:rsidR="002B4528" w:rsidRPr="00306A08" w:rsidRDefault="002B4528" w:rsidP="005C04E7">
            <w:pPr>
              <w:jc w:val="center"/>
              <w:rPr>
                <w:color w:val="000000"/>
              </w:rPr>
            </w:pPr>
            <w:r w:rsidRPr="00306A08">
              <w:rPr>
                <w:color w:val="000000"/>
              </w:rPr>
              <w:lastRenderedPageBreak/>
              <w:t>bioaugmented</w:t>
            </w:r>
          </w:p>
        </w:tc>
        <w:tc>
          <w:tcPr>
            <w:tcW w:w="1196" w:type="dxa"/>
            <w:shd w:val="clear" w:color="auto" w:fill="auto"/>
            <w:vAlign w:val="bottom"/>
          </w:tcPr>
          <w:p w14:paraId="55D86EE2" w14:textId="77777777" w:rsidR="002B4528" w:rsidRPr="00306A08" w:rsidRDefault="002B4528" w:rsidP="005C04E7">
            <w:pPr>
              <w:jc w:val="center"/>
              <w:rPr>
                <w:color w:val="000000"/>
              </w:rPr>
            </w:pPr>
            <w:r w:rsidRPr="00306A08">
              <w:rPr>
                <w:color w:val="000000"/>
              </w:rPr>
              <w:t>b30</w:t>
            </w:r>
          </w:p>
        </w:tc>
        <w:tc>
          <w:tcPr>
            <w:tcW w:w="1647" w:type="dxa"/>
            <w:shd w:val="clear" w:color="auto" w:fill="auto"/>
            <w:vAlign w:val="bottom"/>
          </w:tcPr>
          <w:p w14:paraId="6B22CA69" w14:textId="77777777" w:rsidR="002B4528" w:rsidRPr="00306A08" w:rsidRDefault="002B4528" w:rsidP="005C04E7">
            <w:pPr>
              <w:jc w:val="center"/>
              <w:rPr>
                <w:color w:val="000000"/>
              </w:rPr>
            </w:pPr>
            <w:r w:rsidRPr="00306A08">
              <w:rPr>
                <w:color w:val="000000"/>
              </w:rPr>
              <w:t>BHA3-7 m</w:t>
            </w:r>
          </w:p>
        </w:tc>
        <w:tc>
          <w:tcPr>
            <w:tcW w:w="920" w:type="dxa"/>
          </w:tcPr>
          <w:p w14:paraId="30BC1714"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ACE3AB3"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14AEB61A" w14:textId="77777777" w:rsidR="002B4528" w:rsidRPr="00306A08" w:rsidRDefault="002B4528" w:rsidP="005C04E7">
            <w:pPr>
              <w:jc w:val="center"/>
              <w:rPr>
                <w:color w:val="000000"/>
              </w:rPr>
            </w:pPr>
            <w:r w:rsidRPr="00306A08">
              <w:rPr>
                <w:color w:val="000000"/>
              </w:rPr>
              <w:t>No</w:t>
            </w:r>
          </w:p>
        </w:tc>
      </w:tr>
      <w:tr w:rsidR="002B4528" w:rsidRPr="00306A08" w14:paraId="05A23F59" w14:textId="77777777" w:rsidTr="005C04E7">
        <w:tc>
          <w:tcPr>
            <w:tcW w:w="1814" w:type="dxa"/>
            <w:tcBorders>
              <w:left w:val="single" w:sz="4" w:space="0" w:color="auto"/>
            </w:tcBorders>
            <w:shd w:val="clear" w:color="auto" w:fill="auto"/>
            <w:vAlign w:val="bottom"/>
          </w:tcPr>
          <w:p w14:paraId="6D65E9F8"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79CDBE36" w14:textId="77777777" w:rsidR="002B4528" w:rsidRPr="00306A08" w:rsidRDefault="002B4528" w:rsidP="005C04E7">
            <w:pPr>
              <w:jc w:val="center"/>
              <w:rPr>
                <w:color w:val="000000"/>
              </w:rPr>
            </w:pPr>
            <w:r w:rsidRPr="00306A08">
              <w:rPr>
                <w:color w:val="000000"/>
              </w:rPr>
              <w:t>b31</w:t>
            </w:r>
          </w:p>
        </w:tc>
        <w:tc>
          <w:tcPr>
            <w:tcW w:w="1647" w:type="dxa"/>
            <w:shd w:val="clear" w:color="auto" w:fill="auto"/>
            <w:vAlign w:val="bottom"/>
          </w:tcPr>
          <w:p w14:paraId="650705D7" w14:textId="77777777" w:rsidR="002B4528" w:rsidRPr="00306A08" w:rsidRDefault="002B4528" w:rsidP="005C04E7">
            <w:pPr>
              <w:jc w:val="center"/>
              <w:rPr>
                <w:color w:val="000000"/>
              </w:rPr>
            </w:pPr>
            <w:r w:rsidRPr="00306A08">
              <w:rPr>
                <w:color w:val="000000"/>
              </w:rPr>
              <w:t>BHA3-7 m</w:t>
            </w:r>
          </w:p>
        </w:tc>
        <w:tc>
          <w:tcPr>
            <w:tcW w:w="920" w:type="dxa"/>
          </w:tcPr>
          <w:p w14:paraId="5977FC6B"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6B1B839D"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199509B6" w14:textId="77777777" w:rsidR="002B4528" w:rsidRPr="00306A08" w:rsidRDefault="002B4528" w:rsidP="005C04E7">
            <w:pPr>
              <w:jc w:val="center"/>
              <w:rPr>
                <w:color w:val="000000"/>
              </w:rPr>
            </w:pPr>
            <w:r w:rsidRPr="00306A08">
              <w:rPr>
                <w:color w:val="000000"/>
              </w:rPr>
              <w:t>No</w:t>
            </w:r>
          </w:p>
        </w:tc>
      </w:tr>
      <w:tr w:rsidR="002B4528" w:rsidRPr="00306A08" w14:paraId="742CF91A" w14:textId="77777777" w:rsidTr="005C04E7">
        <w:tc>
          <w:tcPr>
            <w:tcW w:w="1814" w:type="dxa"/>
            <w:tcBorders>
              <w:left w:val="single" w:sz="4" w:space="0" w:color="auto"/>
            </w:tcBorders>
            <w:shd w:val="clear" w:color="auto" w:fill="auto"/>
            <w:vAlign w:val="bottom"/>
          </w:tcPr>
          <w:p w14:paraId="3C64DD99"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04960D21" w14:textId="77777777" w:rsidR="002B4528" w:rsidRPr="00306A08" w:rsidRDefault="002B4528" w:rsidP="005C04E7">
            <w:pPr>
              <w:jc w:val="center"/>
              <w:rPr>
                <w:color w:val="000000"/>
              </w:rPr>
            </w:pPr>
            <w:r w:rsidRPr="00306A08">
              <w:rPr>
                <w:color w:val="000000"/>
              </w:rPr>
              <w:t>b33</w:t>
            </w:r>
          </w:p>
        </w:tc>
        <w:tc>
          <w:tcPr>
            <w:tcW w:w="1647" w:type="dxa"/>
            <w:shd w:val="clear" w:color="auto" w:fill="auto"/>
            <w:vAlign w:val="bottom"/>
          </w:tcPr>
          <w:p w14:paraId="0B82569A" w14:textId="77777777" w:rsidR="002B4528" w:rsidRPr="00306A08" w:rsidRDefault="002B4528" w:rsidP="005C04E7">
            <w:pPr>
              <w:jc w:val="center"/>
              <w:rPr>
                <w:color w:val="000000"/>
              </w:rPr>
            </w:pPr>
            <w:r w:rsidRPr="00306A08">
              <w:rPr>
                <w:color w:val="000000"/>
              </w:rPr>
              <w:t>BHA3-7 m</w:t>
            </w:r>
          </w:p>
        </w:tc>
        <w:tc>
          <w:tcPr>
            <w:tcW w:w="920" w:type="dxa"/>
          </w:tcPr>
          <w:p w14:paraId="2240FA7C"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31D624CA"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7F4E26A1" w14:textId="77777777" w:rsidR="002B4528" w:rsidRPr="00306A08" w:rsidRDefault="002B4528" w:rsidP="005C04E7">
            <w:pPr>
              <w:jc w:val="center"/>
              <w:rPr>
                <w:color w:val="000000"/>
              </w:rPr>
            </w:pPr>
            <w:r w:rsidRPr="00306A08">
              <w:rPr>
                <w:color w:val="000000"/>
              </w:rPr>
              <w:t>No</w:t>
            </w:r>
          </w:p>
        </w:tc>
      </w:tr>
      <w:tr w:rsidR="002B4528" w:rsidRPr="00306A08" w14:paraId="777BDFD1" w14:textId="77777777" w:rsidTr="005C04E7">
        <w:tc>
          <w:tcPr>
            <w:tcW w:w="1814" w:type="dxa"/>
            <w:tcBorders>
              <w:left w:val="single" w:sz="4" w:space="0" w:color="auto"/>
            </w:tcBorders>
            <w:shd w:val="clear" w:color="auto" w:fill="auto"/>
            <w:vAlign w:val="bottom"/>
          </w:tcPr>
          <w:p w14:paraId="7C5D5C25"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24A4E178" w14:textId="77777777" w:rsidR="002B4528" w:rsidRPr="00306A08" w:rsidRDefault="002B4528" w:rsidP="005C04E7">
            <w:pPr>
              <w:jc w:val="center"/>
              <w:rPr>
                <w:color w:val="000000"/>
              </w:rPr>
            </w:pPr>
            <w:r w:rsidRPr="00306A08">
              <w:rPr>
                <w:color w:val="000000"/>
              </w:rPr>
              <w:t>b34</w:t>
            </w:r>
          </w:p>
        </w:tc>
        <w:tc>
          <w:tcPr>
            <w:tcW w:w="1647" w:type="dxa"/>
            <w:shd w:val="clear" w:color="auto" w:fill="auto"/>
            <w:vAlign w:val="bottom"/>
          </w:tcPr>
          <w:p w14:paraId="646A6CF7" w14:textId="77777777" w:rsidR="002B4528" w:rsidRPr="00306A08" w:rsidRDefault="002B4528" w:rsidP="005C04E7">
            <w:pPr>
              <w:jc w:val="center"/>
              <w:rPr>
                <w:color w:val="000000"/>
              </w:rPr>
            </w:pPr>
            <w:r w:rsidRPr="00306A08">
              <w:rPr>
                <w:color w:val="000000"/>
              </w:rPr>
              <w:t>BHA3-7 m</w:t>
            </w:r>
          </w:p>
        </w:tc>
        <w:tc>
          <w:tcPr>
            <w:tcW w:w="920" w:type="dxa"/>
          </w:tcPr>
          <w:p w14:paraId="61E33EA8"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5E7A7B1"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03192A64" w14:textId="77777777" w:rsidR="002B4528" w:rsidRPr="00306A08" w:rsidRDefault="002B4528" w:rsidP="005C04E7">
            <w:pPr>
              <w:jc w:val="center"/>
              <w:rPr>
                <w:color w:val="000000"/>
              </w:rPr>
            </w:pPr>
            <w:r w:rsidRPr="00306A08">
              <w:rPr>
                <w:color w:val="000000"/>
              </w:rPr>
              <w:t>No</w:t>
            </w:r>
          </w:p>
        </w:tc>
      </w:tr>
      <w:tr w:rsidR="002B4528" w:rsidRPr="00306A08" w14:paraId="0815B6B0" w14:textId="77777777" w:rsidTr="005C04E7">
        <w:tc>
          <w:tcPr>
            <w:tcW w:w="1814" w:type="dxa"/>
            <w:tcBorders>
              <w:left w:val="single" w:sz="4" w:space="0" w:color="auto"/>
            </w:tcBorders>
            <w:shd w:val="clear" w:color="auto" w:fill="auto"/>
            <w:vAlign w:val="bottom"/>
          </w:tcPr>
          <w:p w14:paraId="66465C8C"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34594EF0" w14:textId="77777777" w:rsidR="002B4528" w:rsidRPr="00306A08" w:rsidRDefault="002B4528" w:rsidP="005C04E7">
            <w:pPr>
              <w:jc w:val="center"/>
              <w:rPr>
                <w:color w:val="000000"/>
              </w:rPr>
            </w:pPr>
            <w:r w:rsidRPr="00306A08">
              <w:rPr>
                <w:color w:val="000000"/>
              </w:rPr>
              <w:t>b35</w:t>
            </w:r>
          </w:p>
        </w:tc>
        <w:tc>
          <w:tcPr>
            <w:tcW w:w="1647" w:type="dxa"/>
            <w:shd w:val="clear" w:color="auto" w:fill="auto"/>
            <w:vAlign w:val="bottom"/>
          </w:tcPr>
          <w:p w14:paraId="61360C20" w14:textId="77777777" w:rsidR="002B4528" w:rsidRPr="00306A08" w:rsidRDefault="002B4528" w:rsidP="005C04E7">
            <w:pPr>
              <w:jc w:val="center"/>
              <w:rPr>
                <w:color w:val="000000"/>
              </w:rPr>
            </w:pPr>
            <w:r w:rsidRPr="00306A08">
              <w:rPr>
                <w:color w:val="000000"/>
              </w:rPr>
              <w:t>BHA3-7 m</w:t>
            </w:r>
          </w:p>
        </w:tc>
        <w:tc>
          <w:tcPr>
            <w:tcW w:w="920" w:type="dxa"/>
          </w:tcPr>
          <w:p w14:paraId="717C17A4"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40A3DD9F"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6979FE17" w14:textId="77777777" w:rsidR="002B4528" w:rsidRPr="00306A08" w:rsidRDefault="002B4528" w:rsidP="005C04E7">
            <w:pPr>
              <w:jc w:val="center"/>
              <w:rPr>
                <w:color w:val="000000"/>
              </w:rPr>
            </w:pPr>
            <w:r w:rsidRPr="00306A08">
              <w:rPr>
                <w:color w:val="000000"/>
              </w:rPr>
              <w:t>Yes</w:t>
            </w:r>
          </w:p>
        </w:tc>
      </w:tr>
      <w:tr w:rsidR="002B4528" w:rsidRPr="00306A08" w14:paraId="0337494E" w14:textId="77777777" w:rsidTr="005C04E7">
        <w:tc>
          <w:tcPr>
            <w:tcW w:w="1814" w:type="dxa"/>
            <w:tcBorders>
              <w:left w:val="single" w:sz="4" w:space="0" w:color="auto"/>
              <w:bottom w:val="single" w:sz="4" w:space="0" w:color="auto"/>
            </w:tcBorders>
            <w:shd w:val="clear" w:color="auto" w:fill="auto"/>
            <w:vAlign w:val="bottom"/>
          </w:tcPr>
          <w:p w14:paraId="440E3ADB"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70F4B0E2" w14:textId="77777777" w:rsidR="002B4528" w:rsidRPr="00306A08" w:rsidRDefault="002B4528" w:rsidP="005C04E7">
            <w:pPr>
              <w:jc w:val="center"/>
              <w:rPr>
                <w:color w:val="000000"/>
              </w:rPr>
            </w:pPr>
            <w:r w:rsidRPr="00306A08">
              <w:rPr>
                <w:color w:val="000000"/>
              </w:rPr>
              <w:t>b36</w:t>
            </w:r>
          </w:p>
        </w:tc>
        <w:tc>
          <w:tcPr>
            <w:tcW w:w="1647" w:type="dxa"/>
            <w:tcBorders>
              <w:bottom w:val="single" w:sz="4" w:space="0" w:color="auto"/>
            </w:tcBorders>
            <w:shd w:val="clear" w:color="auto" w:fill="auto"/>
            <w:vAlign w:val="bottom"/>
          </w:tcPr>
          <w:p w14:paraId="7632B952" w14:textId="77777777" w:rsidR="002B4528" w:rsidRPr="00306A08" w:rsidRDefault="002B4528" w:rsidP="005C04E7">
            <w:pPr>
              <w:jc w:val="center"/>
              <w:rPr>
                <w:color w:val="000000"/>
              </w:rPr>
            </w:pPr>
            <w:r w:rsidRPr="00306A08">
              <w:rPr>
                <w:color w:val="000000"/>
              </w:rPr>
              <w:t>BHA3-7 m</w:t>
            </w:r>
          </w:p>
        </w:tc>
        <w:tc>
          <w:tcPr>
            <w:tcW w:w="920" w:type="dxa"/>
            <w:tcBorders>
              <w:bottom w:val="single" w:sz="4" w:space="0" w:color="auto"/>
            </w:tcBorders>
          </w:tcPr>
          <w:p w14:paraId="12FC7C4C"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7B392CAC" w14:textId="77777777" w:rsidR="002B4528" w:rsidRPr="00306A08" w:rsidRDefault="002B4528" w:rsidP="005C04E7">
            <w:pPr>
              <w:jc w:val="center"/>
              <w:rPr>
                <w:color w:val="000000"/>
              </w:rPr>
            </w:pPr>
            <w:r w:rsidRPr="00306A08">
              <w:rPr>
                <w:color w:val="000000"/>
              </w:rPr>
              <w:t>CF</w:t>
            </w:r>
          </w:p>
        </w:tc>
        <w:tc>
          <w:tcPr>
            <w:tcW w:w="1310" w:type="dxa"/>
            <w:tcBorders>
              <w:bottom w:val="single" w:sz="4" w:space="0" w:color="auto"/>
              <w:right w:val="single" w:sz="4" w:space="0" w:color="auto"/>
            </w:tcBorders>
          </w:tcPr>
          <w:p w14:paraId="5B73C41C" w14:textId="77777777" w:rsidR="002B4528" w:rsidRPr="00306A08" w:rsidRDefault="002B4528" w:rsidP="005C04E7">
            <w:pPr>
              <w:jc w:val="center"/>
              <w:rPr>
                <w:color w:val="000000"/>
              </w:rPr>
            </w:pPr>
            <w:r w:rsidRPr="00306A08">
              <w:rPr>
                <w:color w:val="000000"/>
              </w:rPr>
              <w:t>Yes</w:t>
            </w:r>
          </w:p>
        </w:tc>
      </w:tr>
      <w:tr w:rsidR="002B4528" w:rsidRPr="00306A08" w14:paraId="75364357" w14:textId="77777777" w:rsidTr="005C04E7">
        <w:tc>
          <w:tcPr>
            <w:tcW w:w="1814" w:type="dxa"/>
            <w:tcBorders>
              <w:top w:val="single" w:sz="4" w:space="0" w:color="auto"/>
              <w:left w:val="single" w:sz="4" w:space="0" w:color="auto"/>
            </w:tcBorders>
            <w:shd w:val="clear" w:color="auto" w:fill="auto"/>
            <w:vAlign w:val="bottom"/>
          </w:tcPr>
          <w:p w14:paraId="7B03F4B9"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61D050AC" w14:textId="77777777" w:rsidR="002B4528" w:rsidRPr="00306A08" w:rsidRDefault="002B4528" w:rsidP="005C04E7">
            <w:pPr>
              <w:jc w:val="center"/>
              <w:rPr>
                <w:color w:val="000000"/>
              </w:rPr>
            </w:pPr>
            <w:r w:rsidRPr="00306A08">
              <w:rPr>
                <w:color w:val="000000"/>
              </w:rPr>
              <w:t>b39</w:t>
            </w:r>
          </w:p>
        </w:tc>
        <w:tc>
          <w:tcPr>
            <w:tcW w:w="1647" w:type="dxa"/>
            <w:tcBorders>
              <w:top w:val="single" w:sz="4" w:space="0" w:color="auto"/>
            </w:tcBorders>
            <w:shd w:val="clear" w:color="auto" w:fill="auto"/>
            <w:vAlign w:val="bottom"/>
          </w:tcPr>
          <w:p w14:paraId="0FB3C3CF" w14:textId="77777777" w:rsidR="002B4528" w:rsidRPr="00306A08" w:rsidRDefault="002B4528" w:rsidP="005C04E7">
            <w:pPr>
              <w:jc w:val="center"/>
              <w:rPr>
                <w:color w:val="000000"/>
              </w:rPr>
            </w:pPr>
            <w:r w:rsidRPr="00306A08">
              <w:rPr>
                <w:color w:val="000000"/>
              </w:rPr>
              <w:t>BHA3-7 m</w:t>
            </w:r>
          </w:p>
        </w:tc>
        <w:tc>
          <w:tcPr>
            <w:tcW w:w="920" w:type="dxa"/>
            <w:tcBorders>
              <w:top w:val="single" w:sz="4" w:space="0" w:color="auto"/>
            </w:tcBorders>
          </w:tcPr>
          <w:p w14:paraId="7E6B9032" w14:textId="77777777" w:rsidR="002B4528" w:rsidRPr="00306A08" w:rsidRDefault="002B4528" w:rsidP="005C04E7">
            <w:pPr>
              <w:jc w:val="cente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7F87D09C" w14:textId="77777777" w:rsidR="002B4528" w:rsidRPr="00306A08" w:rsidRDefault="002B4528" w:rsidP="005C04E7">
            <w:pPr>
              <w:jc w:val="center"/>
              <w:rPr>
                <w:color w:val="000000"/>
              </w:rPr>
            </w:pPr>
            <w:r w:rsidRPr="00306A08">
              <w:rPr>
                <w:color w:val="000000"/>
              </w:rPr>
              <w:t>CT</w:t>
            </w:r>
          </w:p>
        </w:tc>
        <w:tc>
          <w:tcPr>
            <w:tcW w:w="1310" w:type="dxa"/>
            <w:tcBorders>
              <w:top w:val="single" w:sz="4" w:space="0" w:color="auto"/>
              <w:right w:val="single" w:sz="4" w:space="0" w:color="auto"/>
            </w:tcBorders>
          </w:tcPr>
          <w:p w14:paraId="185AFA05" w14:textId="77777777" w:rsidR="002B4528" w:rsidRPr="00306A08" w:rsidRDefault="002B4528" w:rsidP="005C04E7">
            <w:pPr>
              <w:jc w:val="center"/>
              <w:rPr>
                <w:color w:val="000000"/>
              </w:rPr>
            </w:pPr>
            <w:r w:rsidRPr="00306A08">
              <w:rPr>
                <w:color w:val="000000"/>
              </w:rPr>
              <w:t>No</w:t>
            </w:r>
          </w:p>
        </w:tc>
      </w:tr>
      <w:tr w:rsidR="002B4528" w:rsidRPr="00306A08" w14:paraId="3FAE718F" w14:textId="77777777" w:rsidTr="005C04E7">
        <w:tc>
          <w:tcPr>
            <w:tcW w:w="1814" w:type="dxa"/>
            <w:tcBorders>
              <w:left w:val="single" w:sz="4" w:space="0" w:color="auto"/>
            </w:tcBorders>
            <w:shd w:val="clear" w:color="auto" w:fill="auto"/>
            <w:vAlign w:val="bottom"/>
          </w:tcPr>
          <w:p w14:paraId="3DC26348"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6567929A" w14:textId="77777777" w:rsidR="002B4528" w:rsidRPr="00306A08" w:rsidRDefault="002B4528" w:rsidP="005C04E7">
            <w:pPr>
              <w:jc w:val="center"/>
              <w:rPr>
                <w:color w:val="000000"/>
              </w:rPr>
            </w:pPr>
            <w:r w:rsidRPr="00306A08">
              <w:rPr>
                <w:color w:val="000000"/>
              </w:rPr>
              <w:t>b40</w:t>
            </w:r>
          </w:p>
        </w:tc>
        <w:tc>
          <w:tcPr>
            <w:tcW w:w="1647" w:type="dxa"/>
            <w:shd w:val="clear" w:color="auto" w:fill="auto"/>
            <w:vAlign w:val="bottom"/>
          </w:tcPr>
          <w:p w14:paraId="517008CB" w14:textId="77777777" w:rsidR="002B4528" w:rsidRPr="00306A08" w:rsidRDefault="002B4528" w:rsidP="005C04E7">
            <w:pPr>
              <w:jc w:val="center"/>
              <w:rPr>
                <w:color w:val="000000"/>
              </w:rPr>
            </w:pPr>
            <w:r w:rsidRPr="00306A08">
              <w:rPr>
                <w:color w:val="000000"/>
              </w:rPr>
              <w:t>BHA3-7 m</w:t>
            </w:r>
          </w:p>
        </w:tc>
        <w:tc>
          <w:tcPr>
            <w:tcW w:w="920" w:type="dxa"/>
          </w:tcPr>
          <w:p w14:paraId="520E2E55"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51463E0"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7A48388D" w14:textId="77777777" w:rsidR="002B4528" w:rsidRPr="00306A08" w:rsidRDefault="002B4528" w:rsidP="005C04E7">
            <w:pPr>
              <w:jc w:val="center"/>
              <w:rPr>
                <w:color w:val="000000"/>
              </w:rPr>
            </w:pPr>
            <w:r w:rsidRPr="00306A08">
              <w:rPr>
                <w:color w:val="000000"/>
              </w:rPr>
              <w:t>No</w:t>
            </w:r>
          </w:p>
        </w:tc>
      </w:tr>
      <w:tr w:rsidR="002B4528" w:rsidRPr="00306A08" w14:paraId="42F459BB" w14:textId="77777777" w:rsidTr="005C04E7">
        <w:tc>
          <w:tcPr>
            <w:tcW w:w="1814" w:type="dxa"/>
            <w:tcBorders>
              <w:left w:val="single" w:sz="4" w:space="0" w:color="auto"/>
            </w:tcBorders>
            <w:shd w:val="clear" w:color="auto" w:fill="auto"/>
            <w:vAlign w:val="bottom"/>
          </w:tcPr>
          <w:p w14:paraId="22474A00"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23EEADAE" w14:textId="77777777" w:rsidR="002B4528" w:rsidRPr="00306A08" w:rsidRDefault="002B4528" w:rsidP="005C04E7">
            <w:pPr>
              <w:jc w:val="center"/>
              <w:rPr>
                <w:color w:val="000000"/>
              </w:rPr>
            </w:pPr>
            <w:r w:rsidRPr="00306A08">
              <w:rPr>
                <w:color w:val="000000"/>
              </w:rPr>
              <w:t>b41</w:t>
            </w:r>
          </w:p>
        </w:tc>
        <w:tc>
          <w:tcPr>
            <w:tcW w:w="1647" w:type="dxa"/>
            <w:shd w:val="clear" w:color="auto" w:fill="auto"/>
            <w:vAlign w:val="bottom"/>
          </w:tcPr>
          <w:p w14:paraId="1689B139" w14:textId="77777777" w:rsidR="002B4528" w:rsidRPr="00306A08" w:rsidRDefault="002B4528" w:rsidP="005C04E7">
            <w:pPr>
              <w:jc w:val="center"/>
              <w:rPr>
                <w:color w:val="000000"/>
              </w:rPr>
            </w:pPr>
            <w:r w:rsidRPr="00306A08">
              <w:rPr>
                <w:color w:val="000000"/>
              </w:rPr>
              <w:t>BHA3-7 m</w:t>
            </w:r>
          </w:p>
        </w:tc>
        <w:tc>
          <w:tcPr>
            <w:tcW w:w="920" w:type="dxa"/>
          </w:tcPr>
          <w:p w14:paraId="3B609659"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374A87B"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2D70297D" w14:textId="77777777" w:rsidR="002B4528" w:rsidRPr="00306A08" w:rsidRDefault="002B4528" w:rsidP="005C04E7">
            <w:pPr>
              <w:jc w:val="center"/>
              <w:rPr>
                <w:color w:val="000000"/>
              </w:rPr>
            </w:pPr>
            <w:r w:rsidRPr="00306A08">
              <w:rPr>
                <w:color w:val="000000"/>
              </w:rPr>
              <w:t>No</w:t>
            </w:r>
          </w:p>
        </w:tc>
      </w:tr>
      <w:tr w:rsidR="002B4528" w:rsidRPr="00306A08" w14:paraId="6924CC1A" w14:textId="77777777" w:rsidTr="005C04E7">
        <w:tc>
          <w:tcPr>
            <w:tcW w:w="1814" w:type="dxa"/>
            <w:tcBorders>
              <w:left w:val="single" w:sz="4" w:space="0" w:color="auto"/>
            </w:tcBorders>
            <w:shd w:val="clear" w:color="auto" w:fill="auto"/>
            <w:vAlign w:val="bottom"/>
          </w:tcPr>
          <w:p w14:paraId="3323330D"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686A4493" w14:textId="77777777" w:rsidR="002B4528" w:rsidRPr="00306A08" w:rsidRDefault="002B4528" w:rsidP="005C04E7">
            <w:pPr>
              <w:jc w:val="center"/>
              <w:rPr>
                <w:color w:val="000000"/>
              </w:rPr>
            </w:pPr>
            <w:r w:rsidRPr="00306A08">
              <w:rPr>
                <w:color w:val="000000"/>
              </w:rPr>
              <w:t>b42</w:t>
            </w:r>
          </w:p>
        </w:tc>
        <w:tc>
          <w:tcPr>
            <w:tcW w:w="1647" w:type="dxa"/>
            <w:shd w:val="clear" w:color="auto" w:fill="auto"/>
            <w:vAlign w:val="bottom"/>
          </w:tcPr>
          <w:p w14:paraId="4FD5A6D9" w14:textId="77777777" w:rsidR="002B4528" w:rsidRPr="00306A08" w:rsidRDefault="002B4528" w:rsidP="005C04E7">
            <w:pPr>
              <w:jc w:val="center"/>
              <w:rPr>
                <w:color w:val="000000"/>
              </w:rPr>
            </w:pPr>
            <w:r w:rsidRPr="00306A08">
              <w:rPr>
                <w:color w:val="000000"/>
              </w:rPr>
              <w:t>BHA3-7 m</w:t>
            </w:r>
          </w:p>
        </w:tc>
        <w:tc>
          <w:tcPr>
            <w:tcW w:w="920" w:type="dxa"/>
          </w:tcPr>
          <w:p w14:paraId="526EBECE"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D9AB4DB"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33193576" w14:textId="77777777" w:rsidR="002B4528" w:rsidRPr="00306A08" w:rsidRDefault="002B4528" w:rsidP="005C04E7">
            <w:pPr>
              <w:jc w:val="center"/>
              <w:rPr>
                <w:color w:val="000000"/>
              </w:rPr>
            </w:pPr>
            <w:r w:rsidRPr="00306A08">
              <w:rPr>
                <w:color w:val="000000"/>
              </w:rPr>
              <w:t>No</w:t>
            </w:r>
          </w:p>
        </w:tc>
      </w:tr>
      <w:tr w:rsidR="002B4528" w:rsidRPr="00306A08" w14:paraId="0DA931CC" w14:textId="77777777" w:rsidTr="005C04E7">
        <w:tc>
          <w:tcPr>
            <w:tcW w:w="1814" w:type="dxa"/>
            <w:tcBorders>
              <w:left w:val="single" w:sz="4" w:space="0" w:color="auto"/>
            </w:tcBorders>
            <w:shd w:val="clear" w:color="auto" w:fill="auto"/>
            <w:vAlign w:val="bottom"/>
          </w:tcPr>
          <w:p w14:paraId="43B6F24A"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5C79C97D" w14:textId="77777777" w:rsidR="002B4528" w:rsidRPr="00306A08" w:rsidRDefault="002B4528" w:rsidP="005C04E7">
            <w:pPr>
              <w:jc w:val="center"/>
              <w:rPr>
                <w:color w:val="000000"/>
              </w:rPr>
            </w:pPr>
            <w:r w:rsidRPr="00306A08">
              <w:rPr>
                <w:color w:val="000000"/>
              </w:rPr>
              <w:t>b43</w:t>
            </w:r>
          </w:p>
        </w:tc>
        <w:tc>
          <w:tcPr>
            <w:tcW w:w="1647" w:type="dxa"/>
            <w:shd w:val="clear" w:color="auto" w:fill="auto"/>
            <w:vAlign w:val="bottom"/>
          </w:tcPr>
          <w:p w14:paraId="47339AA0" w14:textId="77777777" w:rsidR="002B4528" w:rsidRPr="00306A08" w:rsidRDefault="002B4528" w:rsidP="005C04E7">
            <w:pPr>
              <w:jc w:val="center"/>
              <w:rPr>
                <w:color w:val="000000"/>
              </w:rPr>
            </w:pPr>
            <w:r w:rsidRPr="00306A08">
              <w:rPr>
                <w:color w:val="000000"/>
              </w:rPr>
              <w:t>BHA3-7 m</w:t>
            </w:r>
          </w:p>
        </w:tc>
        <w:tc>
          <w:tcPr>
            <w:tcW w:w="920" w:type="dxa"/>
          </w:tcPr>
          <w:p w14:paraId="21BFBA47"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5359FA94"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3DEECFDD" w14:textId="77777777" w:rsidR="002B4528" w:rsidRPr="00306A08" w:rsidRDefault="002B4528" w:rsidP="005C04E7">
            <w:pPr>
              <w:jc w:val="center"/>
              <w:rPr>
                <w:color w:val="000000"/>
              </w:rPr>
            </w:pPr>
            <w:r w:rsidRPr="00306A08">
              <w:rPr>
                <w:color w:val="000000"/>
              </w:rPr>
              <w:t>No</w:t>
            </w:r>
          </w:p>
        </w:tc>
      </w:tr>
      <w:tr w:rsidR="002B4528" w:rsidRPr="00306A08" w14:paraId="7592B52F" w14:textId="77777777" w:rsidTr="005C04E7">
        <w:tc>
          <w:tcPr>
            <w:tcW w:w="1814" w:type="dxa"/>
            <w:tcBorders>
              <w:left w:val="single" w:sz="4" w:space="0" w:color="auto"/>
            </w:tcBorders>
            <w:shd w:val="clear" w:color="auto" w:fill="auto"/>
            <w:vAlign w:val="bottom"/>
          </w:tcPr>
          <w:p w14:paraId="2EE810CA"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17D8D945" w14:textId="77777777" w:rsidR="002B4528" w:rsidRPr="00306A08" w:rsidRDefault="002B4528" w:rsidP="005C04E7">
            <w:pPr>
              <w:jc w:val="center"/>
              <w:rPr>
                <w:color w:val="000000"/>
              </w:rPr>
            </w:pPr>
            <w:r w:rsidRPr="00306A08">
              <w:rPr>
                <w:color w:val="000000"/>
              </w:rPr>
              <w:t>b44</w:t>
            </w:r>
          </w:p>
        </w:tc>
        <w:tc>
          <w:tcPr>
            <w:tcW w:w="1647" w:type="dxa"/>
            <w:shd w:val="clear" w:color="auto" w:fill="auto"/>
            <w:vAlign w:val="bottom"/>
          </w:tcPr>
          <w:p w14:paraId="7513F545" w14:textId="77777777" w:rsidR="002B4528" w:rsidRPr="00306A08" w:rsidRDefault="002B4528" w:rsidP="005C04E7">
            <w:pPr>
              <w:jc w:val="center"/>
              <w:rPr>
                <w:color w:val="000000"/>
              </w:rPr>
            </w:pPr>
            <w:r w:rsidRPr="00306A08">
              <w:rPr>
                <w:color w:val="000000"/>
              </w:rPr>
              <w:t>BHA3-7 m</w:t>
            </w:r>
          </w:p>
        </w:tc>
        <w:tc>
          <w:tcPr>
            <w:tcW w:w="920" w:type="dxa"/>
          </w:tcPr>
          <w:p w14:paraId="19B543AB"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59F1A44D"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26390C1F" w14:textId="77777777" w:rsidR="002B4528" w:rsidRPr="00306A08" w:rsidRDefault="002B4528" w:rsidP="005C04E7">
            <w:pPr>
              <w:jc w:val="center"/>
              <w:rPr>
                <w:color w:val="000000"/>
              </w:rPr>
            </w:pPr>
            <w:r w:rsidRPr="00306A08">
              <w:rPr>
                <w:color w:val="000000"/>
              </w:rPr>
              <w:t>No</w:t>
            </w:r>
          </w:p>
        </w:tc>
      </w:tr>
      <w:tr w:rsidR="002B4528" w:rsidRPr="00306A08" w14:paraId="2A9D6186" w14:textId="77777777" w:rsidTr="005C04E7">
        <w:tc>
          <w:tcPr>
            <w:tcW w:w="1814" w:type="dxa"/>
            <w:tcBorders>
              <w:left w:val="single" w:sz="4" w:space="0" w:color="auto"/>
            </w:tcBorders>
            <w:shd w:val="clear" w:color="auto" w:fill="auto"/>
            <w:vAlign w:val="bottom"/>
          </w:tcPr>
          <w:p w14:paraId="183DC78F"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151D799E" w14:textId="77777777" w:rsidR="002B4528" w:rsidRPr="00306A08" w:rsidRDefault="002B4528" w:rsidP="005C04E7">
            <w:pPr>
              <w:jc w:val="center"/>
              <w:rPr>
                <w:color w:val="000000"/>
              </w:rPr>
            </w:pPr>
            <w:r w:rsidRPr="00306A08">
              <w:rPr>
                <w:color w:val="000000"/>
              </w:rPr>
              <w:t>b45</w:t>
            </w:r>
          </w:p>
        </w:tc>
        <w:tc>
          <w:tcPr>
            <w:tcW w:w="1647" w:type="dxa"/>
            <w:shd w:val="clear" w:color="auto" w:fill="auto"/>
            <w:vAlign w:val="bottom"/>
          </w:tcPr>
          <w:p w14:paraId="26CF4C83" w14:textId="77777777" w:rsidR="002B4528" w:rsidRPr="00306A08" w:rsidRDefault="002B4528" w:rsidP="005C04E7">
            <w:pPr>
              <w:jc w:val="center"/>
              <w:rPr>
                <w:color w:val="000000"/>
              </w:rPr>
            </w:pPr>
            <w:r w:rsidRPr="00306A08">
              <w:rPr>
                <w:color w:val="000000"/>
              </w:rPr>
              <w:t>BHA3-7 m</w:t>
            </w:r>
          </w:p>
        </w:tc>
        <w:tc>
          <w:tcPr>
            <w:tcW w:w="920" w:type="dxa"/>
          </w:tcPr>
          <w:p w14:paraId="79B6F436"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7AC3A56A"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3EADBFA1" w14:textId="77777777" w:rsidR="002B4528" w:rsidRPr="00306A08" w:rsidRDefault="002B4528" w:rsidP="005C04E7">
            <w:pPr>
              <w:jc w:val="center"/>
              <w:rPr>
                <w:color w:val="000000"/>
              </w:rPr>
            </w:pPr>
            <w:r w:rsidRPr="00306A08">
              <w:rPr>
                <w:color w:val="000000"/>
              </w:rPr>
              <w:t>Yes</w:t>
            </w:r>
          </w:p>
        </w:tc>
      </w:tr>
      <w:tr w:rsidR="002B4528" w:rsidRPr="00306A08" w14:paraId="78B46C5B" w14:textId="77777777" w:rsidTr="005C04E7">
        <w:tc>
          <w:tcPr>
            <w:tcW w:w="1814" w:type="dxa"/>
            <w:tcBorders>
              <w:left w:val="single" w:sz="4" w:space="0" w:color="auto"/>
            </w:tcBorders>
            <w:shd w:val="clear" w:color="auto" w:fill="auto"/>
            <w:vAlign w:val="bottom"/>
          </w:tcPr>
          <w:p w14:paraId="72B329F1"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5E5D01B4" w14:textId="77777777" w:rsidR="002B4528" w:rsidRPr="00306A08" w:rsidRDefault="002B4528" w:rsidP="005C04E7">
            <w:pPr>
              <w:jc w:val="center"/>
              <w:rPr>
                <w:color w:val="000000"/>
              </w:rPr>
            </w:pPr>
            <w:r w:rsidRPr="00306A08">
              <w:rPr>
                <w:color w:val="000000"/>
              </w:rPr>
              <w:t>b46</w:t>
            </w:r>
          </w:p>
        </w:tc>
        <w:tc>
          <w:tcPr>
            <w:tcW w:w="1647" w:type="dxa"/>
            <w:shd w:val="clear" w:color="auto" w:fill="auto"/>
            <w:vAlign w:val="bottom"/>
          </w:tcPr>
          <w:p w14:paraId="311739AC" w14:textId="77777777" w:rsidR="002B4528" w:rsidRPr="00306A08" w:rsidRDefault="002B4528" w:rsidP="005C04E7">
            <w:pPr>
              <w:jc w:val="center"/>
              <w:rPr>
                <w:color w:val="000000"/>
              </w:rPr>
            </w:pPr>
            <w:r w:rsidRPr="00306A08">
              <w:rPr>
                <w:color w:val="000000"/>
              </w:rPr>
              <w:t>BHA3-7 m</w:t>
            </w:r>
          </w:p>
        </w:tc>
        <w:tc>
          <w:tcPr>
            <w:tcW w:w="920" w:type="dxa"/>
          </w:tcPr>
          <w:p w14:paraId="630C48CF"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952186B"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0D7FBE4E" w14:textId="77777777" w:rsidR="002B4528" w:rsidRPr="00306A08" w:rsidRDefault="002B4528" w:rsidP="005C04E7">
            <w:pPr>
              <w:jc w:val="center"/>
              <w:rPr>
                <w:color w:val="000000"/>
              </w:rPr>
            </w:pPr>
            <w:r w:rsidRPr="00306A08">
              <w:rPr>
                <w:color w:val="000000"/>
              </w:rPr>
              <w:t>Yes</w:t>
            </w:r>
          </w:p>
        </w:tc>
      </w:tr>
      <w:tr w:rsidR="002B4528" w:rsidRPr="00306A08" w14:paraId="2411A356" w14:textId="77777777" w:rsidTr="005C04E7">
        <w:tc>
          <w:tcPr>
            <w:tcW w:w="1814" w:type="dxa"/>
            <w:tcBorders>
              <w:left w:val="single" w:sz="4" w:space="0" w:color="auto"/>
            </w:tcBorders>
            <w:shd w:val="clear" w:color="auto" w:fill="auto"/>
            <w:vAlign w:val="bottom"/>
          </w:tcPr>
          <w:p w14:paraId="3CADDDD6"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75244177" w14:textId="77777777" w:rsidR="002B4528" w:rsidRPr="00306A08" w:rsidRDefault="002B4528" w:rsidP="005C04E7">
            <w:pPr>
              <w:jc w:val="center"/>
              <w:rPr>
                <w:color w:val="000000"/>
              </w:rPr>
            </w:pPr>
            <w:r w:rsidRPr="00306A08">
              <w:rPr>
                <w:color w:val="000000"/>
              </w:rPr>
              <w:t>b47</w:t>
            </w:r>
          </w:p>
        </w:tc>
        <w:tc>
          <w:tcPr>
            <w:tcW w:w="1647" w:type="dxa"/>
            <w:shd w:val="clear" w:color="auto" w:fill="auto"/>
            <w:vAlign w:val="bottom"/>
          </w:tcPr>
          <w:p w14:paraId="0AF0738F" w14:textId="77777777" w:rsidR="002B4528" w:rsidRPr="00306A08" w:rsidRDefault="002B4528" w:rsidP="005C04E7">
            <w:pPr>
              <w:jc w:val="center"/>
              <w:rPr>
                <w:color w:val="000000"/>
              </w:rPr>
            </w:pPr>
            <w:r w:rsidRPr="00306A08">
              <w:rPr>
                <w:color w:val="000000"/>
              </w:rPr>
              <w:t>BHA3-7 m</w:t>
            </w:r>
          </w:p>
        </w:tc>
        <w:tc>
          <w:tcPr>
            <w:tcW w:w="920" w:type="dxa"/>
          </w:tcPr>
          <w:p w14:paraId="458DFC35"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3114D20"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79C8B696" w14:textId="77777777" w:rsidR="002B4528" w:rsidRPr="00306A08" w:rsidRDefault="002B4528" w:rsidP="005C04E7">
            <w:pPr>
              <w:jc w:val="center"/>
              <w:rPr>
                <w:color w:val="000000"/>
              </w:rPr>
            </w:pPr>
            <w:r w:rsidRPr="00306A08">
              <w:rPr>
                <w:color w:val="000000"/>
              </w:rPr>
              <w:t>No</w:t>
            </w:r>
          </w:p>
        </w:tc>
      </w:tr>
      <w:tr w:rsidR="002B4528" w:rsidRPr="00306A08" w14:paraId="364A2D1D" w14:textId="77777777" w:rsidTr="005C04E7">
        <w:tc>
          <w:tcPr>
            <w:tcW w:w="1814" w:type="dxa"/>
            <w:tcBorders>
              <w:left w:val="single" w:sz="4" w:space="0" w:color="auto"/>
            </w:tcBorders>
            <w:shd w:val="clear" w:color="auto" w:fill="auto"/>
            <w:vAlign w:val="bottom"/>
          </w:tcPr>
          <w:p w14:paraId="53B3E40C"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374076FA" w14:textId="77777777" w:rsidR="002B4528" w:rsidRPr="00306A08" w:rsidRDefault="002B4528" w:rsidP="005C04E7">
            <w:pPr>
              <w:jc w:val="center"/>
              <w:rPr>
                <w:color w:val="000000"/>
              </w:rPr>
            </w:pPr>
            <w:r w:rsidRPr="00306A08">
              <w:rPr>
                <w:color w:val="000000"/>
              </w:rPr>
              <w:t>b48</w:t>
            </w:r>
          </w:p>
        </w:tc>
        <w:tc>
          <w:tcPr>
            <w:tcW w:w="1647" w:type="dxa"/>
            <w:shd w:val="clear" w:color="auto" w:fill="auto"/>
            <w:vAlign w:val="bottom"/>
          </w:tcPr>
          <w:p w14:paraId="3F212DC3" w14:textId="77777777" w:rsidR="002B4528" w:rsidRPr="00306A08" w:rsidRDefault="002B4528" w:rsidP="005C04E7">
            <w:pPr>
              <w:jc w:val="center"/>
              <w:rPr>
                <w:color w:val="000000"/>
              </w:rPr>
            </w:pPr>
            <w:r w:rsidRPr="00306A08">
              <w:rPr>
                <w:color w:val="000000"/>
              </w:rPr>
              <w:t>BHA3-7 m</w:t>
            </w:r>
          </w:p>
        </w:tc>
        <w:tc>
          <w:tcPr>
            <w:tcW w:w="920" w:type="dxa"/>
          </w:tcPr>
          <w:p w14:paraId="76E55C9E"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81EFDE0"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37FE6A8B" w14:textId="77777777" w:rsidR="002B4528" w:rsidRPr="00306A08" w:rsidRDefault="002B4528" w:rsidP="005C04E7">
            <w:pPr>
              <w:jc w:val="center"/>
              <w:rPr>
                <w:color w:val="000000"/>
              </w:rPr>
            </w:pPr>
            <w:r w:rsidRPr="00306A08">
              <w:rPr>
                <w:color w:val="000000"/>
              </w:rPr>
              <w:t>No</w:t>
            </w:r>
          </w:p>
        </w:tc>
      </w:tr>
      <w:tr w:rsidR="002B4528" w:rsidRPr="00306A08" w14:paraId="0B9AF2F9" w14:textId="77777777" w:rsidTr="005C04E7">
        <w:tc>
          <w:tcPr>
            <w:tcW w:w="1814" w:type="dxa"/>
            <w:tcBorders>
              <w:left w:val="single" w:sz="4" w:space="0" w:color="auto"/>
            </w:tcBorders>
            <w:shd w:val="clear" w:color="auto" w:fill="auto"/>
            <w:vAlign w:val="bottom"/>
          </w:tcPr>
          <w:p w14:paraId="56B18A79"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741A3519" w14:textId="77777777" w:rsidR="002B4528" w:rsidRPr="00306A08" w:rsidRDefault="002B4528" w:rsidP="005C04E7">
            <w:pPr>
              <w:jc w:val="center"/>
              <w:rPr>
                <w:color w:val="000000"/>
              </w:rPr>
            </w:pPr>
            <w:r w:rsidRPr="00306A08">
              <w:rPr>
                <w:color w:val="000000"/>
              </w:rPr>
              <w:t>b49</w:t>
            </w:r>
          </w:p>
        </w:tc>
        <w:tc>
          <w:tcPr>
            <w:tcW w:w="1647" w:type="dxa"/>
            <w:shd w:val="clear" w:color="auto" w:fill="auto"/>
            <w:vAlign w:val="bottom"/>
          </w:tcPr>
          <w:p w14:paraId="2C73E490" w14:textId="77777777" w:rsidR="002B4528" w:rsidRPr="00306A08" w:rsidRDefault="002B4528" w:rsidP="005C04E7">
            <w:pPr>
              <w:jc w:val="center"/>
              <w:rPr>
                <w:color w:val="000000"/>
              </w:rPr>
            </w:pPr>
            <w:r w:rsidRPr="00306A08">
              <w:rPr>
                <w:color w:val="000000"/>
              </w:rPr>
              <w:t>BHA3-7 m</w:t>
            </w:r>
          </w:p>
        </w:tc>
        <w:tc>
          <w:tcPr>
            <w:tcW w:w="920" w:type="dxa"/>
          </w:tcPr>
          <w:p w14:paraId="7514321D"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2D37F85"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26CFC3E5" w14:textId="77777777" w:rsidR="002B4528" w:rsidRPr="00306A08" w:rsidRDefault="002B4528" w:rsidP="005C04E7">
            <w:pPr>
              <w:jc w:val="center"/>
              <w:rPr>
                <w:color w:val="000000"/>
              </w:rPr>
            </w:pPr>
            <w:r w:rsidRPr="00306A08">
              <w:rPr>
                <w:color w:val="000000"/>
              </w:rPr>
              <w:t>No</w:t>
            </w:r>
          </w:p>
        </w:tc>
      </w:tr>
      <w:tr w:rsidR="002B4528" w:rsidRPr="00306A08" w14:paraId="03455ABA" w14:textId="77777777" w:rsidTr="005C04E7">
        <w:tc>
          <w:tcPr>
            <w:tcW w:w="1814" w:type="dxa"/>
            <w:tcBorders>
              <w:left w:val="single" w:sz="4" w:space="0" w:color="auto"/>
            </w:tcBorders>
            <w:shd w:val="clear" w:color="auto" w:fill="auto"/>
            <w:vAlign w:val="bottom"/>
          </w:tcPr>
          <w:p w14:paraId="5267F892"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79B7E921" w14:textId="77777777" w:rsidR="002B4528" w:rsidRPr="00306A08" w:rsidRDefault="002B4528" w:rsidP="005C04E7">
            <w:pPr>
              <w:jc w:val="center"/>
              <w:rPr>
                <w:color w:val="000000"/>
              </w:rPr>
            </w:pPr>
            <w:r w:rsidRPr="00306A08">
              <w:rPr>
                <w:color w:val="000000"/>
              </w:rPr>
              <w:t>b50</w:t>
            </w:r>
          </w:p>
        </w:tc>
        <w:tc>
          <w:tcPr>
            <w:tcW w:w="1647" w:type="dxa"/>
            <w:shd w:val="clear" w:color="auto" w:fill="auto"/>
            <w:vAlign w:val="bottom"/>
          </w:tcPr>
          <w:p w14:paraId="1F778D01" w14:textId="77777777" w:rsidR="002B4528" w:rsidRPr="00306A08" w:rsidRDefault="002B4528" w:rsidP="005C04E7">
            <w:pPr>
              <w:jc w:val="center"/>
              <w:rPr>
                <w:color w:val="000000"/>
              </w:rPr>
            </w:pPr>
            <w:r w:rsidRPr="00306A08">
              <w:rPr>
                <w:color w:val="000000"/>
              </w:rPr>
              <w:t>BHA3-7 m</w:t>
            </w:r>
          </w:p>
        </w:tc>
        <w:tc>
          <w:tcPr>
            <w:tcW w:w="920" w:type="dxa"/>
          </w:tcPr>
          <w:p w14:paraId="48691623"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2830E17"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78C045DE" w14:textId="77777777" w:rsidR="002B4528" w:rsidRPr="00306A08" w:rsidRDefault="002B4528" w:rsidP="005C04E7">
            <w:pPr>
              <w:jc w:val="center"/>
              <w:rPr>
                <w:color w:val="000000"/>
              </w:rPr>
            </w:pPr>
            <w:r w:rsidRPr="00306A08">
              <w:rPr>
                <w:color w:val="000000"/>
              </w:rPr>
              <w:t>No</w:t>
            </w:r>
          </w:p>
        </w:tc>
      </w:tr>
      <w:tr w:rsidR="002B4528" w:rsidRPr="00306A08" w14:paraId="71F89BE2" w14:textId="77777777" w:rsidTr="005C04E7">
        <w:tc>
          <w:tcPr>
            <w:tcW w:w="1814" w:type="dxa"/>
            <w:tcBorders>
              <w:left w:val="single" w:sz="4" w:space="0" w:color="auto"/>
            </w:tcBorders>
            <w:shd w:val="clear" w:color="auto" w:fill="auto"/>
            <w:vAlign w:val="bottom"/>
          </w:tcPr>
          <w:p w14:paraId="16B64C8B"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6AA32219" w14:textId="77777777" w:rsidR="002B4528" w:rsidRPr="00306A08" w:rsidRDefault="002B4528" w:rsidP="005C04E7">
            <w:pPr>
              <w:jc w:val="center"/>
              <w:rPr>
                <w:color w:val="000000"/>
              </w:rPr>
            </w:pPr>
            <w:r w:rsidRPr="00306A08">
              <w:rPr>
                <w:color w:val="000000"/>
              </w:rPr>
              <w:t>b51</w:t>
            </w:r>
          </w:p>
        </w:tc>
        <w:tc>
          <w:tcPr>
            <w:tcW w:w="1647" w:type="dxa"/>
            <w:shd w:val="clear" w:color="auto" w:fill="auto"/>
            <w:vAlign w:val="bottom"/>
          </w:tcPr>
          <w:p w14:paraId="0F60135E" w14:textId="77777777" w:rsidR="002B4528" w:rsidRPr="00306A08" w:rsidRDefault="002B4528" w:rsidP="005C04E7">
            <w:pPr>
              <w:jc w:val="center"/>
              <w:rPr>
                <w:color w:val="000000"/>
              </w:rPr>
            </w:pPr>
            <w:r w:rsidRPr="00306A08">
              <w:rPr>
                <w:color w:val="000000"/>
              </w:rPr>
              <w:t>BHA3-7 m</w:t>
            </w:r>
          </w:p>
        </w:tc>
        <w:tc>
          <w:tcPr>
            <w:tcW w:w="920" w:type="dxa"/>
          </w:tcPr>
          <w:p w14:paraId="73D3C168"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1DAF9ED5"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756D0227" w14:textId="77777777" w:rsidR="002B4528" w:rsidRPr="00306A08" w:rsidRDefault="002B4528" w:rsidP="005C04E7">
            <w:pPr>
              <w:jc w:val="center"/>
              <w:rPr>
                <w:color w:val="000000"/>
              </w:rPr>
            </w:pPr>
            <w:r w:rsidRPr="00306A08">
              <w:rPr>
                <w:color w:val="000000"/>
              </w:rPr>
              <w:t>Yes</w:t>
            </w:r>
          </w:p>
        </w:tc>
      </w:tr>
      <w:tr w:rsidR="002B4528" w:rsidRPr="00306A08" w14:paraId="4A560CA6" w14:textId="77777777" w:rsidTr="005C04E7">
        <w:tc>
          <w:tcPr>
            <w:tcW w:w="1814" w:type="dxa"/>
            <w:tcBorders>
              <w:left w:val="single" w:sz="4" w:space="0" w:color="auto"/>
            </w:tcBorders>
            <w:shd w:val="clear" w:color="auto" w:fill="auto"/>
            <w:vAlign w:val="bottom"/>
          </w:tcPr>
          <w:p w14:paraId="698127E8"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1AE4E466" w14:textId="77777777" w:rsidR="002B4528" w:rsidRPr="00306A08" w:rsidRDefault="002B4528" w:rsidP="005C04E7">
            <w:pPr>
              <w:jc w:val="center"/>
              <w:rPr>
                <w:color w:val="000000"/>
              </w:rPr>
            </w:pPr>
            <w:r w:rsidRPr="00306A08">
              <w:rPr>
                <w:color w:val="000000"/>
              </w:rPr>
              <w:t>b52</w:t>
            </w:r>
          </w:p>
        </w:tc>
        <w:tc>
          <w:tcPr>
            <w:tcW w:w="1647" w:type="dxa"/>
            <w:shd w:val="clear" w:color="auto" w:fill="auto"/>
            <w:vAlign w:val="bottom"/>
          </w:tcPr>
          <w:p w14:paraId="5A1ACCDC" w14:textId="77777777" w:rsidR="002B4528" w:rsidRPr="00306A08" w:rsidRDefault="002B4528" w:rsidP="005C04E7">
            <w:pPr>
              <w:jc w:val="center"/>
              <w:rPr>
                <w:color w:val="000000"/>
              </w:rPr>
            </w:pPr>
            <w:r w:rsidRPr="00306A08">
              <w:rPr>
                <w:color w:val="000000"/>
              </w:rPr>
              <w:t>BHA3-7 m</w:t>
            </w:r>
          </w:p>
        </w:tc>
        <w:tc>
          <w:tcPr>
            <w:tcW w:w="920" w:type="dxa"/>
          </w:tcPr>
          <w:p w14:paraId="5131E96A"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2D46B04"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2A1A3453" w14:textId="77777777" w:rsidR="002B4528" w:rsidRPr="00306A08" w:rsidRDefault="002B4528" w:rsidP="005C04E7">
            <w:pPr>
              <w:jc w:val="center"/>
              <w:rPr>
                <w:color w:val="000000"/>
              </w:rPr>
            </w:pPr>
            <w:r w:rsidRPr="00306A08">
              <w:rPr>
                <w:color w:val="000000"/>
              </w:rPr>
              <w:t>Yes</w:t>
            </w:r>
          </w:p>
        </w:tc>
      </w:tr>
      <w:tr w:rsidR="002B4528" w:rsidRPr="00306A08" w14:paraId="4CB8180C" w14:textId="77777777" w:rsidTr="005C04E7">
        <w:tc>
          <w:tcPr>
            <w:tcW w:w="1814" w:type="dxa"/>
            <w:tcBorders>
              <w:left w:val="single" w:sz="4" w:space="0" w:color="auto"/>
            </w:tcBorders>
            <w:shd w:val="clear" w:color="auto" w:fill="auto"/>
            <w:vAlign w:val="bottom"/>
          </w:tcPr>
          <w:p w14:paraId="62302B7F"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6D019641" w14:textId="77777777" w:rsidR="002B4528" w:rsidRPr="00306A08" w:rsidRDefault="002B4528" w:rsidP="005C04E7">
            <w:pPr>
              <w:jc w:val="center"/>
              <w:rPr>
                <w:color w:val="000000"/>
              </w:rPr>
            </w:pPr>
            <w:r w:rsidRPr="00306A08">
              <w:rPr>
                <w:color w:val="000000"/>
              </w:rPr>
              <w:t>b53</w:t>
            </w:r>
          </w:p>
        </w:tc>
        <w:tc>
          <w:tcPr>
            <w:tcW w:w="1647" w:type="dxa"/>
            <w:shd w:val="clear" w:color="auto" w:fill="auto"/>
            <w:vAlign w:val="bottom"/>
          </w:tcPr>
          <w:p w14:paraId="70EE23C3" w14:textId="77777777" w:rsidR="002B4528" w:rsidRPr="00306A08" w:rsidRDefault="002B4528" w:rsidP="005C04E7">
            <w:pPr>
              <w:jc w:val="center"/>
              <w:rPr>
                <w:color w:val="000000"/>
              </w:rPr>
            </w:pPr>
            <w:r w:rsidRPr="00306A08">
              <w:rPr>
                <w:color w:val="000000"/>
              </w:rPr>
              <w:t>BHA3-7 m</w:t>
            </w:r>
          </w:p>
        </w:tc>
        <w:tc>
          <w:tcPr>
            <w:tcW w:w="920" w:type="dxa"/>
          </w:tcPr>
          <w:p w14:paraId="7ADEDC42"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52B4C9E2"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7CB1D151" w14:textId="77777777" w:rsidR="002B4528" w:rsidRPr="00306A08" w:rsidRDefault="002B4528" w:rsidP="005C04E7">
            <w:pPr>
              <w:jc w:val="center"/>
              <w:rPr>
                <w:color w:val="000000"/>
              </w:rPr>
            </w:pPr>
            <w:r w:rsidRPr="00306A08">
              <w:rPr>
                <w:color w:val="000000"/>
              </w:rPr>
              <w:t>Yes</w:t>
            </w:r>
          </w:p>
        </w:tc>
      </w:tr>
      <w:tr w:rsidR="002B4528" w:rsidRPr="00306A08" w14:paraId="08E49950" w14:textId="77777777" w:rsidTr="005C04E7">
        <w:tc>
          <w:tcPr>
            <w:tcW w:w="1814" w:type="dxa"/>
            <w:tcBorders>
              <w:left w:val="single" w:sz="4" w:space="0" w:color="auto"/>
            </w:tcBorders>
            <w:shd w:val="clear" w:color="auto" w:fill="auto"/>
            <w:vAlign w:val="bottom"/>
          </w:tcPr>
          <w:p w14:paraId="4D7F5582"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29002B34" w14:textId="77777777" w:rsidR="002B4528" w:rsidRPr="00306A08" w:rsidRDefault="002B4528" w:rsidP="005C04E7">
            <w:pPr>
              <w:jc w:val="center"/>
              <w:rPr>
                <w:color w:val="000000"/>
              </w:rPr>
            </w:pPr>
            <w:r w:rsidRPr="00306A08">
              <w:rPr>
                <w:color w:val="000000"/>
              </w:rPr>
              <w:t>b54</w:t>
            </w:r>
          </w:p>
        </w:tc>
        <w:tc>
          <w:tcPr>
            <w:tcW w:w="1647" w:type="dxa"/>
            <w:shd w:val="clear" w:color="auto" w:fill="auto"/>
            <w:vAlign w:val="bottom"/>
          </w:tcPr>
          <w:p w14:paraId="06862E9B" w14:textId="77777777" w:rsidR="002B4528" w:rsidRPr="00306A08" w:rsidRDefault="002B4528" w:rsidP="005C04E7">
            <w:pPr>
              <w:jc w:val="center"/>
              <w:rPr>
                <w:color w:val="000000"/>
              </w:rPr>
            </w:pPr>
            <w:r w:rsidRPr="00306A08">
              <w:rPr>
                <w:color w:val="000000"/>
              </w:rPr>
              <w:t>BHA3-7 m</w:t>
            </w:r>
          </w:p>
        </w:tc>
        <w:tc>
          <w:tcPr>
            <w:tcW w:w="920" w:type="dxa"/>
          </w:tcPr>
          <w:p w14:paraId="64B69313"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4B352488"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50C74D12" w14:textId="77777777" w:rsidR="002B4528" w:rsidRPr="00306A08" w:rsidRDefault="002B4528" w:rsidP="005C04E7">
            <w:pPr>
              <w:jc w:val="center"/>
              <w:rPr>
                <w:color w:val="000000"/>
              </w:rPr>
            </w:pPr>
            <w:r w:rsidRPr="00306A08">
              <w:rPr>
                <w:color w:val="000000"/>
              </w:rPr>
              <w:t>Yes</w:t>
            </w:r>
          </w:p>
        </w:tc>
      </w:tr>
      <w:tr w:rsidR="002B4528" w:rsidRPr="00306A08" w14:paraId="3FE824CD" w14:textId="77777777" w:rsidTr="005C04E7">
        <w:tc>
          <w:tcPr>
            <w:tcW w:w="1814" w:type="dxa"/>
            <w:tcBorders>
              <w:left w:val="single" w:sz="4" w:space="0" w:color="auto"/>
            </w:tcBorders>
            <w:shd w:val="clear" w:color="auto" w:fill="auto"/>
            <w:vAlign w:val="bottom"/>
          </w:tcPr>
          <w:p w14:paraId="44DA4982"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0542E9F4" w14:textId="77777777" w:rsidR="002B4528" w:rsidRPr="00306A08" w:rsidRDefault="002B4528" w:rsidP="005C04E7">
            <w:pPr>
              <w:jc w:val="center"/>
              <w:rPr>
                <w:color w:val="000000"/>
              </w:rPr>
            </w:pPr>
            <w:r w:rsidRPr="00306A08">
              <w:rPr>
                <w:color w:val="000000"/>
              </w:rPr>
              <w:t>b55</w:t>
            </w:r>
          </w:p>
        </w:tc>
        <w:tc>
          <w:tcPr>
            <w:tcW w:w="1647" w:type="dxa"/>
            <w:shd w:val="clear" w:color="auto" w:fill="auto"/>
            <w:vAlign w:val="bottom"/>
          </w:tcPr>
          <w:p w14:paraId="7315F46E" w14:textId="77777777" w:rsidR="002B4528" w:rsidRPr="00306A08" w:rsidRDefault="002B4528" w:rsidP="005C04E7">
            <w:pPr>
              <w:jc w:val="center"/>
              <w:rPr>
                <w:color w:val="000000"/>
              </w:rPr>
            </w:pPr>
            <w:r w:rsidRPr="00306A08">
              <w:rPr>
                <w:color w:val="000000"/>
              </w:rPr>
              <w:t>BHA3-7 m</w:t>
            </w:r>
          </w:p>
        </w:tc>
        <w:tc>
          <w:tcPr>
            <w:tcW w:w="920" w:type="dxa"/>
          </w:tcPr>
          <w:p w14:paraId="2C4F020B"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6E0E30FE"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317A67AD" w14:textId="77777777" w:rsidR="002B4528" w:rsidRPr="00306A08" w:rsidRDefault="002B4528" w:rsidP="005C04E7">
            <w:pPr>
              <w:jc w:val="center"/>
              <w:rPr>
                <w:color w:val="000000"/>
              </w:rPr>
            </w:pPr>
            <w:r w:rsidRPr="00306A08">
              <w:rPr>
                <w:color w:val="000000"/>
              </w:rPr>
              <w:t>Yes</w:t>
            </w:r>
          </w:p>
        </w:tc>
      </w:tr>
      <w:tr w:rsidR="002B4528" w:rsidRPr="00306A08" w14:paraId="470FCBF6" w14:textId="77777777" w:rsidTr="005C04E7">
        <w:tc>
          <w:tcPr>
            <w:tcW w:w="1814" w:type="dxa"/>
            <w:tcBorders>
              <w:left w:val="single" w:sz="4" w:space="0" w:color="auto"/>
            </w:tcBorders>
            <w:shd w:val="clear" w:color="auto" w:fill="auto"/>
            <w:vAlign w:val="bottom"/>
          </w:tcPr>
          <w:p w14:paraId="47D894DA"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5AD35ADE" w14:textId="77777777" w:rsidR="002B4528" w:rsidRPr="00306A08" w:rsidRDefault="002B4528" w:rsidP="005C04E7">
            <w:pPr>
              <w:jc w:val="center"/>
              <w:rPr>
                <w:color w:val="000000"/>
              </w:rPr>
            </w:pPr>
            <w:r w:rsidRPr="00306A08">
              <w:rPr>
                <w:color w:val="000000"/>
              </w:rPr>
              <w:t>b56</w:t>
            </w:r>
          </w:p>
        </w:tc>
        <w:tc>
          <w:tcPr>
            <w:tcW w:w="1647" w:type="dxa"/>
            <w:shd w:val="clear" w:color="auto" w:fill="auto"/>
            <w:vAlign w:val="bottom"/>
          </w:tcPr>
          <w:p w14:paraId="7951D129" w14:textId="77777777" w:rsidR="002B4528" w:rsidRPr="00306A08" w:rsidRDefault="002B4528" w:rsidP="005C04E7">
            <w:pPr>
              <w:jc w:val="center"/>
              <w:rPr>
                <w:color w:val="000000"/>
              </w:rPr>
            </w:pPr>
            <w:r w:rsidRPr="00306A08">
              <w:rPr>
                <w:color w:val="000000"/>
              </w:rPr>
              <w:t>BHA3-7 m</w:t>
            </w:r>
          </w:p>
        </w:tc>
        <w:tc>
          <w:tcPr>
            <w:tcW w:w="920" w:type="dxa"/>
          </w:tcPr>
          <w:p w14:paraId="52D1FBEB"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5CBA411C"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7060A7BC" w14:textId="77777777" w:rsidR="002B4528" w:rsidRPr="00306A08" w:rsidRDefault="002B4528" w:rsidP="005C04E7">
            <w:pPr>
              <w:jc w:val="center"/>
              <w:rPr>
                <w:color w:val="000000"/>
              </w:rPr>
            </w:pPr>
            <w:r w:rsidRPr="00306A08">
              <w:rPr>
                <w:color w:val="000000"/>
              </w:rPr>
              <w:t>Yes</w:t>
            </w:r>
          </w:p>
        </w:tc>
      </w:tr>
      <w:tr w:rsidR="002B4528" w:rsidRPr="00306A08" w14:paraId="256414E8" w14:textId="77777777" w:rsidTr="005C04E7">
        <w:tc>
          <w:tcPr>
            <w:tcW w:w="1814" w:type="dxa"/>
            <w:tcBorders>
              <w:left w:val="single" w:sz="4" w:space="0" w:color="auto"/>
            </w:tcBorders>
            <w:shd w:val="clear" w:color="auto" w:fill="auto"/>
            <w:vAlign w:val="bottom"/>
          </w:tcPr>
          <w:p w14:paraId="44106F2A"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45856D15" w14:textId="77777777" w:rsidR="002B4528" w:rsidRPr="00306A08" w:rsidRDefault="002B4528" w:rsidP="005C04E7">
            <w:pPr>
              <w:jc w:val="center"/>
              <w:rPr>
                <w:color w:val="000000"/>
              </w:rPr>
            </w:pPr>
            <w:r w:rsidRPr="00306A08">
              <w:rPr>
                <w:color w:val="000000"/>
              </w:rPr>
              <w:t>b57</w:t>
            </w:r>
          </w:p>
        </w:tc>
        <w:tc>
          <w:tcPr>
            <w:tcW w:w="1647" w:type="dxa"/>
            <w:shd w:val="clear" w:color="auto" w:fill="auto"/>
            <w:vAlign w:val="bottom"/>
          </w:tcPr>
          <w:p w14:paraId="2AB69BC4" w14:textId="77777777" w:rsidR="002B4528" w:rsidRPr="00306A08" w:rsidRDefault="002B4528" w:rsidP="005C04E7">
            <w:pPr>
              <w:jc w:val="center"/>
              <w:rPr>
                <w:color w:val="000000"/>
              </w:rPr>
            </w:pPr>
            <w:r w:rsidRPr="00306A08">
              <w:rPr>
                <w:color w:val="000000"/>
              </w:rPr>
              <w:t>BHA3-7 m</w:t>
            </w:r>
          </w:p>
        </w:tc>
        <w:tc>
          <w:tcPr>
            <w:tcW w:w="920" w:type="dxa"/>
          </w:tcPr>
          <w:p w14:paraId="3A827F93"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3B650E48"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2EE1BEDE" w14:textId="77777777" w:rsidR="002B4528" w:rsidRPr="00306A08" w:rsidRDefault="002B4528" w:rsidP="005C04E7">
            <w:pPr>
              <w:jc w:val="center"/>
              <w:rPr>
                <w:color w:val="000000"/>
              </w:rPr>
            </w:pPr>
            <w:r w:rsidRPr="00306A08">
              <w:rPr>
                <w:color w:val="000000"/>
              </w:rPr>
              <w:t>Yes</w:t>
            </w:r>
          </w:p>
        </w:tc>
      </w:tr>
      <w:tr w:rsidR="002B4528" w:rsidRPr="00306A08" w14:paraId="192D3EA8" w14:textId="77777777" w:rsidTr="005C04E7">
        <w:tc>
          <w:tcPr>
            <w:tcW w:w="1814" w:type="dxa"/>
            <w:tcBorders>
              <w:left w:val="single" w:sz="4" w:space="0" w:color="auto"/>
            </w:tcBorders>
            <w:shd w:val="clear" w:color="auto" w:fill="auto"/>
            <w:vAlign w:val="bottom"/>
          </w:tcPr>
          <w:p w14:paraId="0B82BBFC"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317272C3" w14:textId="77777777" w:rsidR="002B4528" w:rsidRPr="00306A08" w:rsidRDefault="002B4528" w:rsidP="005C04E7">
            <w:pPr>
              <w:jc w:val="center"/>
              <w:rPr>
                <w:color w:val="000000"/>
              </w:rPr>
            </w:pPr>
            <w:r w:rsidRPr="00306A08">
              <w:rPr>
                <w:color w:val="000000"/>
              </w:rPr>
              <w:t>b58</w:t>
            </w:r>
          </w:p>
        </w:tc>
        <w:tc>
          <w:tcPr>
            <w:tcW w:w="1647" w:type="dxa"/>
            <w:shd w:val="clear" w:color="auto" w:fill="auto"/>
            <w:vAlign w:val="bottom"/>
          </w:tcPr>
          <w:p w14:paraId="0EA96FDF" w14:textId="77777777" w:rsidR="002B4528" w:rsidRPr="00306A08" w:rsidRDefault="002B4528" w:rsidP="005C04E7">
            <w:pPr>
              <w:jc w:val="center"/>
              <w:rPr>
                <w:color w:val="000000"/>
              </w:rPr>
            </w:pPr>
            <w:r w:rsidRPr="00306A08">
              <w:rPr>
                <w:color w:val="000000"/>
              </w:rPr>
              <w:t>BHA3-7 m</w:t>
            </w:r>
          </w:p>
        </w:tc>
        <w:tc>
          <w:tcPr>
            <w:tcW w:w="920" w:type="dxa"/>
          </w:tcPr>
          <w:p w14:paraId="15356700"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3CBD2C30"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40550853" w14:textId="77777777" w:rsidR="002B4528" w:rsidRPr="00306A08" w:rsidRDefault="002B4528" w:rsidP="005C04E7">
            <w:pPr>
              <w:jc w:val="center"/>
              <w:rPr>
                <w:color w:val="000000"/>
              </w:rPr>
            </w:pPr>
            <w:r w:rsidRPr="00306A08">
              <w:rPr>
                <w:color w:val="000000"/>
              </w:rPr>
              <w:t>Yes</w:t>
            </w:r>
          </w:p>
        </w:tc>
      </w:tr>
      <w:tr w:rsidR="002B4528" w:rsidRPr="00306A08" w14:paraId="013A53EB" w14:textId="77777777" w:rsidTr="005C04E7">
        <w:tc>
          <w:tcPr>
            <w:tcW w:w="1814" w:type="dxa"/>
            <w:tcBorders>
              <w:left w:val="single" w:sz="4" w:space="0" w:color="auto"/>
            </w:tcBorders>
            <w:shd w:val="clear" w:color="auto" w:fill="auto"/>
            <w:vAlign w:val="bottom"/>
          </w:tcPr>
          <w:p w14:paraId="77C97916"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07373AD4" w14:textId="77777777" w:rsidR="002B4528" w:rsidRPr="00306A08" w:rsidRDefault="002B4528" w:rsidP="005C04E7">
            <w:pPr>
              <w:jc w:val="center"/>
              <w:rPr>
                <w:color w:val="000000"/>
              </w:rPr>
            </w:pPr>
            <w:r w:rsidRPr="00306A08">
              <w:rPr>
                <w:color w:val="000000"/>
              </w:rPr>
              <w:t>b59</w:t>
            </w:r>
          </w:p>
        </w:tc>
        <w:tc>
          <w:tcPr>
            <w:tcW w:w="1647" w:type="dxa"/>
            <w:shd w:val="clear" w:color="auto" w:fill="auto"/>
            <w:vAlign w:val="bottom"/>
          </w:tcPr>
          <w:p w14:paraId="6CD897FA" w14:textId="77777777" w:rsidR="002B4528" w:rsidRPr="00306A08" w:rsidRDefault="002B4528" w:rsidP="005C04E7">
            <w:pPr>
              <w:jc w:val="center"/>
              <w:rPr>
                <w:color w:val="000000"/>
              </w:rPr>
            </w:pPr>
            <w:r w:rsidRPr="00306A08">
              <w:rPr>
                <w:color w:val="000000"/>
              </w:rPr>
              <w:t>BHA3-7 m</w:t>
            </w:r>
          </w:p>
        </w:tc>
        <w:tc>
          <w:tcPr>
            <w:tcW w:w="920" w:type="dxa"/>
          </w:tcPr>
          <w:p w14:paraId="4C4B3E2B"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7D9CC445"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0222844E" w14:textId="77777777" w:rsidR="002B4528" w:rsidRPr="00306A08" w:rsidRDefault="002B4528" w:rsidP="005C04E7">
            <w:pPr>
              <w:jc w:val="center"/>
              <w:rPr>
                <w:color w:val="000000"/>
              </w:rPr>
            </w:pPr>
            <w:r w:rsidRPr="00306A08">
              <w:rPr>
                <w:color w:val="000000"/>
              </w:rPr>
              <w:t>Yes</w:t>
            </w:r>
          </w:p>
        </w:tc>
      </w:tr>
      <w:tr w:rsidR="002B4528" w:rsidRPr="00306A08" w14:paraId="646069B9" w14:textId="77777777" w:rsidTr="005C04E7">
        <w:tc>
          <w:tcPr>
            <w:tcW w:w="1814" w:type="dxa"/>
            <w:tcBorders>
              <w:left w:val="single" w:sz="4" w:space="0" w:color="auto"/>
              <w:bottom w:val="single" w:sz="4" w:space="0" w:color="auto"/>
            </w:tcBorders>
            <w:shd w:val="clear" w:color="auto" w:fill="auto"/>
            <w:vAlign w:val="bottom"/>
          </w:tcPr>
          <w:p w14:paraId="35B21EF6"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0D5AA3DF" w14:textId="77777777" w:rsidR="002B4528" w:rsidRPr="00306A08" w:rsidRDefault="002B4528" w:rsidP="005C04E7">
            <w:pPr>
              <w:jc w:val="center"/>
              <w:rPr>
                <w:color w:val="000000"/>
              </w:rPr>
            </w:pPr>
            <w:r w:rsidRPr="00306A08">
              <w:rPr>
                <w:color w:val="000000"/>
              </w:rPr>
              <w:t>b60</w:t>
            </w:r>
          </w:p>
        </w:tc>
        <w:tc>
          <w:tcPr>
            <w:tcW w:w="1647" w:type="dxa"/>
            <w:tcBorders>
              <w:bottom w:val="single" w:sz="4" w:space="0" w:color="auto"/>
            </w:tcBorders>
            <w:shd w:val="clear" w:color="auto" w:fill="auto"/>
            <w:vAlign w:val="bottom"/>
          </w:tcPr>
          <w:p w14:paraId="694D66F2" w14:textId="77777777" w:rsidR="002B4528" w:rsidRPr="00306A08" w:rsidRDefault="002B4528" w:rsidP="005C04E7">
            <w:pPr>
              <w:jc w:val="center"/>
              <w:rPr>
                <w:color w:val="000000"/>
              </w:rPr>
            </w:pPr>
            <w:r w:rsidRPr="00306A08">
              <w:rPr>
                <w:color w:val="000000"/>
              </w:rPr>
              <w:t>BHA3-7 m</w:t>
            </w:r>
          </w:p>
        </w:tc>
        <w:tc>
          <w:tcPr>
            <w:tcW w:w="920" w:type="dxa"/>
            <w:tcBorders>
              <w:bottom w:val="single" w:sz="4" w:space="0" w:color="auto"/>
            </w:tcBorders>
          </w:tcPr>
          <w:p w14:paraId="59732FF3" w14:textId="77777777" w:rsidR="002B4528" w:rsidRPr="00306A08" w:rsidRDefault="002B4528" w:rsidP="005C04E7">
            <w:pPr>
              <w:jc w:val="center"/>
              <w:rPr>
                <w:color w:val="000000"/>
              </w:rPr>
            </w:pPr>
            <w:r w:rsidRPr="00306A08">
              <w:rPr>
                <w:color w:val="000000"/>
              </w:rPr>
              <w:t>GW</w:t>
            </w:r>
          </w:p>
        </w:tc>
        <w:tc>
          <w:tcPr>
            <w:tcW w:w="1455" w:type="dxa"/>
            <w:tcBorders>
              <w:bottom w:val="single" w:sz="4" w:space="0" w:color="auto"/>
              <w:right w:val="single" w:sz="4" w:space="0" w:color="auto"/>
            </w:tcBorders>
            <w:shd w:val="clear" w:color="auto" w:fill="auto"/>
            <w:vAlign w:val="bottom"/>
          </w:tcPr>
          <w:p w14:paraId="3303558B" w14:textId="77777777" w:rsidR="002B4528" w:rsidRPr="00306A08" w:rsidRDefault="002B4528" w:rsidP="005C04E7">
            <w:pPr>
              <w:jc w:val="center"/>
              <w:rPr>
                <w:color w:val="000000"/>
              </w:rPr>
            </w:pPr>
            <w:r w:rsidRPr="00306A08">
              <w:rPr>
                <w:color w:val="000000"/>
              </w:rPr>
              <w:t>CT</w:t>
            </w:r>
          </w:p>
        </w:tc>
        <w:tc>
          <w:tcPr>
            <w:tcW w:w="1310" w:type="dxa"/>
            <w:tcBorders>
              <w:bottom w:val="single" w:sz="4" w:space="0" w:color="auto"/>
              <w:right w:val="single" w:sz="4" w:space="0" w:color="auto"/>
            </w:tcBorders>
          </w:tcPr>
          <w:p w14:paraId="21F58E4A" w14:textId="77777777" w:rsidR="002B4528" w:rsidRPr="00306A08" w:rsidRDefault="002B4528" w:rsidP="005C04E7">
            <w:pPr>
              <w:jc w:val="center"/>
              <w:rPr>
                <w:color w:val="000000"/>
              </w:rPr>
            </w:pPr>
            <w:r w:rsidRPr="00306A08">
              <w:rPr>
                <w:color w:val="000000"/>
              </w:rPr>
              <w:t>Yes</w:t>
            </w:r>
          </w:p>
        </w:tc>
      </w:tr>
      <w:tr w:rsidR="002B4528" w:rsidRPr="00306A08" w14:paraId="643EC836" w14:textId="77777777" w:rsidTr="005C04E7">
        <w:tc>
          <w:tcPr>
            <w:tcW w:w="1814" w:type="dxa"/>
            <w:tcBorders>
              <w:top w:val="single" w:sz="4" w:space="0" w:color="auto"/>
              <w:left w:val="single" w:sz="4" w:space="0" w:color="auto"/>
            </w:tcBorders>
            <w:shd w:val="clear" w:color="auto" w:fill="auto"/>
            <w:vAlign w:val="bottom"/>
          </w:tcPr>
          <w:p w14:paraId="61C4CAED"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55A9D571" w14:textId="77777777" w:rsidR="002B4528" w:rsidRPr="00306A08" w:rsidRDefault="002B4528" w:rsidP="005C04E7">
            <w:pPr>
              <w:jc w:val="center"/>
              <w:rPr>
                <w:color w:val="000000"/>
              </w:rPr>
            </w:pPr>
            <w:r w:rsidRPr="00306A08">
              <w:rPr>
                <w:color w:val="000000"/>
              </w:rPr>
              <w:t>b71</w:t>
            </w:r>
          </w:p>
        </w:tc>
        <w:tc>
          <w:tcPr>
            <w:tcW w:w="1647" w:type="dxa"/>
            <w:tcBorders>
              <w:top w:val="single" w:sz="4" w:space="0" w:color="auto"/>
            </w:tcBorders>
            <w:shd w:val="clear" w:color="auto" w:fill="auto"/>
            <w:vAlign w:val="bottom"/>
          </w:tcPr>
          <w:p w14:paraId="6F6E26BE" w14:textId="77777777" w:rsidR="002B4528" w:rsidRPr="00306A08" w:rsidRDefault="002B4528" w:rsidP="005C04E7">
            <w:pPr>
              <w:jc w:val="center"/>
              <w:rPr>
                <w:color w:val="000000"/>
              </w:rPr>
            </w:pPr>
            <w:r w:rsidRPr="00306A08">
              <w:rPr>
                <w:color w:val="000000"/>
              </w:rPr>
              <w:t>BHA3-7 m</w:t>
            </w:r>
          </w:p>
        </w:tc>
        <w:tc>
          <w:tcPr>
            <w:tcW w:w="920" w:type="dxa"/>
            <w:tcBorders>
              <w:top w:val="single" w:sz="4" w:space="0" w:color="auto"/>
            </w:tcBorders>
          </w:tcPr>
          <w:p w14:paraId="6FD126EE" w14:textId="77777777" w:rsidR="002B4528" w:rsidRPr="00306A08" w:rsidRDefault="002B4528" w:rsidP="005C04E7">
            <w:pPr>
              <w:jc w:val="center"/>
              <w:rPr>
                <w:color w:val="000000"/>
              </w:rP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45CF657B" w14:textId="77777777" w:rsidR="002B4528" w:rsidRPr="00306A08" w:rsidRDefault="002B4528" w:rsidP="005C04E7">
            <w:pPr>
              <w:jc w:val="center"/>
              <w:rPr>
                <w:color w:val="000000"/>
              </w:rPr>
            </w:pPr>
            <w:r w:rsidRPr="00306A08">
              <w:rPr>
                <w:color w:val="000000"/>
              </w:rPr>
              <w:t>CFC-11</w:t>
            </w:r>
          </w:p>
        </w:tc>
        <w:tc>
          <w:tcPr>
            <w:tcW w:w="1310" w:type="dxa"/>
            <w:tcBorders>
              <w:top w:val="single" w:sz="4" w:space="0" w:color="auto"/>
              <w:right w:val="single" w:sz="4" w:space="0" w:color="auto"/>
            </w:tcBorders>
          </w:tcPr>
          <w:p w14:paraId="4075049D" w14:textId="77777777" w:rsidR="002B4528" w:rsidRPr="00306A08" w:rsidRDefault="002B4528" w:rsidP="005C04E7">
            <w:pPr>
              <w:jc w:val="center"/>
              <w:rPr>
                <w:color w:val="000000"/>
              </w:rPr>
            </w:pPr>
            <w:r w:rsidRPr="00306A08">
              <w:rPr>
                <w:color w:val="000000"/>
              </w:rPr>
              <w:t>No</w:t>
            </w:r>
          </w:p>
        </w:tc>
      </w:tr>
      <w:tr w:rsidR="002B4528" w:rsidRPr="00306A08" w14:paraId="39727BA6" w14:textId="77777777" w:rsidTr="005C04E7">
        <w:tc>
          <w:tcPr>
            <w:tcW w:w="1814" w:type="dxa"/>
            <w:tcBorders>
              <w:left w:val="single" w:sz="4" w:space="0" w:color="auto"/>
            </w:tcBorders>
            <w:shd w:val="clear" w:color="auto" w:fill="auto"/>
            <w:vAlign w:val="bottom"/>
          </w:tcPr>
          <w:p w14:paraId="57939CE7"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54F7293A" w14:textId="77777777" w:rsidR="002B4528" w:rsidRPr="00306A08" w:rsidRDefault="002B4528" w:rsidP="005C04E7">
            <w:pPr>
              <w:jc w:val="center"/>
              <w:rPr>
                <w:color w:val="000000"/>
              </w:rPr>
            </w:pPr>
            <w:r w:rsidRPr="00306A08">
              <w:rPr>
                <w:color w:val="000000"/>
              </w:rPr>
              <w:t>b72</w:t>
            </w:r>
          </w:p>
        </w:tc>
        <w:tc>
          <w:tcPr>
            <w:tcW w:w="1647" w:type="dxa"/>
            <w:shd w:val="clear" w:color="auto" w:fill="auto"/>
            <w:vAlign w:val="bottom"/>
          </w:tcPr>
          <w:p w14:paraId="28F571B6" w14:textId="77777777" w:rsidR="002B4528" w:rsidRPr="00306A08" w:rsidRDefault="002B4528" w:rsidP="005C04E7">
            <w:pPr>
              <w:jc w:val="center"/>
              <w:rPr>
                <w:color w:val="000000"/>
              </w:rPr>
            </w:pPr>
            <w:r w:rsidRPr="00306A08">
              <w:rPr>
                <w:color w:val="000000"/>
              </w:rPr>
              <w:t>BHA3-7 m</w:t>
            </w:r>
          </w:p>
        </w:tc>
        <w:tc>
          <w:tcPr>
            <w:tcW w:w="920" w:type="dxa"/>
          </w:tcPr>
          <w:p w14:paraId="6B180C36"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14995D32"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5A98F817" w14:textId="77777777" w:rsidR="002B4528" w:rsidRPr="00306A08" w:rsidRDefault="002B4528" w:rsidP="005C04E7">
            <w:pPr>
              <w:jc w:val="center"/>
              <w:rPr>
                <w:color w:val="000000"/>
              </w:rPr>
            </w:pPr>
            <w:r w:rsidRPr="00306A08">
              <w:rPr>
                <w:color w:val="000000"/>
              </w:rPr>
              <w:t>No</w:t>
            </w:r>
          </w:p>
        </w:tc>
      </w:tr>
      <w:tr w:rsidR="002B4528" w:rsidRPr="00306A08" w14:paraId="4EFBFF1F" w14:textId="77777777" w:rsidTr="005C04E7">
        <w:tc>
          <w:tcPr>
            <w:tcW w:w="1814" w:type="dxa"/>
            <w:tcBorders>
              <w:left w:val="single" w:sz="4" w:space="0" w:color="auto"/>
            </w:tcBorders>
            <w:shd w:val="clear" w:color="auto" w:fill="auto"/>
            <w:vAlign w:val="bottom"/>
          </w:tcPr>
          <w:p w14:paraId="77FE5B5B"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740399E8" w14:textId="77777777" w:rsidR="002B4528" w:rsidRPr="00306A08" w:rsidRDefault="002B4528" w:rsidP="005C04E7">
            <w:pPr>
              <w:jc w:val="center"/>
              <w:rPr>
                <w:color w:val="000000"/>
              </w:rPr>
            </w:pPr>
            <w:r w:rsidRPr="00306A08">
              <w:rPr>
                <w:color w:val="000000"/>
              </w:rPr>
              <w:t>b73</w:t>
            </w:r>
          </w:p>
        </w:tc>
        <w:tc>
          <w:tcPr>
            <w:tcW w:w="1647" w:type="dxa"/>
            <w:shd w:val="clear" w:color="auto" w:fill="auto"/>
            <w:vAlign w:val="bottom"/>
          </w:tcPr>
          <w:p w14:paraId="49345031" w14:textId="77777777" w:rsidR="002B4528" w:rsidRPr="00306A08" w:rsidRDefault="002B4528" w:rsidP="005C04E7">
            <w:pPr>
              <w:jc w:val="center"/>
              <w:rPr>
                <w:color w:val="000000"/>
              </w:rPr>
            </w:pPr>
            <w:r w:rsidRPr="00306A08">
              <w:rPr>
                <w:color w:val="000000"/>
              </w:rPr>
              <w:t>BHA3-7 m</w:t>
            </w:r>
          </w:p>
        </w:tc>
        <w:tc>
          <w:tcPr>
            <w:tcW w:w="920" w:type="dxa"/>
          </w:tcPr>
          <w:p w14:paraId="76F54BD4"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B6AF0AA"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109F6BEC" w14:textId="77777777" w:rsidR="002B4528" w:rsidRPr="00306A08" w:rsidRDefault="002B4528" w:rsidP="005C04E7">
            <w:pPr>
              <w:jc w:val="center"/>
              <w:rPr>
                <w:color w:val="000000"/>
              </w:rPr>
            </w:pPr>
            <w:r w:rsidRPr="00306A08">
              <w:rPr>
                <w:color w:val="000000"/>
              </w:rPr>
              <w:t>No</w:t>
            </w:r>
          </w:p>
        </w:tc>
      </w:tr>
      <w:tr w:rsidR="002B4528" w:rsidRPr="00306A08" w14:paraId="2DEAF789" w14:textId="77777777" w:rsidTr="005C04E7">
        <w:tc>
          <w:tcPr>
            <w:tcW w:w="1814" w:type="dxa"/>
            <w:tcBorders>
              <w:left w:val="single" w:sz="4" w:space="0" w:color="auto"/>
            </w:tcBorders>
            <w:shd w:val="clear" w:color="auto" w:fill="auto"/>
            <w:vAlign w:val="bottom"/>
          </w:tcPr>
          <w:p w14:paraId="34771F8E"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59025583" w14:textId="77777777" w:rsidR="002B4528" w:rsidRPr="00306A08" w:rsidRDefault="002B4528" w:rsidP="005C04E7">
            <w:pPr>
              <w:jc w:val="center"/>
              <w:rPr>
                <w:color w:val="000000"/>
              </w:rPr>
            </w:pPr>
            <w:r w:rsidRPr="00306A08">
              <w:rPr>
                <w:color w:val="000000"/>
              </w:rPr>
              <w:t>b74</w:t>
            </w:r>
          </w:p>
        </w:tc>
        <w:tc>
          <w:tcPr>
            <w:tcW w:w="1647" w:type="dxa"/>
            <w:shd w:val="clear" w:color="auto" w:fill="auto"/>
            <w:vAlign w:val="bottom"/>
          </w:tcPr>
          <w:p w14:paraId="49977501" w14:textId="77777777" w:rsidR="002B4528" w:rsidRPr="00306A08" w:rsidRDefault="002B4528" w:rsidP="005C04E7">
            <w:pPr>
              <w:jc w:val="center"/>
              <w:rPr>
                <w:color w:val="000000"/>
              </w:rPr>
            </w:pPr>
            <w:r w:rsidRPr="00306A08">
              <w:rPr>
                <w:color w:val="000000"/>
              </w:rPr>
              <w:t>BHA3-7 m</w:t>
            </w:r>
          </w:p>
        </w:tc>
        <w:tc>
          <w:tcPr>
            <w:tcW w:w="920" w:type="dxa"/>
          </w:tcPr>
          <w:p w14:paraId="52708F37"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3330161"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16C8BC42" w14:textId="77777777" w:rsidR="002B4528" w:rsidRPr="00306A08" w:rsidRDefault="002B4528" w:rsidP="005C04E7">
            <w:pPr>
              <w:jc w:val="center"/>
              <w:rPr>
                <w:color w:val="000000"/>
              </w:rPr>
            </w:pPr>
            <w:r w:rsidRPr="00306A08">
              <w:rPr>
                <w:color w:val="000000"/>
              </w:rPr>
              <w:t>No</w:t>
            </w:r>
          </w:p>
        </w:tc>
      </w:tr>
      <w:tr w:rsidR="002B4528" w:rsidRPr="00306A08" w14:paraId="7CCEA94F" w14:textId="77777777" w:rsidTr="005C04E7">
        <w:tc>
          <w:tcPr>
            <w:tcW w:w="1814" w:type="dxa"/>
            <w:tcBorders>
              <w:left w:val="single" w:sz="4" w:space="0" w:color="auto"/>
            </w:tcBorders>
            <w:shd w:val="clear" w:color="auto" w:fill="auto"/>
            <w:vAlign w:val="bottom"/>
          </w:tcPr>
          <w:p w14:paraId="2A270828"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3670A1A7" w14:textId="77777777" w:rsidR="002B4528" w:rsidRPr="00306A08" w:rsidRDefault="002B4528" w:rsidP="005C04E7">
            <w:pPr>
              <w:jc w:val="center"/>
              <w:rPr>
                <w:color w:val="000000"/>
              </w:rPr>
            </w:pPr>
            <w:r w:rsidRPr="00306A08">
              <w:rPr>
                <w:color w:val="000000"/>
              </w:rPr>
              <w:t>b75</w:t>
            </w:r>
          </w:p>
        </w:tc>
        <w:tc>
          <w:tcPr>
            <w:tcW w:w="1647" w:type="dxa"/>
            <w:shd w:val="clear" w:color="auto" w:fill="auto"/>
            <w:vAlign w:val="bottom"/>
          </w:tcPr>
          <w:p w14:paraId="19F64336" w14:textId="77777777" w:rsidR="002B4528" w:rsidRPr="00306A08" w:rsidRDefault="002B4528" w:rsidP="005C04E7">
            <w:pPr>
              <w:jc w:val="center"/>
              <w:rPr>
                <w:color w:val="000000"/>
              </w:rPr>
            </w:pPr>
            <w:r w:rsidRPr="00306A08">
              <w:rPr>
                <w:color w:val="000000"/>
              </w:rPr>
              <w:t>BHA3-7 m</w:t>
            </w:r>
          </w:p>
        </w:tc>
        <w:tc>
          <w:tcPr>
            <w:tcW w:w="920" w:type="dxa"/>
          </w:tcPr>
          <w:p w14:paraId="177D234B"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6BFC253"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758EA7F7" w14:textId="77777777" w:rsidR="002B4528" w:rsidRPr="00306A08" w:rsidRDefault="002B4528" w:rsidP="005C04E7">
            <w:pPr>
              <w:jc w:val="center"/>
              <w:rPr>
                <w:color w:val="000000"/>
              </w:rPr>
            </w:pPr>
            <w:r w:rsidRPr="00306A08">
              <w:rPr>
                <w:color w:val="000000"/>
              </w:rPr>
              <w:t>No</w:t>
            </w:r>
          </w:p>
        </w:tc>
      </w:tr>
      <w:tr w:rsidR="002B4528" w:rsidRPr="00306A08" w14:paraId="682EE1AF" w14:textId="77777777" w:rsidTr="005C04E7">
        <w:tc>
          <w:tcPr>
            <w:tcW w:w="1814" w:type="dxa"/>
            <w:tcBorders>
              <w:left w:val="single" w:sz="4" w:space="0" w:color="auto"/>
            </w:tcBorders>
            <w:shd w:val="clear" w:color="auto" w:fill="auto"/>
            <w:vAlign w:val="bottom"/>
          </w:tcPr>
          <w:p w14:paraId="1F424233"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4BF253CD" w14:textId="77777777" w:rsidR="002B4528" w:rsidRPr="00306A08" w:rsidRDefault="002B4528" w:rsidP="005C04E7">
            <w:pPr>
              <w:jc w:val="center"/>
              <w:rPr>
                <w:color w:val="000000"/>
              </w:rPr>
            </w:pPr>
            <w:r w:rsidRPr="00306A08">
              <w:rPr>
                <w:color w:val="000000"/>
              </w:rPr>
              <w:t>b76</w:t>
            </w:r>
          </w:p>
        </w:tc>
        <w:tc>
          <w:tcPr>
            <w:tcW w:w="1647" w:type="dxa"/>
            <w:shd w:val="clear" w:color="auto" w:fill="auto"/>
            <w:vAlign w:val="bottom"/>
          </w:tcPr>
          <w:p w14:paraId="2A85BEEF" w14:textId="77777777" w:rsidR="002B4528" w:rsidRPr="00306A08" w:rsidRDefault="002B4528" w:rsidP="005C04E7">
            <w:pPr>
              <w:jc w:val="center"/>
              <w:rPr>
                <w:color w:val="000000"/>
              </w:rPr>
            </w:pPr>
            <w:r w:rsidRPr="00306A08">
              <w:rPr>
                <w:color w:val="000000"/>
              </w:rPr>
              <w:t>BHA3-7 m</w:t>
            </w:r>
          </w:p>
        </w:tc>
        <w:tc>
          <w:tcPr>
            <w:tcW w:w="920" w:type="dxa"/>
          </w:tcPr>
          <w:p w14:paraId="67FA9A08"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13F4227D"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17DBD95F" w14:textId="77777777" w:rsidR="002B4528" w:rsidRPr="00306A08" w:rsidRDefault="002B4528" w:rsidP="005C04E7">
            <w:pPr>
              <w:jc w:val="center"/>
              <w:rPr>
                <w:color w:val="000000"/>
              </w:rPr>
            </w:pPr>
            <w:r w:rsidRPr="00306A08">
              <w:rPr>
                <w:color w:val="000000"/>
              </w:rPr>
              <w:t>No</w:t>
            </w:r>
          </w:p>
        </w:tc>
      </w:tr>
      <w:tr w:rsidR="002B4528" w:rsidRPr="00306A08" w14:paraId="24841EB6" w14:textId="77777777" w:rsidTr="005C04E7">
        <w:tc>
          <w:tcPr>
            <w:tcW w:w="1814" w:type="dxa"/>
            <w:tcBorders>
              <w:left w:val="single" w:sz="4" w:space="0" w:color="auto"/>
            </w:tcBorders>
            <w:shd w:val="clear" w:color="auto" w:fill="auto"/>
            <w:vAlign w:val="bottom"/>
          </w:tcPr>
          <w:p w14:paraId="6994DE0C"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0F176CA5" w14:textId="77777777" w:rsidR="002B4528" w:rsidRPr="00306A08" w:rsidRDefault="002B4528" w:rsidP="005C04E7">
            <w:pPr>
              <w:jc w:val="center"/>
              <w:rPr>
                <w:color w:val="000000"/>
              </w:rPr>
            </w:pPr>
            <w:r w:rsidRPr="00306A08">
              <w:rPr>
                <w:color w:val="000000"/>
              </w:rPr>
              <w:t>b77</w:t>
            </w:r>
          </w:p>
        </w:tc>
        <w:tc>
          <w:tcPr>
            <w:tcW w:w="1647" w:type="dxa"/>
            <w:shd w:val="clear" w:color="auto" w:fill="auto"/>
            <w:vAlign w:val="bottom"/>
          </w:tcPr>
          <w:p w14:paraId="10AFBA34" w14:textId="77777777" w:rsidR="002B4528" w:rsidRPr="00306A08" w:rsidRDefault="002B4528" w:rsidP="005C04E7">
            <w:pPr>
              <w:jc w:val="center"/>
              <w:rPr>
                <w:color w:val="000000"/>
              </w:rPr>
            </w:pPr>
            <w:r w:rsidRPr="00306A08">
              <w:rPr>
                <w:color w:val="000000"/>
              </w:rPr>
              <w:t>BHA3-7 m</w:t>
            </w:r>
          </w:p>
        </w:tc>
        <w:tc>
          <w:tcPr>
            <w:tcW w:w="920" w:type="dxa"/>
          </w:tcPr>
          <w:p w14:paraId="40872293"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1B463866"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6FEE501B" w14:textId="77777777" w:rsidR="002B4528" w:rsidRPr="00306A08" w:rsidRDefault="002B4528" w:rsidP="005C04E7">
            <w:pPr>
              <w:jc w:val="center"/>
              <w:rPr>
                <w:color w:val="000000"/>
              </w:rPr>
            </w:pPr>
            <w:r w:rsidRPr="00306A08">
              <w:rPr>
                <w:color w:val="000000"/>
              </w:rPr>
              <w:t>No</w:t>
            </w:r>
          </w:p>
        </w:tc>
      </w:tr>
      <w:tr w:rsidR="002B4528" w:rsidRPr="00306A08" w14:paraId="188B700D" w14:textId="77777777" w:rsidTr="005C04E7">
        <w:tc>
          <w:tcPr>
            <w:tcW w:w="1814" w:type="dxa"/>
            <w:tcBorders>
              <w:left w:val="single" w:sz="4" w:space="0" w:color="auto"/>
            </w:tcBorders>
            <w:shd w:val="clear" w:color="auto" w:fill="auto"/>
            <w:vAlign w:val="bottom"/>
          </w:tcPr>
          <w:p w14:paraId="7B9AEC2D"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0163862B" w14:textId="77777777" w:rsidR="002B4528" w:rsidRPr="00306A08" w:rsidRDefault="002B4528" w:rsidP="005C04E7">
            <w:pPr>
              <w:jc w:val="center"/>
              <w:rPr>
                <w:color w:val="000000"/>
              </w:rPr>
            </w:pPr>
            <w:r w:rsidRPr="00306A08">
              <w:rPr>
                <w:color w:val="000000"/>
              </w:rPr>
              <w:t>b78</w:t>
            </w:r>
          </w:p>
        </w:tc>
        <w:tc>
          <w:tcPr>
            <w:tcW w:w="1647" w:type="dxa"/>
            <w:shd w:val="clear" w:color="auto" w:fill="auto"/>
            <w:vAlign w:val="bottom"/>
          </w:tcPr>
          <w:p w14:paraId="621ED0FF" w14:textId="77777777" w:rsidR="002B4528" w:rsidRPr="00306A08" w:rsidRDefault="002B4528" w:rsidP="005C04E7">
            <w:pPr>
              <w:jc w:val="center"/>
              <w:rPr>
                <w:color w:val="000000"/>
              </w:rPr>
            </w:pPr>
            <w:r w:rsidRPr="00306A08">
              <w:rPr>
                <w:color w:val="000000"/>
              </w:rPr>
              <w:t>BHA3-7 m</w:t>
            </w:r>
          </w:p>
        </w:tc>
        <w:tc>
          <w:tcPr>
            <w:tcW w:w="920" w:type="dxa"/>
          </w:tcPr>
          <w:p w14:paraId="5344BB60"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0ED53708"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24ACE9A0" w14:textId="77777777" w:rsidR="002B4528" w:rsidRPr="00306A08" w:rsidRDefault="002B4528" w:rsidP="005C04E7">
            <w:pPr>
              <w:jc w:val="center"/>
              <w:rPr>
                <w:color w:val="000000"/>
              </w:rPr>
            </w:pPr>
            <w:r w:rsidRPr="00306A08">
              <w:rPr>
                <w:color w:val="000000"/>
              </w:rPr>
              <w:t>No</w:t>
            </w:r>
          </w:p>
        </w:tc>
      </w:tr>
      <w:tr w:rsidR="002B4528" w:rsidRPr="00306A08" w14:paraId="0DEED0B1" w14:textId="77777777" w:rsidTr="005C04E7">
        <w:tc>
          <w:tcPr>
            <w:tcW w:w="1814" w:type="dxa"/>
            <w:tcBorders>
              <w:left w:val="single" w:sz="4" w:space="0" w:color="auto"/>
            </w:tcBorders>
            <w:shd w:val="clear" w:color="auto" w:fill="auto"/>
            <w:vAlign w:val="bottom"/>
          </w:tcPr>
          <w:p w14:paraId="38565CCB"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6432A8D1" w14:textId="77777777" w:rsidR="002B4528" w:rsidRPr="00306A08" w:rsidRDefault="002B4528" w:rsidP="005C04E7">
            <w:pPr>
              <w:jc w:val="center"/>
              <w:rPr>
                <w:color w:val="000000"/>
              </w:rPr>
            </w:pPr>
            <w:r w:rsidRPr="00306A08">
              <w:rPr>
                <w:color w:val="000000"/>
              </w:rPr>
              <w:t>b79</w:t>
            </w:r>
          </w:p>
        </w:tc>
        <w:tc>
          <w:tcPr>
            <w:tcW w:w="1647" w:type="dxa"/>
            <w:shd w:val="clear" w:color="auto" w:fill="auto"/>
            <w:vAlign w:val="bottom"/>
          </w:tcPr>
          <w:p w14:paraId="0683484D" w14:textId="77777777" w:rsidR="002B4528" w:rsidRPr="00306A08" w:rsidRDefault="002B4528" w:rsidP="005C04E7">
            <w:pPr>
              <w:jc w:val="center"/>
              <w:rPr>
                <w:color w:val="000000"/>
              </w:rPr>
            </w:pPr>
            <w:r w:rsidRPr="00306A08">
              <w:rPr>
                <w:color w:val="000000"/>
              </w:rPr>
              <w:t>BHA3-7 m</w:t>
            </w:r>
          </w:p>
        </w:tc>
        <w:tc>
          <w:tcPr>
            <w:tcW w:w="920" w:type="dxa"/>
          </w:tcPr>
          <w:p w14:paraId="75795470"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4AA93BCE"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5968360F" w14:textId="77777777" w:rsidR="002B4528" w:rsidRPr="00306A08" w:rsidRDefault="002B4528" w:rsidP="005C04E7">
            <w:pPr>
              <w:jc w:val="center"/>
              <w:rPr>
                <w:color w:val="000000"/>
              </w:rPr>
            </w:pPr>
            <w:r w:rsidRPr="00306A08">
              <w:rPr>
                <w:color w:val="000000"/>
              </w:rPr>
              <w:t>No</w:t>
            </w:r>
          </w:p>
        </w:tc>
      </w:tr>
      <w:tr w:rsidR="002B4528" w:rsidRPr="00306A08" w14:paraId="114981B5" w14:textId="77777777" w:rsidTr="005C04E7">
        <w:trPr>
          <w:trHeight w:val="73"/>
        </w:trPr>
        <w:tc>
          <w:tcPr>
            <w:tcW w:w="1814" w:type="dxa"/>
            <w:tcBorders>
              <w:left w:val="single" w:sz="4" w:space="0" w:color="auto"/>
              <w:bottom w:val="single" w:sz="4" w:space="0" w:color="auto"/>
            </w:tcBorders>
            <w:shd w:val="clear" w:color="auto" w:fill="auto"/>
            <w:vAlign w:val="bottom"/>
          </w:tcPr>
          <w:p w14:paraId="1DC8D7B7"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3D0850E9" w14:textId="77777777" w:rsidR="002B4528" w:rsidRPr="00306A08" w:rsidRDefault="002B4528" w:rsidP="005C04E7">
            <w:pPr>
              <w:jc w:val="center"/>
              <w:rPr>
                <w:color w:val="000000"/>
              </w:rPr>
            </w:pPr>
            <w:r w:rsidRPr="00306A08">
              <w:rPr>
                <w:color w:val="000000"/>
              </w:rPr>
              <w:t>b80</w:t>
            </w:r>
          </w:p>
        </w:tc>
        <w:tc>
          <w:tcPr>
            <w:tcW w:w="1647" w:type="dxa"/>
            <w:tcBorders>
              <w:bottom w:val="single" w:sz="4" w:space="0" w:color="auto"/>
            </w:tcBorders>
            <w:shd w:val="clear" w:color="auto" w:fill="auto"/>
            <w:vAlign w:val="bottom"/>
          </w:tcPr>
          <w:p w14:paraId="0314D4CA" w14:textId="77777777" w:rsidR="002B4528" w:rsidRPr="00306A08" w:rsidRDefault="002B4528" w:rsidP="005C04E7">
            <w:pPr>
              <w:jc w:val="center"/>
              <w:rPr>
                <w:color w:val="000000"/>
              </w:rPr>
            </w:pPr>
            <w:r w:rsidRPr="00306A08">
              <w:rPr>
                <w:color w:val="000000"/>
              </w:rPr>
              <w:t>BHA3-7 m</w:t>
            </w:r>
          </w:p>
        </w:tc>
        <w:tc>
          <w:tcPr>
            <w:tcW w:w="920" w:type="dxa"/>
            <w:tcBorders>
              <w:bottom w:val="single" w:sz="4" w:space="0" w:color="auto"/>
            </w:tcBorders>
          </w:tcPr>
          <w:p w14:paraId="5133EA33"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4FAC95CC" w14:textId="77777777" w:rsidR="002B4528" w:rsidRPr="00306A08" w:rsidRDefault="002B4528" w:rsidP="005C04E7">
            <w:pPr>
              <w:jc w:val="center"/>
              <w:rPr>
                <w:color w:val="000000"/>
              </w:rPr>
            </w:pPr>
            <w:r w:rsidRPr="00306A08">
              <w:rPr>
                <w:color w:val="000000"/>
              </w:rPr>
              <w:t>CFC-11</w:t>
            </w:r>
          </w:p>
        </w:tc>
        <w:tc>
          <w:tcPr>
            <w:tcW w:w="1310" w:type="dxa"/>
            <w:tcBorders>
              <w:bottom w:val="single" w:sz="4" w:space="0" w:color="auto"/>
              <w:right w:val="single" w:sz="4" w:space="0" w:color="auto"/>
            </w:tcBorders>
          </w:tcPr>
          <w:p w14:paraId="2AFB99D6" w14:textId="77777777" w:rsidR="002B4528" w:rsidRPr="00306A08" w:rsidRDefault="002B4528" w:rsidP="005C04E7">
            <w:pPr>
              <w:jc w:val="center"/>
              <w:rPr>
                <w:color w:val="000000"/>
              </w:rPr>
            </w:pPr>
            <w:r w:rsidRPr="00306A08">
              <w:rPr>
                <w:color w:val="000000"/>
              </w:rPr>
              <w:t>No</w:t>
            </w:r>
          </w:p>
        </w:tc>
      </w:tr>
      <w:tr w:rsidR="002B4528" w:rsidRPr="00306A08" w14:paraId="045D26AF" w14:textId="77777777" w:rsidTr="005C04E7">
        <w:tc>
          <w:tcPr>
            <w:tcW w:w="1814" w:type="dxa"/>
            <w:tcBorders>
              <w:top w:val="single" w:sz="4" w:space="0" w:color="auto"/>
              <w:left w:val="single" w:sz="4" w:space="0" w:color="auto"/>
            </w:tcBorders>
            <w:shd w:val="clear" w:color="auto" w:fill="auto"/>
            <w:vAlign w:val="bottom"/>
          </w:tcPr>
          <w:p w14:paraId="4C01C3DC"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7AC3B738" w14:textId="77777777" w:rsidR="002B4528" w:rsidRPr="00306A08" w:rsidRDefault="002B4528" w:rsidP="005C04E7">
            <w:pPr>
              <w:jc w:val="center"/>
              <w:rPr>
                <w:color w:val="000000"/>
              </w:rPr>
            </w:pPr>
            <w:r w:rsidRPr="00306A08">
              <w:rPr>
                <w:color w:val="000000"/>
              </w:rPr>
              <w:t>b80-2</w:t>
            </w:r>
            <w:r w:rsidRPr="00306A08">
              <w:rPr>
                <w:color w:val="000000"/>
                <w:vertAlign w:val="superscript"/>
              </w:rPr>
              <w:t>nd</w:t>
            </w:r>
          </w:p>
        </w:tc>
        <w:tc>
          <w:tcPr>
            <w:tcW w:w="1647" w:type="dxa"/>
            <w:tcBorders>
              <w:top w:val="single" w:sz="4" w:space="0" w:color="auto"/>
            </w:tcBorders>
            <w:shd w:val="clear" w:color="auto" w:fill="auto"/>
            <w:vAlign w:val="bottom"/>
          </w:tcPr>
          <w:p w14:paraId="4158D98D" w14:textId="77777777" w:rsidR="002B4528" w:rsidRPr="00306A08" w:rsidRDefault="002B4528" w:rsidP="005C04E7">
            <w:pPr>
              <w:jc w:val="center"/>
              <w:rPr>
                <w:color w:val="000000"/>
              </w:rPr>
            </w:pPr>
            <w:r w:rsidRPr="00306A08">
              <w:rPr>
                <w:color w:val="000000"/>
              </w:rPr>
              <w:t>BHA3-7 m</w:t>
            </w:r>
          </w:p>
        </w:tc>
        <w:tc>
          <w:tcPr>
            <w:tcW w:w="920" w:type="dxa"/>
            <w:tcBorders>
              <w:top w:val="single" w:sz="4" w:space="0" w:color="auto"/>
            </w:tcBorders>
          </w:tcPr>
          <w:p w14:paraId="089ED9F5" w14:textId="77777777" w:rsidR="002B4528" w:rsidRPr="00306A08" w:rsidRDefault="002B4528" w:rsidP="005C04E7">
            <w:pPr>
              <w:jc w:val="center"/>
              <w:rPr>
                <w:color w:val="000000"/>
              </w:rP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511C366A" w14:textId="77777777" w:rsidR="002B4528" w:rsidRPr="00306A08" w:rsidRDefault="002B4528" w:rsidP="005C04E7">
            <w:pPr>
              <w:jc w:val="center"/>
              <w:rPr>
                <w:color w:val="000000"/>
              </w:rPr>
            </w:pPr>
            <w:r w:rsidRPr="00306A08">
              <w:rPr>
                <w:color w:val="000000"/>
              </w:rPr>
              <w:t>CFC-12</w:t>
            </w:r>
          </w:p>
        </w:tc>
        <w:tc>
          <w:tcPr>
            <w:tcW w:w="1310" w:type="dxa"/>
            <w:tcBorders>
              <w:top w:val="single" w:sz="4" w:space="0" w:color="auto"/>
              <w:right w:val="single" w:sz="4" w:space="0" w:color="auto"/>
            </w:tcBorders>
          </w:tcPr>
          <w:p w14:paraId="42605301" w14:textId="77777777" w:rsidR="002B4528" w:rsidRPr="00306A08" w:rsidRDefault="002B4528" w:rsidP="005C04E7">
            <w:pPr>
              <w:jc w:val="center"/>
              <w:rPr>
                <w:color w:val="000000"/>
              </w:rPr>
            </w:pPr>
            <w:r w:rsidRPr="00306A08">
              <w:rPr>
                <w:color w:val="000000"/>
              </w:rPr>
              <w:t>No</w:t>
            </w:r>
          </w:p>
        </w:tc>
      </w:tr>
      <w:tr w:rsidR="002B4528" w:rsidRPr="00306A08" w14:paraId="553FB635" w14:textId="77777777" w:rsidTr="005C04E7">
        <w:tc>
          <w:tcPr>
            <w:tcW w:w="1814" w:type="dxa"/>
            <w:tcBorders>
              <w:left w:val="single" w:sz="4" w:space="0" w:color="auto"/>
            </w:tcBorders>
            <w:shd w:val="clear" w:color="auto" w:fill="auto"/>
            <w:vAlign w:val="bottom"/>
          </w:tcPr>
          <w:p w14:paraId="04A1A879"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48C8D378" w14:textId="77777777" w:rsidR="002B4528" w:rsidRPr="00306A08" w:rsidRDefault="002B4528" w:rsidP="005C04E7">
            <w:pPr>
              <w:jc w:val="center"/>
              <w:rPr>
                <w:color w:val="000000"/>
              </w:rPr>
            </w:pPr>
            <w:r w:rsidRPr="00306A08">
              <w:rPr>
                <w:color w:val="000000"/>
              </w:rPr>
              <w:t>b81</w:t>
            </w:r>
          </w:p>
        </w:tc>
        <w:tc>
          <w:tcPr>
            <w:tcW w:w="1647" w:type="dxa"/>
            <w:shd w:val="clear" w:color="auto" w:fill="auto"/>
            <w:vAlign w:val="bottom"/>
          </w:tcPr>
          <w:p w14:paraId="5B656E32" w14:textId="77777777" w:rsidR="002B4528" w:rsidRPr="00306A08" w:rsidRDefault="002B4528" w:rsidP="005C04E7">
            <w:pPr>
              <w:jc w:val="center"/>
              <w:rPr>
                <w:color w:val="000000"/>
              </w:rPr>
            </w:pPr>
            <w:r w:rsidRPr="00306A08">
              <w:rPr>
                <w:color w:val="000000"/>
              </w:rPr>
              <w:t>BHA3-7 m</w:t>
            </w:r>
          </w:p>
        </w:tc>
        <w:tc>
          <w:tcPr>
            <w:tcW w:w="920" w:type="dxa"/>
          </w:tcPr>
          <w:p w14:paraId="5D415891"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2EEF9BCD"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3938DB3E" w14:textId="77777777" w:rsidR="002B4528" w:rsidRPr="00306A08" w:rsidRDefault="002B4528" w:rsidP="005C04E7">
            <w:pPr>
              <w:jc w:val="center"/>
              <w:rPr>
                <w:color w:val="000000"/>
              </w:rPr>
            </w:pPr>
            <w:r w:rsidRPr="00306A08">
              <w:rPr>
                <w:color w:val="000000"/>
              </w:rPr>
              <w:t>No</w:t>
            </w:r>
          </w:p>
        </w:tc>
      </w:tr>
      <w:tr w:rsidR="002B4528" w:rsidRPr="00306A08" w14:paraId="269DAC01" w14:textId="77777777" w:rsidTr="005C04E7">
        <w:tc>
          <w:tcPr>
            <w:tcW w:w="1814" w:type="dxa"/>
            <w:tcBorders>
              <w:left w:val="single" w:sz="4" w:space="0" w:color="auto"/>
            </w:tcBorders>
            <w:shd w:val="clear" w:color="auto" w:fill="auto"/>
            <w:vAlign w:val="bottom"/>
          </w:tcPr>
          <w:p w14:paraId="083E038C"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4E1AC1BD" w14:textId="77777777" w:rsidR="002B4528" w:rsidRPr="00306A08" w:rsidRDefault="002B4528" w:rsidP="005C04E7">
            <w:pPr>
              <w:jc w:val="center"/>
              <w:rPr>
                <w:color w:val="000000"/>
              </w:rPr>
            </w:pPr>
            <w:r w:rsidRPr="00306A08">
              <w:rPr>
                <w:color w:val="000000"/>
              </w:rPr>
              <w:t>b82</w:t>
            </w:r>
          </w:p>
        </w:tc>
        <w:tc>
          <w:tcPr>
            <w:tcW w:w="1647" w:type="dxa"/>
            <w:shd w:val="clear" w:color="auto" w:fill="auto"/>
            <w:vAlign w:val="bottom"/>
          </w:tcPr>
          <w:p w14:paraId="73874C1E" w14:textId="77777777" w:rsidR="002B4528" w:rsidRPr="00306A08" w:rsidRDefault="002B4528" w:rsidP="005C04E7">
            <w:pPr>
              <w:jc w:val="center"/>
              <w:rPr>
                <w:color w:val="000000"/>
              </w:rPr>
            </w:pPr>
            <w:r w:rsidRPr="00306A08">
              <w:rPr>
                <w:color w:val="000000"/>
              </w:rPr>
              <w:t>BHA3-7 m</w:t>
            </w:r>
          </w:p>
        </w:tc>
        <w:tc>
          <w:tcPr>
            <w:tcW w:w="920" w:type="dxa"/>
          </w:tcPr>
          <w:p w14:paraId="288020A6"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6713C9F"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512F8211" w14:textId="77777777" w:rsidR="002B4528" w:rsidRPr="00306A08" w:rsidRDefault="002B4528" w:rsidP="005C04E7">
            <w:pPr>
              <w:jc w:val="center"/>
              <w:rPr>
                <w:color w:val="000000"/>
              </w:rPr>
            </w:pPr>
            <w:r w:rsidRPr="00306A08">
              <w:rPr>
                <w:color w:val="000000"/>
              </w:rPr>
              <w:t>No</w:t>
            </w:r>
          </w:p>
        </w:tc>
      </w:tr>
      <w:tr w:rsidR="002B4528" w:rsidRPr="00306A08" w14:paraId="390B9D6E" w14:textId="77777777" w:rsidTr="005C04E7">
        <w:tc>
          <w:tcPr>
            <w:tcW w:w="1814" w:type="dxa"/>
            <w:tcBorders>
              <w:left w:val="single" w:sz="4" w:space="0" w:color="auto"/>
            </w:tcBorders>
            <w:shd w:val="clear" w:color="auto" w:fill="auto"/>
            <w:vAlign w:val="bottom"/>
          </w:tcPr>
          <w:p w14:paraId="09DC7670" w14:textId="77777777" w:rsidR="002B4528" w:rsidRPr="00306A08" w:rsidRDefault="002B4528" w:rsidP="005C04E7">
            <w:pPr>
              <w:jc w:val="center"/>
              <w:rPr>
                <w:color w:val="000000"/>
              </w:rPr>
            </w:pPr>
            <w:r w:rsidRPr="00306A08">
              <w:rPr>
                <w:color w:val="000000"/>
              </w:rPr>
              <w:lastRenderedPageBreak/>
              <w:t>natural attenuation</w:t>
            </w:r>
          </w:p>
        </w:tc>
        <w:tc>
          <w:tcPr>
            <w:tcW w:w="1196" w:type="dxa"/>
            <w:shd w:val="clear" w:color="auto" w:fill="auto"/>
            <w:vAlign w:val="bottom"/>
          </w:tcPr>
          <w:p w14:paraId="69B85285" w14:textId="77777777" w:rsidR="002B4528" w:rsidRPr="00306A08" w:rsidRDefault="002B4528" w:rsidP="005C04E7">
            <w:pPr>
              <w:jc w:val="center"/>
              <w:rPr>
                <w:color w:val="000000"/>
              </w:rPr>
            </w:pPr>
            <w:r w:rsidRPr="00306A08">
              <w:rPr>
                <w:color w:val="000000"/>
              </w:rPr>
              <w:t>b83</w:t>
            </w:r>
          </w:p>
        </w:tc>
        <w:tc>
          <w:tcPr>
            <w:tcW w:w="1647" w:type="dxa"/>
            <w:shd w:val="clear" w:color="auto" w:fill="auto"/>
            <w:vAlign w:val="bottom"/>
          </w:tcPr>
          <w:p w14:paraId="5F429C1F" w14:textId="77777777" w:rsidR="002B4528" w:rsidRPr="00306A08" w:rsidRDefault="002B4528" w:rsidP="005C04E7">
            <w:pPr>
              <w:jc w:val="center"/>
              <w:rPr>
                <w:color w:val="000000"/>
              </w:rPr>
            </w:pPr>
            <w:r w:rsidRPr="00306A08">
              <w:rPr>
                <w:color w:val="000000"/>
              </w:rPr>
              <w:t>BHA3-7 m</w:t>
            </w:r>
          </w:p>
        </w:tc>
        <w:tc>
          <w:tcPr>
            <w:tcW w:w="920" w:type="dxa"/>
          </w:tcPr>
          <w:p w14:paraId="196C2901"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56DD9BC"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42470159" w14:textId="77777777" w:rsidR="002B4528" w:rsidRPr="00306A08" w:rsidRDefault="002B4528" w:rsidP="005C04E7">
            <w:pPr>
              <w:jc w:val="center"/>
              <w:rPr>
                <w:color w:val="000000"/>
              </w:rPr>
            </w:pPr>
            <w:r w:rsidRPr="00306A08">
              <w:rPr>
                <w:color w:val="000000"/>
              </w:rPr>
              <w:t>No</w:t>
            </w:r>
          </w:p>
        </w:tc>
      </w:tr>
      <w:tr w:rsidR="002B4528" w:rsidRPr="00306A08" w14:paraId="5ABCEA54" w14:textId="77777777" w:rsidTr="005C04E7">
        <w:tc>
          <w:tcPr>
            <w:tcW w:w="1814" w:type="dxa"/>
            <w:tcBorders>
              <w:left w:val="single" w:sz="4" w:space="0" w:color="auto"/>
            </w:tcBorders>
            <w:shd w:val="clear" w:color="auto" w:fill="auto"/>
            <w:vAlign w:val="bottom"/>
          </w:tcPr>
          <w:p w14:paraId="0DA36699"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50A3A2B2" w14:textId="77777777" w:rsidR="002B4528" w:rsidRPr="00306A08" w:rsidRDefault="002B4528" w:rsidP="005C04E7">
            <w:pPr>
              <w:jc w:val="center"/>
              <w:rPr>
                <w:color w:val="000000"/>
              </w:rPr>
            </w:pPr>
            <w:r w:rsidRPr="00306A08">
              <w:rPr>
                <w:color w:val="000000"/>
              </w:rPr>
              <w:t>b84</w:t>
            </w:r>
          </w:p>
        </w:tc>
        <w:tc>
          <w:tcPr>
            <w:tcW w:w="1647" w:type="dxa"/>
            <w:shd w:val="clear" w:color="auto" w:fill="auto"/>
            <w:vAlign w:val="bottom"/>
          </w:tcPr>
          <w:p w14:paraId="30A55976" w14:textId="77777777" w:rsidR="002B4528" w:rsidRPr="00306A08" w:rsidRDefault="002B4528" w:rsidP="005C04E7">
            <w:pPr>
              <w:jc w:val="center"/>
              <w:rPr>
                <w:color w:val="000000"/>
              </w:rPr>
            </w:pPr>
            <w:r w:rsidRPr="00306A08">
              <w:rPr>
                <w:color w:val="000000"/>
              </w:rPr>
              <w:t>BHA3-7 m</w:t>
            </w:r>
          </w:p>
        </w:tc>
        <w:tc>
          <w:tcPr>
            <w:tcW w:w="920" w:type="dxa"/>
          </w:tcPr>
          <w:p w14:paraId="5265D2B1"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750AD70"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5D1A730F" w14:textId="77777777" w:rsidR="002B4528" w:rsidRPr="00306A08" w:rsidRDefault="002B4528" w:rsidP="005C04E7">
            <w:pPr>
              <w:jc w:val="center"/>
              <w:rPr>
                <w:color w:val="000000"/>
              </w:rPr>
            </w:pPr>
            <w:r w:rsidRPr="00306A08">
              <w:rPr>
                <w:color w:val="000000"/>
              </w:rPr>
              <w:t>No</w:t>
            </w:r>
          </w:p>
        </w:tc>
      </w:tr>
      <w:tr w:rsidR="002B4528" w:rsidRPr="00306A08" w14:paraId="5DD9ED2C" w14:textId="77777777" w:rsidTr="005C04E7">
        <w:tc>
          <w:tcPr>
            <w:tcW w:w="1814" w:type="dxa"/>
            <w:tcBorders>
              <w:left w:val="single" w:sz="4" w:space="0" w:color="auto"/>
            </w:tcBorders>
            <w:shd w:val="clear" w:color="auto" w:fill="auto"/>
            <w:vAlign w:val="bottom"/>
          </w:tcPr>
          <w:p w14:paraId="1C76773A"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07C8B654" w14:textId="77777777" w:rsidR="002B4528" w:rsidRPr="00306A08" w:rsidRDefault="002B4528" w:rsidP="005C04E7">
            <w:pPr>
              <w:jc w:val="center"/>
              <w:rPr>
                <w:color w:val="000000"/>
              </w:rPr>
            </w:pPr>
            <w:r w:rsidRPr="00306A08">
              <w:rPr>
                <w:color w:val="000000"/>
              </w:rPr>
              <w:t>b85</w:t>
            </w:r>
          </w:p>
        </w:tc>
        <w:tc>
          <w:tcPr>
            <w:tcW w:w="1647" w:type="dxa"/>
            <w:shd w:val="clear" w:color="auto" w:fill="auto"/>
            <w:vAlign w:val="bottom"/>
          </w:tcPr>
          <w:p w14:paraId="3A076838" w14:textId="77777777" w:rsidR="002B4528" w:rsidRPr="00306A08" w:rsidRDefault="002B4528" w:rsidP="005C04E7">
            <w:pPr>
              <w:jc w:val="center"/>
              <w:rPr>
                <w:color w:val="000000"/>
              </w:rPr>
            </w:pPr>
            <w:r w:rsidRPr="00306A08">
              <w:rPr>
                <w:color w:val="000000"/>
              </w:rPr>
              <w:t>BHA3-7 m</w:t>
            </w:r>
          </w:p>
        </w:tc>
        <w:tc>
          <w:tcPr>
            <w:tcW w:w="920" w:type="dxa"/>
          </w:tcPr>
          <w:p w14:paraId="4935EC8F"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4C0F6FA"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69CFA42B" w14:textId="77777777" w:rsidR="002B4528" w:rsidRPr="00306A08" w:rsidRDefault="002B4528" w:rsidP="005C04E7">
            <w:pPr>
              <w:jc w:val="center"/>
              <w:rPr>
                <w:color w:val="000000"/>
              </w:rPr>
            </w:pPr>
            <w:r w:rsidRPr="00306A08">
              <w:rPr>
                <w:color w:val="000000"/>
              </w:rPr>
              <w:t>No</w:t>
            </w:r>
          </w:p>
        </w:tc>
      </w:tr>
      <w:tr w:rsidR="002B4528" w:rsidRPr="00306A08" w14:paraId="6E865CCB" w14:textId="77777777" w:rsidTr="005C04E7">
        <w:tc>
          <w:tcPr>
            <w:tcW w:w="1814" w:type="dxa"/>
            <w:tcBorders>
              <w:left w:val="single" w:sz="4" w:space="0" w:color="auto"/>
            </w:tcBorders>
            <w:shd w:val="clear" w:color="auto" w:fill="auto"/>
            <w:vAlign w:val="bottom"/>
          </w:tcPr>
          <w:p w14:paraId="0C6C8BE0"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3B3ED084" w14:textId="77777777" w:rsidR="002B4528" w:rsidRPr="00306A08" w:rsidRDefault="002B4528" w:rsidP="005C04E7">
            <w:pPr>
              <w:jc w:val="center"/>
              <w:rPr>
                <w:color w:val="000000"/>
              </w:rPr>
            </w:pPr>
            <w:r w:rsidRPr="00306A08">
              <w:rPr>
                <w:color w:val="000000"/>
              </w:rPr>
              <w:t>b86</w:t>
            </w:r>
          </w:p>
        </w:tc>
        <w:tc>
          <w:tcPr>
            <w:tcW w:w="1647" w:type="dxa"/>
            <w:shd w:val="clear" w:color="auto" w:fill="auto"/>
            <w:vAlign w:val="bottom"/>
          </w:tcPr>
          <w:p w14:paraId="73D21E02" w14:textId="77777777" w:rsidR="002B4528" w:rsidRPr="00306A08" w:rsidRDefault="002B4528" w:rsidP="005C04E7">
            <w:pPr>
              <w:jc w:val="center"/>
              <w:rPr>
                <w:color w:val="000000"/>
              </w:rPr>
            </w:pPr>
            <w:r w:rsidRPr="00306A08">
              <w:rPr>
                <w:color w:val="000000"/>
              </w:rPr>
              <w:t>BHA3-7 m</w:t>
            </w:r>
          </w:p>
        </w:tc>
        <w:tc>
          <w:tcPr>
            <w:tcW w:w="920" w:type="dxa"/>
          </w:tcPr>
          <w:p w14:paraId="5ED62C8F"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59785146"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77D2D6C6" w14:textId="77777777" w:rsidR="002B4528" w:rsidRPr="00306A08" w:rsidRDefault="002B4528" w:rsidP="005C04E7">
            <w:pPr>
              <w:jc w:val="center"/>
              <w:rPr>
                <w:color w:val="000000"/>
              </w:rPr>
            </w:pPr>
            <w:r w:rsidRPr="00306A08">
              <w:rPr>
                <w:color w:val="000000"/>
              </w:rPr>
              <w:t>No</w:t>
            </w:r>
          </w:p>
        </w:tc>
      </w:tr>
      <w:tr w:rsidR="002B4528" w:rsidRPr="00306A08" w14:paraId="7B4C26F1" w14:textId="77777777" w:rsidTr="005C04E7">
        <w:tc>
          <w:tcPr>
            <w:tcW w:w="1814" w:type="dxa"/>
            <w:tcBorders>
              <w:left w:val="single" w:sz="4" w:space="0" w:color="auto"/>
            </w:tcBorders>
            <w:shd w:val="clear" w:color="auto" w:fill="auto"/>
            <w:vAlign w:val="bottom"/>
          </w:tcPr>
          <w:p w14:paraId="33A2C31F"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06243AFB" w14:textId="77777777" w:rsidR="002B4528" w:rsidRPr="00306A08" w:rsidRDefault="002B4528" w:rsidP="005C04E7">
            <w:pPr>
              <w:jc w:val="center"/>
              <w:rPr>
                <w:color w:val="000000"/>
              </w:rPr>
            </w:pPr>
            <w:r w:rsidRPr="00306A08">
              <w:rPr>
                <w:color w:val="000000"/>
              </w:rPr>
              <w:t>b87</w:t>
            </w:r>
          </w:p>
        </w:tc>
        <w:tc>
          <w:tcPr>
            <w:tcW w:w="1647" w:type="dxa"/>
            <w:shd w:val="clear" w:color="auto" w:fill="auto"/>
            <w:vAlign w:val="bottom"/>
          </w:tcPr>
          <w:p w14:paraId="36F763EF" w14:textId="77777777" w:rsidR="002B4528" w:rsidRPr="00306A08" w:rsidRDefault="002B4528" w:rsidP="005C04E7">
            <w:pPr>
              <w:jc w:val="center"/>
              <w:rPr>
                <w:color w:val="000000"/>
              </w:rPr>
            </w:pPr>
            <w:r w:rsidRPr="00306A08">
              <w:rPr>
                <w:color w:val="000000"/>
              </w:rPr>
              <w:t>BHA3-7 m</w:t>
            </w:r>
          </w:p>
        </w:tc>
        <w:tc>
          <w:tcPr>
            <w:tcW w:w="920" w:type="dxa"/>
          </w:tcPr>
          <w:p w14:paraId="4BC19CDE"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5DABD0B4"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2372845A" w14:textId="77777777" w:rsidR="002B4528" w:rsidRPr="00306A08" w:rsidRDefault="002B4528" w:rsidP="005C04E7">
            <w:pPr>
              <w:jc w:val="center"/>
              <w:rPr>
                <w:color w:val="000000"/>
              </w:rPr>
            </w:pPr>
            <w:r w:rsidRPr="00306A08">
              <w:rPr>
                <w:color w:val="000000"/>
              </w:rPr>
              <w:t>No</w:t>
            </w:r>
          </w:p>
        </w:tc>
      </w:tr>
      <w:tr w:rsidR="002B4528" w:rsidRPr="00306A08" w14:paraId="3A02FA14" w14:textId="77777777" w:rsidTr="005C04E7">
        <w:tc>
          <w:tcPr>
            <w:tcW w:w="1814" w:type="dxa"/>
            <w:tcBorders>
              <w:left w:val="single" w:sz="4" w:space="0" w:color="auto"/>
            </w:tcBorders>
            <w:shd w:val="clear" w:color="auto" w:fill="auto"/>
            <w:vAlign w:val="bottom"/>
          </w:tcPr>
          <w:p w14:paraId="337ED8DF"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2452BD74" w14:textId="77777777" w:rsidR="002B4528" w:rsidRPr="00306A08" w:rsidRDefault="002B4528" w:rsidP="005C04E7">
            <w:pPr>
              <w:jc w:val="center"/>
              <w:rPr>
                <w:color w:val="000000"/>
              </w:rPr>
            </w:pPr>
            <w:r w:rsidRPr="00306A08">
              <w:rPr>
                <w:color w:val="000000"/>
              </w:rPr>
              <w:t>b88</w:t>
            </w:r>
          </w:p>
        </w:tc>
        <w:tc>
          <w:tcPr>
            <w:tcW w:w="1647" w:type="dxa"/>
            <w:shd w:val="clear" w:color="auto" w:fill="auto"/>
            <w:vAlign w:val="bottom"/>
          </w:tcPr>
          <w:p w14:paraId="153AC7D6" w14:textId="77777777" w:rsidR="002B4528" w:rsidRPr="00306A08" w:rsidRDefault="002B4528" w:rsidP="005C04E7">
            <w:pPr>
              <w:jc w:val="center"/>
              <w:rPr>
                <w:color w:val="000000"/>
              </w:rPr>
            </w:pPr>
            <w:r w:rsidRPr="00306A08">
              <w:rPr>
                <w:color w:val="000000"/>
              </w:rPr>
              <w:t>BHA3-7 m</w:t>
            </w:r>
          </w:p>
        </w:tc>
        <w:tc>
          <w:tcPr>
            <w:tcW w:w="920" w:type="dxa"/>
          </w:tcPr>
          <w:p w14:paraId="0B11152B"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2965BD7B"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3F22EDA0" w14:textId="77777777" w:rsidR="002B4528" w:rsidRPr="00306A08" w:rsidRDefault="002B4528" w:rsidP="005C04E7">
            <w:pPr>
              <w:jc w:val="center"/>
              <w:rPr>
                <w:color w:val="000000"/>
              </w:rPr>
            </w:pPr>
            <w:r w:rsidRPr="00306A08">
              <w:rPr>
                <w:color w:val="000000"/>
              </w:rPr>
              <w:t>No</w:t>
            </w:r>
          </w:p>
        </w:tc>
      </w:tr>
      <w:tr w:rsidR="002B4528" w:rsidRPr="00306A08" w14:paraId="5D87EC28" w14:textId="77777777" w:rsidTr="005C04E7">
        <w:tc>
          <w:tcPr>
            <w:tcW w:w="1814" w:type="dxa"/>
            <w:tcBorders>
              <w:left w:val="single" w:sz="4" w:space="0" w:color="auto"/>
              <w:bottom w:val="single" w:sz="4" w:space="0" w:color="auto"/>
            </w:tcBorders>
            <w:shd w:val="clear" w:color="auto" w:fill="auto"/>
            <w:vAlign w:val="bottom"/>
          </w:tcPr>
          <w:p w14:paraId="1F409AC6"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0C7E58AD" w14:textId="77777777" w:rsidR="002B4528" w:rsidRPr="00306A08" w:rsidRDefault="002B4528" w:rsidP="005C04E7">
            <w:pPr>
              <w:jc w:val="center"/>
              <w:rPr>
                <w:color w:val="000000"/>
              </w:rPr>
            </w:pPr>
            <w:r w:rsidRPr="00306A08">
              <w:rPr>
                <w:color w:val="000000"/>
              </w:rPr>
              <w:t>b89</w:t>
            </w:r>
          </w:p>
        </w:tc>
        <w:tc>
          <w:tcPr>
            <w:tcW w:w="1647" w:type="dxa"/>
            <w:tcBorders>
              <w:bottom w:val="single" w:sz="4" w:space="0" w:color="auto"/>
            </w:tcBorders>
            <w:shd w:val="clear" w:color="auto" w:fill="auto"/>
            <w:vAlign w:val="bottom"/>
          </w:tcPr>
          <w:p w14:paraId="661CA7E8" w14:textId="77777777" w:rsidR="002B4528" w:rsidRPr="00306A08" w:rsidRDefault="002B4528" w:rsidP="005C04E7">
            <w:pPr>
              <w:jc w:val="center"/>
              <w:rPr>
                <w:color w:val="000000"/>
              </w:rPr>
            </w:pPr>
            <w:r w:rsidRPr="00306A08">
              <w:rPr>
                <w:color w:val="000000"/>
              </w:rPr>
              <w:t>BHA3-7 m</w:t>
            </w:r>
          </w:p>
        </w:tc>
        <w:tc>
          <w:tcPr>
            <w:tcW w:w="920" w:type="dxa"/>
            <w:tcBorders>
              <w:bottom w:val="single" w:sz="4" w:space="0" w:color="auto"/>
            </w:tcBorders>
          </w:tcPr>
          <w:p w14:paraId="74625EEC"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7CE0764C" w14:textId="77777777" w:rsidR="002B4528" w:rsidRPr="00306A08" w:rsidRDefault="002B4528" w:rsidP="005C04E7">
            <w:pPr>
              <w:jc w:val="center"/>
              <w:rPr>
                <w:color w:val="000000"/>
              </w:rPr>
            </w:pPr>
            <w:r w:rsidRPr="00306A08">
              <w:rPr>
                <w:color w:val="000000"/>
              </w:rPr>
              <w:t>CFC-12</w:t>
            </w:r>
          </w:p>
        </w:tc>
        <w:tc>
          <w:tcPr>
            <w:tcW w:w="1310" w:type="dxa"/>
            <w:tcBorders>
              <w:bottom w:val="single" w:sz="4" w:space="0" w:color="auto"/>
              <w:right w:val="single" w:sz="4" w:space="0" w:color="auto"/>
            </w:tcBorders>
          </w:tcPr>
          <w:p w14:paraId="4A273779" w14:textId="77777777" w:rsidR="002B4528" w:rsidRPr="00306A08" w:rsidRDefault="002B4528" w:rsidP="005C04E7">
            <w:pPr>
              <w:jc w:val="center"/>
              <w:rPr>
                <w:color w:val="000000"/>
              </w:rPr>
            </w:pPr>
            <w:r w:rsidRPr="00306A08">
              <w:rPr>
                <w:color w:val="000000"/>
              </w:rPr>
              <w:t>No</w:t>
            </w:r>
          </w:p>
        </w:tc>
      </w:tr>
      <w:tr w:rsidR="002B4528" w:rsidRPr="00306A08" w14:paraId="6A8E750F" w14:textId="77777777" w:rsidTr="005C04E7">
        <w:tc>
          <w:tcPr>
            <w:tcW w:w="1814" w:type="dxa"/>
            <w:tcBorders>
              <w:top w:val="single" w:sz="4" w:space="0" w:color="auto"/>
              <w:left w:val="single" w:sz="4" w:space="0" w:color="auto"/>
            </w:tcBorders>
            <w:shd w:val="clear" w:color="auto" w:fill="auto"/>
            <w:vAlign w:val="bottom"/>
          </w:tcPr>
          <w:p w14:paraId="427B9425"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19EF3293" w14:textId="77777777" w:rsidR="002B4528" w:rsidRPr="00306A08" w:rsidRDefault="002B4528" w:rsidP="005C04E7">
            <w:pPr>
              <w:jc w:val="center"/>
              <w:rPr>
                <w:color w:val="000000"/>
              </w:rPr>
            </w:pPr>
            <w:r w:rsidRPr="00306A08">
              <w:rPr>
                <w:color w:val="000000"/>
              </w:rPr>
              <w:t>c1</w:t>
            </w:r>
          </w:p>
        </w:tc>
        <w:tc>
          <w:tcPr>
            <w:tcW w:w="1647" w:type="dxa"/>
            <w:tcBorders>
              <w:top w:val="single" w:sz="4" w:space="0" w:color="auto"/>
            </w:tcBorders>
            <w:shd w:val="clear" w:color="auto" w:fill="auto"/>
            <w:vAlign w:val="bottom"/>
          </w:tcPr>
          <w:p w14:paraId="0873F0CC" w14:textId="77777777" w:rsidR="002B4528" w:rsidRPr="00306A08" w:rsidRDefault="002B4528" w:rsidP="005C04E7">
            <w:pPr>
              <w:jc w:val="center"/>
              <w:rPr>
                <w:color w:val="000000"/>
              </w:rPr>
            </w:pPr>
            <w:r w:rsidRPr="00306A08">
              <w:rPr>
                <w:color w:val="000000"/>
              </w:rPr>
              <w:t>BHA3-15 m</w:t>
            </w:r>
          </w:p>
        </w:tc>
        <w:tc>
          <w:tcPr>
            <w:tcW w:w="920" w:type="dxa"/>
            <w:tcBorders>
              <w:top w:val="single" w:sz="4" w:space="0" w:color="auto"/>
            </w:tcBorders>
          </w:tcPr>
          <w:p w14:paraId="62E968D8" w14:textId="77777777" w:rsidR="002B4528" w:rsidRPr="00306A08" w:rsidRDefault="002B4528" w:rsidP="005C04E7">
            <w:pPr>
              <w:jc w:val="cente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2F682327" w14:textId="77777777" w:rsidR="002B4528" w:rsidRPr="00306A08" w:rsidRDefault="002B4528" w:rsidP="005C04E7">
            <w:pPr>
              <w:jc w:val="center"/>
              <w:rPr>
                <w:color w:val="000000"/>
              </w:rPr>
            </w:pPr>
            <w:r w:rsidRPr="00306A08">
              <w:rPr>
                <w:color w:val="000000"/>
              </w:rPr>
              <w:t>PCE</w:t>
            </w:r>
          </w:p>
        </w:tc>
        <w:tc>
          <w:tcPr>
            <w:tcW w:w="1310" w:type="dxa"/>
            <w:tcBorders>
              <w:top w:val="single" w:sz="4" w:space="0" w:color="auto"/>
              <w:right w:val="single" w:sz="4" w:space="0" w:color="auto"/>
            </w:tcBorders>
          </w:tcPr>
          <w:p w14:paraId="49194C3C" w14:textId="77777777" w:rsidR="002B4528" w:rsidRPr="00306A08" w:rsidRDefault="002B4528" w:rsidP="005C04E7">
            <w:pPr>
              <w:jc w:val="center"/>
              <w:rPr>
                <w:color w:val="000000"/>
              </w:rPr>
            </w:pPr>
            <w:r w:rsidRPr="00306A08">
              <w:rPr>
                <w:color w:val="000000"/>
              </w:rPr>
              <w:t>No</w:t>
            </w:r>
          </w:p>
        </w:tc>
      </w:tr>
      <w:tr w:rsidR="002B4528" w:rsidRPr="00306A08" w14:paraId="0BFBAC44" w14:textId="77777777" w:rsidTr="005C04E7">
        <w:tc>
          <w:tcPr>
            <w:tcW w:w="1814" w:type="dxa"/>
            <w:tcBorders>
              <w:left w:val="single" w:sz="4" w:space="0" w:color="auto"/>
            </w:tcBorders>
            <w:shd w:val="clear" w:color="auto" w:fill="auto"/>
            <w:vAlign w:val="bottom"/>
          </w:tcPr>
          <w:p w14:paraId="762DA36D"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4FE38AC7" w14:textId="77777777" w:rsidR="002B4528" w:rsidRPr="00306A08" w:rsidRDefault="002B4528" w:rsidP="005C04E7">
            <w:pPr>
              <w:jc w:val="center"/>
              <w:rPr>
                <w:color w:val="000000"/>
              </w:rPr>
            </w:pPr>
            <w:r w:rsidRPr="00306A08">
              <w:rPr>
                <w:color w:val="000000"/>
              </w:rPr>
              <w:t>c2</w:t>
            </w:r>
          </w:p>
        </w:tc>
        <w:tc>
          <w:tcPr>
            <w:tcW w:w="1647" w:type="dxa"/>
            <w:shd w:val="clear" w:color="auto" w:fill="auto"/>
            <w:vAlign w:val="bottom"/>
          </w:tcPr>
          <w:p w14:paraId="674FC9A2" w14:textId="77777777" w:rsidR="002B4528" w:rsidRPr="00306A08" w:rsidRDefault="002B4528" w:rsidP="005C04E7">
            <w:pPr>
              <w:jc w:val="center"/>
              <w:rPr>
                <w:color w:val="000000"/>
              </w:rPr>
            </w:pPr>
            <w:r w:rsidRPr="00306A08">
              <w:rPr>
                <w:color w:val="000000"/>
              </w:rPr>
              <w:t>BHA3-15 m</w:t>
            </w:r>
          </w:p>
        </w:tc>
        <w:tc>
          <w:tcPr>
            <w:tcW w:w="920" w:type="dxa"/>
          </w:tcPr>
          <w:p w14:paraId="7AF747C8"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B89AE20"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6BEA062C" w14:textId="77777777" w:rsidR="002B4528" w:rsidRPr="00306A08" w:rsidRDefault="002B4528" w:rsidP="005C04E7">
            <w:pPr>
              <w:jc w:val="center"/>
              <w:rPr>
                <w:color w:val="000000"/>
              </w:rPr>
            </w:pPr>
            <w:r w:rsidRPr="00306A08">
              <w:rPr>
                <w:color w:val="000000"/>
              </w:rPr>
              <w:t>No</w:t>
            </w:r>
          </w:p>
        </w:tc>
      </w:tr>
      <w:tr w:rsidR="002B4528" w:rsidRPr="00306A08" w14:paraId="57A5481A" w14:textId="77777777" w:rsidTr="005C04E7">
        <w:tc>
          <w:tcPr>
            <w:tcW w:w="1814" w:type="dxa"/>
            <w:tcBorders>
              <w:left w:val="single" w:sz="4" w:space="0" w:color="auto"/>
            </w:tcBorders>
            <w:shd w:val="clear" w:color="auto" w:fill="auto"/>
            <w:vAlign w:val="bottom"/>
          </w:tcPr>
          <w:p w14:paraId="510C5DEE"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627C5A43" w14:textId="77777777" w:rsidR="002B4528" w:rsidRPr="00306A08" w:rsidRDefault="002B4528" w:rsidP="005C04E7">
            <w:pPr>
              <w:jc w:val="center"/>
              <w:rPr>
                <w:color w:val="000000"/>
              </w:rPr>
            </w:pPr>
            <w:r w:rsidRPr="00306A08">
              <w:rPr>
                <w:color w:val="000000"/>
              </w:rPr>
              <w:t>c3</w:t>
            </w:r>
          </w:p>
        </w:tc>
        <w:tc>
          <w:tcPr>
            <w:tcW w:w="1647" w:type="dxa"/>
            <w:shd w:val="clear" w:color="auto" w:fill="auto"/>
            <w:vAlign w:val="bottom"/>
          </w:tcPr>
          <w:p w14:paraId="579F9E45" w14:textId="77777777" w:rsidR="002B4528" w:rsidRPr="00306A08" w:rsidRDefault="002B4528" w:rsidP="005C04E7">
            <w:pPr>
              <w:jc w:val="center"/>
              <w:rPr>
                <w:color w:val="000000"/>
              </w:rPr>
            </w:pPr>
            <w:r w:rsidRPr="00306A08">
              <w:rPr>
                <w:color w:val="000000"/>
              </w:rPr>
              <w:t>BHA3-15 m</w:t>
            </w:r>
          </w:p>
        </w:tc>
        <w:tc>
          <w:tcPr>
            <w:tcW w:w="920" w:type="dxa"/>
          </w:tcPr>
          <w:p w14:paraId="2187A66B"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C08192E"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0DBAF067" w14:textId="77777777" w:rsidR="002B4528" w:rsidRPr="00306A08" w:rsidRDefault="002B4528" w:rsidP="005C04E7">
            <w:pPr>
              <w:jc w:val="center"/>
              <w:rPr>
                <w:color w:val="000000"/>
              </w:rPr>
            </w:pPr>
            <w:r w:rsidRPr="00306A08">
              <w:rPr>
                <w:color w:val="000000"/>
              </w:rPr>
              <w:t>No</w:t>
            </w:r>
          </w:p>
        </w:tc>
      </w:tr>
      <w:tr w:rsidR="002B4528" w:rsidRPr="00306A08" w14:paraId="7FB087D5" w14:textId="77777777" w:rsidTr="005C04E7">
        <w:tc>
          <w:tcPr>
            <w:tcW w:w="1814" w:type="dxa"/>
            <w:tcBorders>
              <w:left w:val="single" w:sz="4" w:space="0" w:color="auto"/>
            </w:tcBorders>
            <w:shd w:val="clear" w:color="auto" w:fill="auto"/>
            <w:vAlign w:val="bottom"/>
          </w:tcPr>
          <w:p w14:paraId="7ACBFF7C"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7F15236A" w14:textId="77777777" w:rsidR="002B4528" w:rsidRPr="00306A08" w:rsidRDefault="002B4528" w:rsidP="005C04E7">
            <w:pPr>
              <w:jc w:val="center"/>
              <w:rPr>
                <w:color w:val="000000"/>
              </w:rPr>
            </w:pPr>
            <w:r w:rsidRPr="00306A08">
              <w:rPr>
                <w:color w:val="000000"/>
              </w:rPr>
              <w:t>c4</w:t>
            </w:r>
          </w:p>
        </w:tc>
        <w:tc>
          <w:tcPr>
            <w:tcW w:w="1647" w:type="dxa"/>
            <w:shd w:val="clear" w:color="auto" w:fill="auto"/>
            <w:vAlign w:val="bottom"/>
          </w:tcPr>
          <w:p w14:paraId="68FCA4F2" w14:textId="77777777" w:rsidR="002B4528" w:rsidRPr="00306A08" w:rsidRDefault="002B4528" w:rsidP="005C04E7">
            <w:pPr>
              <w:jc w:val="center"/>
              <w:rPr>
                <w:color w:val="000000"/>
              </w:rPr>
            </w:pPr>
            <w:r w:rsidRPr="00306A08">
              <w:rPr>
                <w:color w:val="000000"/>
              </w:rPr>
              <w:t>BHA3-15 m</w:t>
            </w:r>
          </w:p>
        </w:tc>
        <w:tc>
          <w:tcPr>
            <w:tcW w:w="920" w:type="dxa"/>
          </w:tcPr>
          <w:p w14:paraId="3F50D977"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1BB3863F"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5131D476" w14:textId="77777777" w:rsidR="002B4528" w:rsidRPr="00306A08" w:rsidRDefault="002B4528" w:rsidP="005C04E7">
            <w:pPr>
              <w:jc w:val="center"/>
              <w:rPr>
                <w:color w:val="000000"/>
              </w:rPr>
            </w:pPr>
            <w:r w:rsidRPr="00306A08">
              <w:rPr>
                <w:color w:val="000000"/>
              </w:rPr>
              <w:t>No</w:t>
            </w:r>
          </w:p>
        </w:tc>
      </w:tr>
      <w:tr w:rsidR="002B4528" w:rsidRPr="00306A08" w14:paraId="5FC2EE3B" w14:textId="77777777" w:rsidTr="005C04E7">
        <w:tc>
          <w:tcPr>
            <w:tcW w:w="1814" w:type="dxa"/>
            <w:tcBorders>
              <w:left w:val="single" w:sz="4" w:space="0" w:color="auto"/>
            </w:tcBorders>
            <w:shd w:val="clear" w:color="auto" w:fill="auto"/>
            <w:vAlign w:val="bottom"/>
          </w:tcPr>
          <w:p w14:paraId="3257F5D5"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737EC52B" w14:textId="77777777" w:rsidR="002B4528" w:rsidRPr="00306A08" w:rsidRDefault="002B4528" w:rsidP="005C04E7">
            <w:pPr>
              <w:jc w:val="center"/>
              <w:rPr>
                <w:color w:val="000000"/>
              </w:rPr>
            </w:pPr>
            <w:r w:rsidRPr="00306A08">
              <w:rPr>
                <w:color w:val="000000"/>
              </w:rPr>
              <w:t>c5</w:t>
            </w:r>
          </w:p>
        </w:tc>
        <w:tc>
          <w:tcPr>
            <w:tcW w:w="1647" w:type="dxa"/>
            <w:shd w:val="clear" w:color="auto" w:fill="auto"/>
            <w:vAlign w:val="bottom"/>
          </w:tcPr>
          <w:p w14:paraId="615EE5D3" w14:textId="77777777" w:rsidR="002B4528" w:rsidRPr="00306A08" w:rsidRDefault="002B4528" w:rsidP="005C04E7">
            <w:pPr>
              <w:jc w:val="center"/>
              <w:rPr>
                <w:color w:val="000000"/>
              </w:rPr>
            </w:pPr>
            <w:r w:rsidRPr="00306A08">
              <w:rPr>
                <w:color w:val="000000"/>
              </w:rPr>
              <w:t>BHA3-15 m</w:t>
            </w:r>
          </w:p>
        </w:tc>
        <w:tc>
          <w:tcPr>
            <w:tcW w:w="920" w:type="dxa"/>
          </w:tcPr>
          <w:p w14:paraId="10A3BC60"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47E77DA"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32C8E340" w14:textId="77777777" w:rsidR="002B4528" w:rsidRPr="00306A08" w:rsidRDefault="002B4528" w:rsidP="005C04E7">
            <w:pPr>
              <w:jc w:val="center"/>
              <w:rPr>
                <w:color w:val="000000"/>
              </w:rPr>
            </w:pPr>
            <w:r w:rsidRPr="00306A08">
              <w:rPr>
                <w:color w:val="000000"/>
              </w:rPr>
              <w:t>No</w:t>
            </w:r>
          </w:p>
        </w:tc>
      </w:tr>
      <w:tr w:rsidR="002B4528" w:rsidRPr="00306A08" w14:paraId="2011B410" w14:textId="77777777" w:rsidTr="005C04E7">
        <w:tc>
          <w:tcPr>
            <w:tcW w:w="1814" w:type="dxa"/>
            <w:tcBorders>
              <w:left w:val="single" w:sz="4" w:space="0" w:color="auto"/>
            </w:tcBorders>
            <w:shd w:val="clear" w:color="auto" w:fill="auto"/>
            <w:vAlign w:val="bottom"/>
          </w:tcPr>
          <w:p w14:paraId="543A416C"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59ECACF7" w14:textId="77777777" w:rsidR="002B4528" w:rsidRPr="00306A08" w:rsidRDefault="002B4528" w:rsidP="005C04E7">
            <w:pPr>
              <w:jc w:val="center"/>
              <w:rPr>
                <w:color w:val="000000"/>
              </w:rPr>
            </w:pPr>
            <w:r w:rsidRPr="00306A08">
              <w:rPr>
                <w:color w:val="000000"/>
              </w:rPr>
              <w:t>c6</w:t>
            </w:r>
          </w:p>
        </w:tc>
        <w:tc>
          <w:tcPr>
            <w:tcW w:w="1647" w:type="dxa"/>
            <w:shd w:val="clear" w:color="auto" w:fill="auto"/>
            <w:vAlign w:val="bottom"/>
          </w:tcPr>
          <w:p w14:paraId="67B46CAD" w14:textId="77777777" w:rsidR="002B4528" w:rsidRPr="00306A08" w:rsidRDefault="002B4528" w:rsidP="005C04E7">
            <w:pPr>
              <w:jc w:val="center"/>
              <w:rPr>
                <w:color w:val="000000"/>
              </w:rPr>
            </w:pPr>
            <w:r w:rsidRPr="00306A08">
              <w:rPr>
                <w:color w:val="000000"/>
              </w:rPr>
              <w:t>BHA3-15 m</w:t>
            </w:r>
          </w:p>
        </w:tc>
        <w:tc>
          <w:tcPr>
            <w:tcW w:w="920" w:type="dxa"/>
          </w:tcPr>
          <w:p w14:paraId="0FBA06BC"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EA124A0"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3706EF28" w14:textId="77777777" w:rsidR="002B4528" w:rsidRPr="00306A08" w:rsidRDefault="002B4528" w:rsidP="005C04E7">
            <w:pPr>
              <w:jc w:val="center"/>
              <w:rPr>
                <w:color w:val="000000"/>
              </w:rPr>
            </w:pPr>
            <w:r w:rsidRPr="00306A08">
              <w:rPr>
                <w:color w:val="000000"/>
              </w:rPr>
              <w:t>Yes</w:t>
            </w:r>
          </w:p>
        </w:tc>
      </w:tr>
      <w:tr w:rsidR="002B4528" w:rsidRPr="00306A08" w14:paraId="4729321D" w14:textId="77777777" w:rsidTr="005C04E7">
        <w:tc>
          <w:tcPr>
            <w:tcW w:w="1814" w:type="dxa"/>
            <w:tcBorders>
              <w:left w:val="single" w:sz="4" w:space="0" w:color="auto"/>
            </w:tcBorders>
            <w:shd w:val="clear" w:color="auto" w:fill="auto"/>
            <w:vAlign w:val="bottom"/>
          </w:tcPr>
          <w:p w14:paraId="62359E2E"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3E0238C8" w14:textId="77777777" w:rsidR="002B4528" w:rsidRPr="00306A08" w:rsidRDefault="002B4528" w:rsidP="005C04E7">
            <w:pPr>
              <w:jc w:val="center"/>
              <w:rPr>
                <w:color w:val="000000"/>
              </w:rPr>
            </w:pPr>
            <w:r w:rsidRPr="00306A08">
              <w:rPr>
                <w:color w:val="000000"/>
              </w:rPr>
              <w:t>c7</w:t>
            </w:r>
          </w:p>
        </w:tc>
        <w:tc>
          <w:tcPr>
            <w:tcW w:w="1647" w:type="dxa"/>
            <w:shd w:val="clear" w:color="auto" w:fill="auto"/>
            <w:vAlign w:val="bottom"/>
          </w:tcPr>
          <w:p w14:paraId="764923F9" w14:textId="77777777" w:rsidR="002B4528" w:rsidRPr="00306A08" w:rsidRDefault="002B4528" w:rsidP="005C04E7">
            <w:pPr>
              <w:jc w:val="center"/>
              <w:rPr>
                <w:color w:val="000000"/>
              </w:rPr>
            </w:pPr>
            <w:r w:rsidRPr="00306A08">
              <w:rPr>
                <w:color w:val="000000"/>
              </w:rPr>
              <w:t>BHA3-15 m</w:t>
            </w:r>
          </w:p>
        </w:tc>
        <w:tc>
          <w:tcPr>
            <w:tcW w:w="920" w:type="dxa"/>
          </w:tcPr>
          <w:p w14:paraId="6EF6070F"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F79B12C"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2A8EE663" w14:textId="77777777" w:rsidR="002B4528" w:rsidRPr="00306A08" w:rsidRDefault="002B4528" w:rsidP="005C04E7">
            <w:pPr>
              <w:jc w:val="center"/>
              <w:rPr>
                <w:color w:val="000000"/>
              </w:rPr>
            </w:pPr>
            <w:r w:rsidRPr="00306A08">
              <w:rPr>
                <w:color w:val="000000"/>
              </w:rPr>
              <w:t>Yes</w:t>
            </w:r>
          </w:p>
        </w:tc>
      </w:tr>
      <w:tr w:rsidR="002B4528" w:rsidRPr="00306A08" w14:paraId="11D7714E" w14:textId="77777777" w:rsidTr="005C04E7">
        <w:tc>
          <w:tcPr>
            <w:tcW w:w="1814" w:type="dxa"/>
            <w:tcBorders>
              <w:left w:val="single" w:sz="4" w:space="0" w:color="auto"/>
            </w:tcBorders>
            <w:shd w:val="clear" w:color="auto" w:fill="auto"/>
            <w:vAlign w:val="bottom"/>
          </w:tcPr>
          <w:p w14:paraId="12746DB0"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17A0A2AD" w14:textId="77777777" w:rsidR="002B4528" w:rsidRPr="00306A08" w:rsidRDefault="002B4528" w:rsidP="005C04E7">
            <w:pPr>
              <w:jc w:val="center"/>
              <w:rPr>
                <w:color w:val="000000"/>
              </w:rPr>
            </w:pPr>
            <w:r w:rsidRPr="00306A08">
              <w:rPr>
                <w:color w:val="000000"/>
              </w:rPr>
              <w:t>c8</w:t>
            </w:r>
          </w:p>
        </w:tc>
        <w:tc>
          <w:tcPr>
            <w:tcW w:w="1647" w:type="dxa"/>
            <w:shd w:val="clear" w:color="auto" w:fill="auto"/>
            <w:vAlign w:val="bottom"/>
          </w:tcPr>
          <w:p w14:paraId="088D80FF" w14:textId="77777777" w:rsidR="002B4528" w:rsidRPr="00306A08" w:rsidRDefault="002B4528" w:rsidP="005C04E7">
            <w:pPr>
              <w:jc w:val="center"/>
              <w:rPr>
                <w:color w:val="000000"/>
              </w:rPr>
            </w:pPr>
            <w:r w:rsidRPr="00306A08">
              <w:rPr>
                <w:color w:val="000000"/>
              </w:rPr>
              <w:t>BHA3-15 m</w:t>
            </w:r>
          </w:p>
        </w:tc>
        <w:tc>
          <w:tcPr>
            <w:tcW w:w="920" w:type="dxa"/>
          </w:tcPr>
          <w:p w14:paraId="379A6851"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39A0AF50"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64725944" w14:textId="77777777" w:rsidR="002B4528" w:rsidRPr="00306A08" w:rsidRDefault="002B4528" w:rsidP="005C04E7">
            <w:pPr>
              <w:jc w:val="center"/>
              <w:rPr>
                <w:color w:val="000000"/>
              </w:rPr>
            </w:pPr>
            <w:r w:rsidRPr="00306A08">
              <w:rPr>
                <w:color w:val="000000"/>
              </w:rPr>
              <w:t>No</w:t>
            </w:r>
          </w:p>
        </w:tc>
      </w:tr>
      <w:tr w:rsidR="002B4528" w:rsidRPr="00306A08" w14:paraId="50664FC9" w14:textId="77777777" w:rsidTr="005C04E7">
        <w:tc>
          <w:tcPr>
            <w:tcW w:w="1814" w:type="dxa"/>
            <w:tcBorders>
              <w:left w:val="single" w:sz="4" w:space="0" w:color="auto"/>
            </w:tcBorders>
            <w:shd w:val="clear" w:color="auto" w:fill="auto"/>
            <w:vAlign w:val="bottom"/>
          </w:tcPr>
          <w:p w14:paraId="11226A85"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705D3818" w14:textId="77777777" w:rsidR="002B4528" w:rsidRPr="00306A08" w:rsidRDefault="002B4528" w:rsidP="005C04E7">
            <w:pPr>
              <w:jc w:val="center"/>
              <w:rPr>
                <w:color w:val="000000"/>
              </w:rPr>
            </w:pPr>
            <w:r w:rsidRPr="00306A08">
              <w:rPr>
                <w:color w:val="000000"/>
              </w:rPr>
              <w:t>c9</w:t>
            </w:r>
          </w:p>
        </w:tc>
        <w:tc>
          <w:tcPr>
            <w:tcW w:w="1647" w:type="dxa"/>
            <w:shd w:val="clear" w:color="auto" w:fill="auto"/>
            <w:vAlign w:val="bottom"/>
          </w:tcPr>
          <w:p w14:paraId="433DF15F" w14:textId="77777777" w:rsidR="002B4528" w:rsidRPr="00306A08" w:rsidRDefault="002B4528" w:rsidP="005C04E7">
            <w:pPr>
              <w:jc w:val="center"/>
              <w:rPr>
                <w:color w:val="000000"/>
              </w:rPr>
            </w:pPr>
            <w:r w:rsidRPr="00306A08">
              <w:rPr>
                <w:color w:val="000000"/>
              </w:rPr>
              <w:t>BHA3-15 m</w:t>
            </w:r>
          </w:p>
        </w:tc>
        <w:tc>
          <w:tcPr>
            <w:tcW w:w="920" w:type="dxa"/>
          </w:tcPr>
          <w:p w14:paraId="3A619EB5"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4E124D63"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2F2F9B51" w14:textId="77777777" w:rsidR="002B4528" w:rsidRPr="00306A08" w:rsidRDefault="002B4528" w:rsidP="005C04E7">
            <w:pPr>
              <w:jc w:val="center"/>
              <w:rPr>
                <w:color w:val="000000"/>
              </w:rPr>
            </w:pPr>
            <w:r w:rsidRPr="00306A08">
              <w:rPr>
                <w:color w:val="000000"/>
              </w:rPr>
              <w:t>No</w:t>
            </w:r>
          </w:p>
        </w:tc>
      </w:tr>
      <w:tr w:rsidR="002B4528" w:rsidRPr="00306A08" w14:paraId="1B91E95F" w14:textId="77777777" w:rsidTr="005C04E7">
        <w:tc>
          <w:tcPr>
            <w:tcW w:w="1814" w:type="dxa"/>
            <w:tcBorders>
              <w:left w:val="single" w:sz="4" w:space="0" w:color="auto"/>
            </w:tcBorders>
            <w:shd w:val="clear" w:color="auto" w:fill="auto"/>
            <w:vAlign w:val="bottom"/>
          </w:tcPr>
          <w:p w14:paraId="000FB84D"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761E131F" w14:textId="77777777" w:rsidR="002B4528" w:rsidRPr="00306A08" w:rsidRDefault="002B4528" w:rsidP="005C04E7">
            <w:pPr>
              <w:jc w:val="center"/>
              <w:rPr>
                <w:color w:val="000000"/>
              </w:rPr>
            </w:pPr>
            <w:r w:rsidRPr="00306A08">
              <w:rPr>
                <w:color w:val="000000"/>
              </w:rPr>
              <w:t>c10</w:t>
            </w:r>
          </w:p>
        </w:tc>
        <w:tc>
          <w:tcPr>
            <w:tcW w:w="1647" w:type="dxa"/>
            <w:shd w:val="clear" w:color="auto" w:fill="auto"/>
            <w:vAlign w:val="bottom"/>
          </w:tcPr>
          <w:p w14:paraId="7AD09275" w14:textId="77777777" w:rsidR="002B4528" w:rsidRPr="00306A08" w:rsidRDefault="002B4528" w:rsidP="005C04E7">
            <w:pPr>
              <w:jc w:val="center"/>
              <w:rPr>
                <w:color w:val="000000"/>
              </w:rPr>
            </w:pPr>
            <w:r w:rsidRPr="00306A08">
              <w:rPr>
                <w:color w:val="000000"/>
              </w:rPr>
              <w:t>BHA3-15 m</w:t>
            </w:r>
          </w:p>
        </w:tc>
        <w:tc>
          <w:tcPr>
            <w:tcW w:w="920" w:type="dxa"/>
          </w:tcPr>
          <w:p w14:paraId="2E8F8645"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531ED0F8"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60439402" w14:textId="77777777" w:rsidR="002B4528" w:rsidRPr="00306A08" w:rsidRDefault="002B4528" w:rsidP="005C04E7">
            <w:pPr>
              <w:jc w:val="center"/>
              <w:rPr>
                <w:color w:val="000000"/>
              </w:rPr>
            </w:pPr>
            <w:r w:rsidRPr="00306A08">
              <w:rPr>
                <w:color w:val="000000"/>
              </w:rPr>
              <w:t>No</w:t>
            </w:r>
          </w:p>
        </w:tc>
      </w:tr>
      <w:tr w:rsidR="002B4528" w:rsidRPr="00306A08" w14:paraId="74D05B87" w14:textId="77777777" w:rsidTr="005C04E7">
        <w:tc>
          <w:tcPr>
            <w:tcW w:w="1814" w:type="dxa"/>
            <w:tcBorders>
              <w:left w:val="single" w:sz="4" w:space="0" w:color="auto"/>
            </w:tcBorders>
            <w:shd w:val="clear" w:color="auto" w:fill="auto"/>
            <w:vAlign w:val="bottom"/>
          </w:tcPr>
          <w:p w14:paraId="47B2906B"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285B2779" w14:textId="77777777" w:rsidR="002B4528" w:rsidRPr="00306A08" w:rsidRDefault="002B4528" w:rsidP="005C04E7">
            <w:pPr>
              <w:jc w:val="center"/>
              <w:rPr>
                <w:color w:val="000000"/>
              </w:rPr>
            </w:pPr>
            <w:r w:rsidRPr="00306A08">
              <w:rPr>
                <w:color w:val="000000"/>
              </w:rPr>
              <w:t>c11</w:t>
            </w:r>
          </w:p>
        </w:tc>
        <w:tc>
          <w:tcPr>
            <w:tcW w:w="1647" w:type="dxa"/>
            <w:shd w:val="clear" w:color="auto" w:fill="auto"/>
            <w:vAlign w:val="bottom"/>
          </w:tcPr>
          <w:p w14:paraId="4C061530" w14:textId="77777777" w:rsidR="002B4528" w:rsidRPr="00306A08" w:rsidRDefault="002B4528" w:rsidP="005C04E7">
            <w:pPr>
              <w:jc w:val="center"/>
              <w:rPr>
                <w:color w:val="000000"/>
              </w:rPr>
            </w:pPr>
            <w:r w:rsidRPr="00306A08">
              <w:rPr>
                <w:color w:val="000000"/>
              </w:rPr>
              <w:t>BHA3-15 m</w:t>
            </w:r>
          </w:p>
        </w:tc>
        <w:tc>
          <w:tcPr>
            <w:tcW w:w="920" w:type="dxa"/>
          </w:tcPr>
          <w:p w14:paraId="2067B02D"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44DE6ABD"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23B1BDF0" w14:textId="77777777" w:rsidR="002B4528" w:rsidRPr="00306A08" w:rsidRDefault="002B4528" w:rsidP="005C04E7">
            <w:pPr>
              <w:jc w:val="center"/>
              <w:rPr>
                <w:color w:val="000000"/>
              </w:rPr>
            </w:pPr>
            <w:r w:rsidRPr="00306A08">
              <w:rPr>
                <w:color w:val="000000"/>
              </w:rPr>
              <w:t>Yes</w:t>
            </w:r>
          </w:p>
        </w:tc>
      </w:tr>
      <w:tr w:rsidR="002B4528" w:rsidRPr="00306A08" w14:paraId="604D878D" w14:textId="77777777" w:rsidTr="005C04E7">
        <w:tc>
          <w:tcPr>
            <w:tcW w:w="1814" w:type="dxa"/>
            <w:tcBorders>
              <w:left w:val="single" w:sz="4" w:space="0" w:color="auto"/>
              <w:bottom w:val="single" w:sz="4" w:space="0" w:color="auto"/>
            </w:tcBorders>
            <w:shd w:val="clear" w:color="auto" w:fill="auto"/>
            <w:vAlign w:val="bottom"/>
          </w:tcPr>
          <w:p w14:paraId="785444D9"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53E22DF2" w14:textId="77777777" w:rsidR="002B4528" w:rsidRPr="00306A08" w:rsidRDefault="002B4528" w:rsidP="005C04E7">
            <w:pPr>
              <w:jc w:val="center"/>
              <w:rPr>
                <w:color w:val="000000"/>
              </w:rPr>
            </w:pPr>
            <w:r w:rsidRPr="00306A08">
              <w:rPr>
                <w:color w:val="000000"/>
              </w:rPr>
              <w:t>c12</w:t>
            </w:r>
          </w:p>
        </w:tc>
        <w:tc>
          <w:tcPr>
            <w:tcW w:w="1647" w:type="dxa"/>
            <w:tcBorders>
              <w:bottom w:val="single" w:sz="4" w:space="0" w:color="auto"/>
            </w:tcBorders>
            <w:shd w:val="clear" w:color="auto" w:fill="auto"/>
            <w:vAlign w:val="bottom"/>
          </w:tcPr>
          <w:p w14:paraId="27097329" w14:textId="77777777" w:rsidR="002B4528" w:rsidRPr="00306A08" w:rsidRDefault="002B4528" w:rsidP="005C04E7">
            <w:pPr>
              <w:jc w:val="center"/>
              <w:rPr>
                <w:color w:val="000000"/>
              </w:rPr>
            </w:pPr>
            <w:r w:rsidRPr="00306A08">
              <w:rPr>
                <w:color w:val="000000"/>
              </w:rPr>
              <w:t>BHA3-15 m</w:t>
            </w:r>
          </w:p>
        </w:tc>
        <w:tc>
          <w:tcPr>
            <w:tcW w:w="920" w:type="dxa"/>
            <w:tcBorders>
              <w:bottom w:val="single" w:sz="4" w:space="0" w:color="auto"/>
            </w:tcBorders>
          </w:tcPr>
          <w:p w14:paraId="3093A1FE"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2ABA6CA9" w14:textId="77777777" w:rsidR="002B4528" w:rsidRPr="00306A08" w:rsidRDefault="002B4528" w:rsidP="005C04E7">
            <w:pPr>
              <w:jc w:val="center"/>
              <w:rPr>
                <w:color w:val="000000"/>
              </w:rPr>
            </w:pPr>
            <w:r w:rsidRPr="00306A08">
              <w:rPr>
                <w:color w:val="000000"/>
              </w:rPr>
              <w:t>PCE</w:t>
            </w:r>
          </w:p>
        </w:tc>
        <w:tc>
          <w:tcPr>
            <w:tcW w:w="1310" w:type="dxa"/>
            <w:tcBorders>
              <w:bottom w:val="single" w:sz="4" w:space="0" w:color="auto"/>
              <w:right w:val="single" w:sz="4" w:space="0" w:color="auto"/>
            </w:tcBorders>
          </w:tcPr>
          <w:p w14:paraId="4CE74BA3" w14:textId="77777777" w:rsidR="002B4528" w:rsidRPr="00306A08" w:rsidRDefault="002B4528" w:rsidP="005C04E7">
            <w:pPr>
              <w:jc w:val="center"/>
              <w:rPr>
                <w:color w:val="000000"/>
              </w:rPr>
            </w:pPr>
            <w:r w:rsidRPr="00306A08">
              <w:rPr>
                <w:color w:val="000000"/>
              </w:rPr>
              <w:t>Yes</w:t>
            </w:r>
          </w:p>
        </w:tc>
      </w:tr>
      <w:tr w:rsidR="002B4528" w:rsidRPr="00306A08" w14:paraId="4EE40104" w14:textId="77777777" w:rsidTr="005C04E7">
        <w:tc>
          <w:tcPr>
            <w:tcW w:w="1814" w:type="dxa"/>
            <w:tcBorders>
              <w:top w:val="single" w:sz="4" w:space="0" w:color="auto"/>
              <w:left w:val="single" w:sz="4" w:space="0" w:color="auto"/>
            </w:tcBorders>
            <w:shd w:val="clear" w:color="auto" w:fill="auto"/>
            <w:vAlign w:val="bottom"/>
          </w:tcPr>
          <w:p w14:paraId="1956162D"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169D69AF" w14:textId="77777777" w:rsidR="002B4528" w:rsidRPr="00306A08" w:rsidRDefault="002B4528" w:rsidP="005C04E7">
            <w:pPr>
              <w:jc w:val="center"/>
              <w:rPr>
                <w:color w:val="000000"/>
              </w:rPr>
            </w:pPr>
            <w:r w:rsidRPr="00306A08">
              <w:rPr>
                <w:color w:val="000000"/>
              </w:rPr>
              <w:t>c13</w:t>
            </w:r>
          </w:p>
        </w:tc>
        <w:tc>
          <w:tcPr>
            <w:tcW w:w="1647" w:type="dxa"/>
            <w:tcBorders>
              <w:top w:val="single" w:sz="4" w:space="0" w:color="auto"/>
            </w:tcBorders>
            <w:shd w:val="clear" w:color="auto" w:fill="auto"/>
            <w:vAlign w:val="bottom"/>
          </w:tcPr>
          <w:p w14:paraId="2FEC0DEE" w14:textId="77777777" w:rsidR="002B4528" w:rsidRPr="00306A08" w:rsidRDefault="002B4528" w:rsidP="005C04E7">
            <w:pPr>
              <w:jc w:val="center"/>
              <w:rPr>
                <w:color w:val="000000"/>
              </w:rPr>
            </w:pPr>
            <w:r w:rsidRPr="00306A08">
              <w:rPr>
                <w:color w:val="000000"/>
              </w:rPr>
              <w:t>BHA3-15 m</w:t>
            </w:r>
          </w:p>
        </w:tc>
        <w:tc>
          <w:tcPr>
            <w:tcW w:w="920" w:type="dxa"/>
            <w:tcBorders>
              <w:top w:val="single" w:sz="4" w:space="0" w:color="auto"/>
            </w:tcBorders>
          </w:tcPr>
          <w:p w14:paraId="0DDF3583" w14:textId="77777777" w:rsidR="002B4528" w:rsidRPr="00306A08" w:rsidRDefault="002B4528" w:rsidP="005C04E7">
            <w:pPr>
              <w:jc w:val="cente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47149218" w14:textId="77777777" w:rsidR="002B4528" w:rsidRPr="00306A08" w:rsidRDefault="002B4528" w:rsidP="005C04E7">
            <w:pPr>
              <w:jc w:val="center"/>
              <w:rPr>
                <w:color w:val="000000"/>
              </w:rPr>
            </w:pPr>
            <w:r w:rsidRPr="00306A08">
              <w:rPr>
                <w:color w:val="000000"/>
              </w:rPr>
              <w:t>1,1-DCE</w:t>
            </w:r>
          </w:p>
        </w:tc>
        <w:tc>
          <w:tcPr>
            <w:tcW w:w="1310" w:type="dxa"/>
            <w:tcBorders>
              <w:top w:val="single" w:sz="4" w:space="0" w:color="auto"/>
              <w:right w:val="single" w:sz="4" w:space="0" w:color="auto"/>
            </w:tcBorders>
          </w:tcPr>
          <w:p w14:paraId="7B3582B3" w14:textId="77777777" w:rsidR="002B4528" w:rsidRPr="00306A08" w:rsidRDefault="002B4528" w:rsidP="005C04E7">
            <w:pPr>
              <w:jc w:val="center"/>
              <w:rPr>
                <w:color w:val="000000"/>
              </w:rPr>
            </w:pPr>
            <w:r w:rsidRPr="00306A08">
              <w:rPr>
                <w:color w:val="000000"/>
              </w:rPr>
              <w:t>No</w:t>
            </w:r>
          </w:p>
        </w:tc>
      </w:tr>
      <w:tr w:rsidR="002B4528" w:rsidRPr="00306A08" w14:paraId="7B8BADFB" w14:textId="77777777" w:rsidTr="005C04E7">
        <w:tc>
          <w:tcPr>
            <w:tcW w:w="1814" w:type="dxa"/>
            <w:tcBorders>
              <w:left w:val="single" w:sz="4" w:space="0" w:color="auto"/>
            </w:tcBorders>
            <w:shd w:val="clear" w:color="auto" w:fill="auto"/>
            <w:vAlign w:val="bottom"/>
          </w:tcPr>
          <w:p w14:paraId="1C07D730"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73D71304" w14:textId="77777777" w:rsidR="002B4528" w:rsidRPr="00306A08" w:rsidRDefault="002B4528" w:rsidP="005C04E7">
            <w:pPr>
              <w:jc w:val="center"/>
              <w:rPr>
                <w:color w:val="000000"/>
              </w:rPr>
            </w:pPr>
            <w:r w:rsidRPr="00306A08">
              <w:rPr>
                <w:color w:val="000000"/>
              </w:rPr>
              <w:t>c14</w:t>
            </w:r>
          </w:p>
        </w:tc>
        <w:tc>
          <w:tcPr>
            <w:tcW w:w="1647" w:type="dxa"/>
            <w:shd w:val="clear" w:color="auto" w:fill="auto"/>
            <w:vAlign w:val="bottom"/>
          </w:tcPr>
          <w:p w14:paraId="1D0184B4" w14:textId="77777777" w:rsidR="002B4528" w:rsidRPr="00306A08" w:rsidRDefault="002B4528" w:rsidP="005C04E7">
            <w:pPr>
              <w:jc w:val="center"/>
              <w:rPr>
                <w:color w:val="000000"/>
              </w:rPr>
            </w:pPr>
            <w:r w:rsidRPr="00306A08">
              <w:rPr>
                <w:color w:val="000000"/>
              </w:rPr>
              <w:t>BHA3-15 m</w:t>
            </w:r>
          </w:p>
        </w:tc>
        <w:tc>
          <w:tcPr>
            <w:tcW w:w="920" w:type="dxa"/>
          </w:tcPr>
          <w:p w14:paraId="5E4CB7CB"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033CEBF"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1E8F53B9" w14:textId="77777777" w:rsidR="002B4528" w:rsidRPr="00306A08" w:rsidRDefault="002B4528" w:rsidP="005C04E7">
            <w:pPr>
              <w:jc w:val="center"/>
              <w:rPr>
                <w:color w:val="000000"/>
              </w:rPr>
            </w:pPr>
            <w:r w:rsidRPr="00306A08">
              <w:rPr>
                <w:color w:val="000000"/>
              </w:rPr>
              <w:t>No</w:t>
            </w:r>
          </w:p>
        </w:tc>
      </w:tr>
      <w:tr w:rsidR="002B4528" w:rsidRPr="00306A08" w14:paraId="205AA6AE" w14:textId="77777777" w:rsidTr="005C04E7">
        <w:tc>
          <w:tcPr>
            <w:tcW w:w="1814" w:type="dxa"/>
            <w:tcBorders>
              <w:left w:val="single" w:sz="4" w:space="0" w:color="auto"/>
            </w:tcBorders>
            <w:shd w:val="clear" w:color="auto" w:fill="auto"/>
            <w:vAlign w:val="bottom"/>
          </w:tcPr>
          <w:p w14:paraId="389E64DA"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2F8FE3FA" w14:textId="77777777" w:rsidR="002B4528" w:rsidRPr="00306A08" w:rsidRDefault="002B4528" w:rsidP="005C04E7">
            <w:pPr>
              <w:jc w:val="center"/>
              <w:rPr>
                <w:color w:val="000000"/>
              </w:rPr>
            </w:pPr>
            <w:r w:rsidRPr="00306A08">
              <w:rPr>
                <w:color w:val="000000"/>
              </w:rPr>
              <w:t>c15</w:t>
            </w:r>
          </w:p>
        </w:tc>
        <w:tc>
          <w:tcPr>
            <w:tcW w:w="1647" w:type="dxa"/>
            <w:shd w:val="clear" w:color="auto" w:fill="auto"/>
            <w:vAlign w:val="bottom"/>
          </w:tcPr>
          <w:p w14:paraId="3E29AD0F" w14:textId="77777777" w:rsidR="002B4528" w:rsidRPr="00306A08" w:rsidRDefault="002B4528" w:rsidP="005C04E7">
            <w:pPr>
              <w:jc w:val="center"/>
              <w:rPr>
                <w:color w:val="000000"/>
              </w:rPr>
            </w:pPr>
            <w:r w:rsidRPr="00306A08">
              <w:rPr>
                <w:color w:val="000000"/>
              </w:rPr>
              <w:t>BHA3-15 m</w:t>
            </w:r>
          </w:p>
        </w:tc>
        <w:tc>
          <w:tcPr>
            <w:tcW w:w="920" w:type="dxa"/>
          </w:tcPr>
          <w:p w14:paraId="5FE0FDFA"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57C3E61"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1A71F1EC" w14:textId="77777777" w:rsidR="002B4528" w:rsidRPr="00306A08" w:rsidRDefault="002B4528" w:rsidP="005C04E7">
            <w:pPr>
              <w:jc w:val="center"/>
              <w:rPr>
                <w:color w:val="000000"/>
              </w:rPr>
            </w:pPr>
            <w:r w:rsidRPr="00306A08">
              <w:rPr>
                <w:color w:val="000000"/>
              </w:rPr>
              <w:t>No</w:t>
            </w:r>
          </w:p>
        </w:tc>
      </w:tr>
      <w:tr w:rsidR="002B4528" w:rsidRPr="00306A08" w14:paraId="5B1D2625" w14:textId="77777777" w:rsidTr="005C04E7">
        <w:tc>
          <w:tcPr>
            <w:tcW w:w="1814" w:type="dxa"/>
            <w:tcBorders>
              <w:left w:val="single" w:sz="4" w:space="0" w:color="auto"/>
            </w:tcBorders>
            <w:shd w:val="clear" w:color="auto" w:fill="auto"/>
            <w:vAlign w:val="bottom"/>
          </w:tcPr>
          <w:p w14:paraId="50B920AD"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692760EA" w14:textId="77777777" w:rsidR="002B4528" w:rsidRPr="00306A08" w:rsidRDefault="002B4528" w:rsidP="005C04E7">
            <w:pPr>
              <w:jc w:val="center"/>
              <w:rPr>
                <w:color w:val="000000"/>
              </w:rPr>
            </w:pPr>
            <w:r w:rsidRPr="00306A08">
              <w:rPr>
                <w:color w:val="000000"/>
              </w:rPr>
              <w:t>c16</w:t>
            </w:r>
          </w:p>
        </w:tc>
        <w:tc>
          <w:tcPr>
            <w:tcW w:w="1647" w:type="dxa"/>
            <w:shd w:val="clear" w:color="auto" w:fill="auto"/>
            <w:vAlign w:val="bottom"/>
          </w:tcPr>
          <w:p w14:paraId="26BDE992" w14:textId="77777777" w:rsidR="002B4528" w:rsidRPr="00306A08" w:rsidRDefault="002B4528" w:rsidP="005C04E7">
            <w:pPr>
              <w:jc w:val="center"/>
              <w:rPr>
                <w:color w:val="000000"/>
              </w:rPr>
            </w:pPr>
            <w:r w:rsidRPr="00306A08">
              <w:rPr>
                <w:color w:val="000000"/>
              </w:rPr>
              <w:t>BHA3-15 m</w:t>
            </w:r>
          </w:p>
        </w:tc>
        <w:tc>
          <w:tcPr>
            <w:tcW w:w="920" w:type="dxa"/>
          </w:tcPr>
          <w:p w14:paraId="5EB6437B"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11479D6E"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036F2CFA" w14:textId="77777777" w:rsidR="002B4528" w:rsidRPr="00306A08" w:rsidRDefault="002B4528" w:rsidP="005C04E7">
            <w:pPr>
              <w:jc w:val="center"/>
              <w:rPr>
                <w:color w:val="000000"/>
              </w:rPr>
            </w:pPr>
            <w:r w:rsidRPr="00306A08">
              <w:rPr>
                <w:color w:val="000000"/>
              </w:rPr>
              <w:t>No</w:t>
            </w:r>
          </w:p>
        </w:tc>
      </w:tr>
      <w:tr w:rsidR="002B4528" w:rsidRPr="00306A08" w14:paraId="7C4CD5AE" w14:textId="77777777" w:rsidTr="005C04E7">
        <w:tc>
          <w:tcPr>
            <w:tcW w:w="1814" w:type="dxa"/>
            <w:tcBorders>
              <w:left w:val="single" w:sz="4" w:space="0" w:color="auto"/>
            </w:tcBorders>
            <w:shd w:val="clear" w:color="auto" w:fill="auto"/>
            <w:vAlign w:val="bottom"/>
          </w:tcPr>
          <w:p w14:paraId="084D438B"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1724E6C4" w14:textId="77777777" w:rsidR="002B4528" w:rsidRPr="00306A08" w:rsidRDefault="002B4528" w:rsidP="005C04E7">
            <w:pPr>
              <w:jc w:val="center"/>
              <w:rPr>
                <w:color w:val="000000"/>
              </w:rPr>
            </w:pPr>
            <w:r w:rsidRPr="00306A08">
              <w:rPr>
                <w:color w:val="000000"/>
              </w:rPr>
              <w:t>c17</w:t>
            </w:r>
          </w:p>
        </w:tc>
        <w:tc>
          <w:tcPr>
            <w:tcW w:w="1647" w:type="dxa"/>
            <w:shd w:val="clear" w:color="auto" w:fill="auto"/>
            <w:vAlign w:val="bottom"/>
          </w:tcPr>
          <w:p w14:paraId="7DB5BAAD" w14:textId="77777777" w:rsidR="002B4528" w:rsidRPr="00306A08" w:rsidRDefault="002B4528" w:rsidP="005C04E7">
            <w:pPr>
              <w:jc w:val="center"/>
              <w:rPr>
                <w:color w:val="000000"/>
              </w:rPr>
            </w:pPr>
            <w:r w:rsidRPr="00306A08">
              <w:rPr>
                <w:color w:val="000000"/>
              </w:rPr>
              <w:t>BHA3-15 m</w:t>
            </w:r>
          </w:p>
        </w:tc>
        <w:tc>
          <w:tcPr>
            <w:tcW w:w="920" w:type="dxa"/>
          </w:tcPr>
          <w:p w14:paraId="3FC77802"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253B3A0"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401EE53B" w14:textId="77777777" w:rsidR="002B4528" w:rsidRPr="00306A08" w:rsidRDefault="002B4528" w:rsidP="005C04E7">
            <w:pPr>
              <w:jc w:val="center"/>
              <w:rPr>
                <w:color w:val="000000"/>
              </w:rPr>
            </w:pPr>
            <w:r w:rsidRPr="00306A08">
              <w:rPr>
                <w:color w:val="000000"/>
              </w:rPr>
              <w:t>No</w:t>
            </w:r>
          </w:p>
        </w:tc>
      </w:tr>
      <w:tr w:rsidR="002B4528" w:rsidRPr="00306A08" w14:paraId="2C065E77" w14:textId="77777777" w:rsidTr="005C04E7">
        <w:tc>
          <w:tcPr>
            <w:tcW w:w="1814" w:type="dxa"/>
            <w:tcBorders>
              <w:left w:val="single" w:sz="4" w:space="0" w:color="auto"/>
            </w:tcBorders>
            <w:shd w:val="clear" w:color="auto" w:fill="auto"/>
            <w:vAlign w:val="bottom"/>
          </w:tcPr>
          <w:p w14:paraId="2AAE7ED4"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0344665B" w14:textId="77777777" w:rsidR="002B4528" w:rsidRPr="00306A08" w:rsidRDefault="002B4528" w:rsidP="005C04E7">
            <w:pPr>
              <w:jc w:val="center"/>
              <w:rPr>
                <w:color w:val="000000"/>
              </w:rPr>
            </w:pPr>
            <w:r w:rsidRPr="00306A08">
              <w:rPr>
                <w:color w:val="000000"/>
              </w:rPr>
              <w:t>c18</w:t>
            </w:r>
          </w:p>
        </w:tc>
        <w:tc>
          <w:tcPr>
            <w:tcW w:w="1647" w:type="dxa"/>
            <w:shd w:val="clear" w:color="auto" w:fill="auto"/>
            <w:vAlign w:val="bottom"/>
          </w:tcPr>
          <w:p w14:paraId="721774A4" w14:textId="77777777" w:rsidR="002B4528" w:rsidRPr="00306A08" w:rsidRDefault="002B4528" w:rsidP="005C04E7">
            <w:pPr>
              <w:jc w:val="center"/>
              <w:rPr>
                <w:color w:val="000000"/>
              </w:rPr>
            </w:pPr>
            <w:r w:rsidRPr="00306A08">
              <w:rPr>
                <w:color w:val="000000"/>
              </w:rPr>
              <w:t>BHA3-15 m</w:t>
            </w:r>
          </w:p>
        </w:tc>
        <w:tc>
          <w:tcPr>
            <w:tcW w:w="920" w:type="dxa"/>
          </w:tcPr>
          <w:p w14:paraId="08E2B1A4"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BC5A6EF"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68A20E2A" w14:textId="77777777" w:rsidR="002B4528" w:rsidRPr="00306A08" w:rsidRDefault="002B4528" w:rsidP="005C04E7">
            <w:pPr>
              <w:jc w:val="center"/>
              <w:rPr>
                <w:color w:val="000000"/>
              </w:rPr>
            </w:pPr>
            <w:r w:rsidRPr="00306A08">
              <w:rPr>
                <w:color w:val="000000"/>
              </w:rPr>
              <w:t>Yes</w:t>
            </w:r>
          </w:p>
        </w:tc>
      </w:tr>
      <w:tr w:rsidR="002B4528" w:rsidRPr="00306A08" w14:paraId="55169129" w14:textId="77777777" w:rsidTr="005C04E7">
        <w:tc>
          <w:tcPr>
            <w:tcW w:w="1814" w:type="dxa"/>
            <w:tcBorders>
              <w:left w:val="single" w:sz="4" w:space="0" w:color="auto"/>
            </w:tcBorders>
            <w:shd w:val="clear" w:color="auto" w:fill="auto"/>
            <w:vAlign w:val="bottom"/>
          </w:tcPr>
          <w:p w14:paraId="0B62C2B7"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66D4A4E5" w14:textId="77777777" w:rsidR="002B4528" w:rsidRPr="00306A08" w:rsidRDefault="002B4528" w:rsidP="005C04E7">
            <w:pPr>
              <w:jc w:val="center"/>
              <w:rPr>
                <w:color w:val="000000"/>
              </w:rPr>
            </w:pPr>
            <w:r w:rsidRPr="00306A08">
              <w:rPr>
                <w:color w:val="000000"/>
              </w:rPr>
              <w:t>c19</w:t>
            </w:r>
          </w:p>
        </w:tc>
        <w:tc>
          <w:tcPr>
            <w:tcW w:w="1647" w:type="dxa"/>
            <w:shd w:val="clear" w:color="auto" w:fill="auto"/>
            <w:vAlign w:val="bottom"/>
          </w:tcPr>
          <w:p w14:paraId="06C6CACC" w14:textId="77777777" w:rsidR="002B4528" w:rsidRPr="00306A08" w:rsidRDefault="002B4528" w:rsidP="005C04E7">
            <w:pPr>
              <w:jc w:val="center"/>
              <w:rPr>
                <w:color w:val="000000"/>
              </w:rPr>
            </w:pPr>
            <w:r w:rsidRPr="00306A08">
              <w:rPr>
                <w:color w:val="000000"/>
              </w:rPr>
              <w:t>BHA3-15 m</w:t>
            </w:r>
          </w:p>
        </w:tc>
        <w:tc>
          <w:tcPr>
            <w:tcW w:w="920" w:type="dxa"/>
          </w:tcPr>
          <w:p w14:paraId="135EB347"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31062FE"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16B26698" w14:textId="77777777" w:rsidR="002B4528" w:rsidRPr="00306A08" w:rsidRDefault="002B4528" w:rsidP="005C04E7">
            <w:pPr>
              <w:jc w:val="center"/>
              <w:rPr>
                <w:color w:val="000000"/>
              </w:rPr>
            </w:pPr>
            <w:r w:rsidRPr="00306A08">
              <w:rPr>
                <w:color w:val="000000"/>
              </w:rPr>
              <w:t>Yes</w:t>
            </w:r>
          </w:p>
        </w:tc>
      </w:tr>
      <w:tr w:rsidR="002B4528" w:rsidRPr="00306A08" w14:paraId="492FF685" w14:textId="77777777" w:rsidTr="005C04E7">
        <w:tc>
          <w:tcPr>
            <w:tcW w:w="1814" w:type="dxa"/>
            <w:tcBorders>
              <w:left w:val="single" w:sz="4" w:space="0" w:color="auto"/>
            </w:tcBorders>
            <w:shd w:val="clear" w:color="auto" w:fill="auto"/>
            <w:vAlign w:val="bottom"/>
          </w:tcPr>
          <w:p w14:paraId="5DCBB7B8"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6B540846" w14:textId="77777777" w:rsidR="002B4528" w:rsidRPr="00306A08" w:rsidRDefault="002B4528" w:rsidP="005C04E7">
            <w:pPr>
              <w:jc w:val="center"/>
              <w:rPr>
                <w:color w:val="000000"/>
              </w:rPr>
            </w:pPr>
            <w:r w:rsidRPr="00306A08">
              <w:rPr>
                <w:color w:val="000000"/>
              </w:rPr>
              <w:t>c20</w:t>
            </w:r>
          </w:p>
        </w:tc>
        <w:tc>
          <w:tcPr>
            <w:tcW w:w="1647" w:type="dxa"/>
            <w:shd w:val="clear" w:color="auto" w:fill="auto"/>
            <w:vAlign w:val="bottom"/>
          </w:tcPr>
          <w:p w14:paraId="11CE5DFE" w14:textId="77777777" w:rsidR="002B4528" w:rsidRPr="00306A08" w:rsidRDefault="002B4528" w:rsidP="005C04E7">
            <w:pPr>
              <w:jc w:val="center"/>
              <w:rPr>
                <w:color w:val="000000"/>
              </w:rPr>
            </w:pPr>
            <w:r w:rsidRPr="00306A08">
              <w:rPr>
                <w:color w:val="000000"/>
              </w:rPr>
              <w:t>BHA3-15 m</w:t>
            </w:r>
          </w:p>
        </w:tc>
        <w:tc>
          <w:tcPr>
            <w:tcW w:w="920" w:type="dxa"/>
          </w:tcPr>
          <w:p w14:paraId="34F896CA"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3FBDA218"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69003CF8" w14:textId="77777777" w:rsidR="002B4528" w:rsidRPr="00306A08" w:rsidRDefault="002B4528" w:rsidP="005C04E7">
            <w:pPr>
              <w:jc w:val="center"/>
              <w:rPr>
                <w:color w:val="000000"/>
              </w:rPr>
            </w:pPr>
            <w:r w:rsidRPr="00306A08">
              <w:rPr>
                <w:color w:val="000000"/>
              </w:rPr>
              <w:t>No</w:t>
            </w:r>
          </w:p>
        </w:tc>
      </w:tr>
      <w:tr w:rsidR="002B4528" w:rsidRPr="00306A08" w14:paraId="5B0FDC68" w14:textId="77777777" w:rsidTr="005C04E7">
        <w:tc>
          <w:tcPr>
            <w:tcW w:w="1814" w:type="dxa"/>
            <w:tcBorders>
              <w:left w:val="single" w:sz="4" w:space="0" w:color="auto"/>
            </w:tcBorders>
            <w:shd w:val="clear" w:color="auto" w:fill="auto"/>
            <w:vAlign w:val="bottom"/>
          </w:tcPr>
          <w:p w14:paraId="501132E5"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3EDA4838" w14:textId="77777777" w:rsidR="002B4528" w:rsidRPr="00306A08" w:rsidRDefault="002B4528" w:rsidP="005C04E7">
            <w:pPr>
              <w:jc w:val="center"/>
              <w:rPr>
                <w:color w:val="000000"/>
              </w:rPr>
            </w:pPr>
            <w:r w:rsidRPr="00306A08">
              <w:rPr>
                <w:color w:val="000000"/>
              </w:rPr>
              <w:t>c21</w:t>
            </w:r>
          </w:p>
        </w:tc>
        <w:tc>
          <w:tcPr>
            <w:tcW w:w="1647" w:type="dxa"/>
            <w:shd w:val="clear" w:color="auto" w:fill="auto"/>
            <w:vAlign w:val="bottom"/>
          </w:tcPr>
          <w:p w14:paraId="57115BB1" w14:textId="77777777" w:rsidR="002B4528" w:rsidRPr="00306A08" w:rsidRDefault="002B4528" w:rsidP="005C04E7">
            <w:pPr>
              <w:jc w:val="center"/>
              <w:rPr>
                <w:color w:val="000000"/>
              </w:rPr>
            </w:pPr>
            <w:r w:rsidRPr="00306A08">
              <w:rPr>
                <w:color w:val="000000"/>
              </w:rPr>
              <w:t>BHA3-15 m</w:t>
            </w:r>
          </w:p>
        </w:tc>
        <w:tc>
          <w:tcPr>
            <w:tcW w:w="920" w:type="dxa"/>
          </w:tcPr>
          <w:p w14:paraId="4FF77CDA"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47D9215"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405A1622" w14:textId="77777777" w:rsidR="002B4528" w:rsidRPr="00306A08" w:rsidRDefault="002B4528" w:rsidP="005C04E7">
            <w:pPr>
              <w:jc w:val="center"/>
              <w:rPr>
                <w:color w:val="000000"/>
              </w:rPr>
            </w:pPr>
            <w:r w:rsidRPr="00306A08">
              <w:rPr>
                <w:color w:val="000000"/>
              </w:rPr>
              <w:t>No</w:t>
            </w:r>
          </w:p>
        </w:tc>
      </w:tr>
      <w:tr w:rsidR="002B4528" w:rsidRPr="00306A08" w14:paraId="34FA169E" w14:textId="77777777" w:rsidTr="005C04E7">
        <w:tc>
          <w:tcPr>
            <w:tcW w:w="1814" w:type="dxa"/>
            <w:tcBorders>
              <w:left w:val="single" w:sz="4" w:space="0" w:color="auto"/>
            </w:tcBorders>
            <w:shd w:val="clear" w:color="auto" w:fill="auto"/>
            <w:vAlign w:val="bottom"/>
          </w:tcPr>
          <w:p w14:paraId="0A877B9E"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0A9E1D37" w14:textId="77777777" w:rsidR="002B4528" w:rsidRPr="00306A08" w:rsidRDefault="002B4528" w:rsidP="005C04E7">
            <w:pPr>
              <w:jc w:val="center"/>
              <w:rPr>
                <w:color w:val="000000"/>
              </w:rPr>
            </w:pPr>
            <w:r w:rsidRPr="00306A08">
              <w:rPr>
                <w:color w:val="000000"/>
              </w:rPr>
              <w:t>c22</w:t>
            </w:r>
          </w:p>
        </w:tc>
        <w:tc>
          <w:tcPr>
            <w:tcW w:w="1647" w:type="dxa"/>
            <w:shd w:val="clear" w:color="auto" w:fill="auto"/>
            <w:vAlign w:val="bottom"/>
          </w:tcPr>
          <w:p w14:paraId="6ED37F06" w14:textId="77777777" w:rsidR="002B4528" w:rsidRPr="00306A08" w:rsidRDefault="002B4528" w:rsidP="005C04E7">
            <w:pPr>
              <w:jc w:val="center"/>
              <w:rPr>
                <w:color w:val="000000"/>
              </w:rPr>
            </w:pPr>
            <w:r w:rsidRPr="00306A08">
              <w:rPr>
                <w:color w:val="000000"/>
              </w:rPr>
              <w:t>BHA3-15 m</w:t>
            </w:r>
          </w:p>
        </w:tc>
        <w:tc>
          <w:tcPr>
            <w:tcW w:w="920" w:type="dxa"/>
          </w:tcPr>
          <w:p w14:paraId="42BD0449"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85A4F24"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6B9B041F" w14:textId="77777777" w:rsidR="002B4528" w:rsidRPr="00306A08" w:rsidRDefault="002B4528" w:rsidP="005C04E7">
            <w:pPr>
              <w:jc w:val="center"/>
              <w:rPr>
                <w:color w:val="000000"/>
              </w:rPr>
            </w:pPr>
            <w:r w:rsidRPr="00306A08">
              <w:rPr>
                <w:color w:val="000000"/>
              </w:rPr>
              <w:t>No</w:t>
            </w:r>
          </w:p>
        </w:tc>
      </w:tr>
      <w:tr w:rsidR="002B4528" w:rsidRPr="00306A08" w14:paraId="01911240" w14:textId="77777777" w:rsidTr="005C04E7">
        <w:tc>
          <w:tcPr>
            <w:tcW w:w="1814" w:type="dxa"/>
            <w:tcBorders>
              <w:left w:val="single" w:sz="4" w:space="0" w:color="auto"/>
            </w:tcBorders>
            <w:shd w:val="clear" w:color="auto" w:fill="auto"/>
            <w:vAlign w:val="bottom"/>
          </w:tcPr>
          <w:p w14:paraId="794280E3"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07578E56" w14:textId="77777777" w:rsidR="002B4528" w:rsidRPr="00306A08" w:rsidRDefault="002B4528" w:rsidP="005C04E7">
            <w:pPr>
              <w:jc w:val="center"/>
              <w:rPr>
                <w:color w:val="000000"/>
              </w:rPr>
            </w:pPr>
            <w:r w:rsidRPr="00306A08">
              <w:rPr>
                <w:color w:val="000000"/>
              </w:rPr>
              <w:t>c23</w:t>
            </w:r>
          </w:p>
        </w:tc>
        <w:tc>
          <w:tcPr>
            <w:tcW w:w="1647" w:type="dxa"/>
            <w:shd w:val="clear" w:color="auto" w:fill="auto"/>
            <w:vAlign w:val="bottom"/>
          </w:tcPr>
          <w:p w14:paraId="44FC351C" w14:textId="77777777" w:rsidR="002B4528" w:rsidRPr="00306A08" w:rsidRDefault="002B4528" w:rsidP="005C04E7">
            <w:pPr>
              <w:jc w:val="center"/>
              <w:rPr>
                <w:color w:val="000000"/>
              </w:rPr>
            </w:pPr>
            <w:r w:rsidRPr="00306A08">
              <w:rPr>
                <w:color w:val="000000"/>
              </w:rPr>
              <w:t>BHA3-15 m</w:t>
            </w:r>
          </w:p>
        </w:tc>
        <w:tc>
          <w:tcPr>
            <w:tcW w:w="920" w:type="dxa"/>
          </w:tcPr>
          <w:p w14:paraId="1A8E5209"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0EDD518"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1F14F1E8" w14:textId="77777777" w:rsidR="002B4528" w:rsidRPr="00306A08" w:rsidRDefault="002B4528" w:rsidP="005C04E7">
            <w:pPr>
              <w:jc w:val="center"/>
              <w:rPr>
                <w:color w:val="000000"/>
              </w:rPr>
            </w:pPr>
            <w:r w:rsidRPr="00306A08">
              <w:rPr>
                <w:color w:val="000000"/>
              </w:rPr>
              <w:t>Yes</w:t>
            </w:r>
          </w:p>
        </w:tc>
      </w:tr>
      <w:tr w:rsidR="002B4528" w:rsidRPr="00306A08" w14:paraId="41CF7019" w14:textId="77777777" w:rsidTr="005C04E7">
        <w:tc>
          <w:tcPr>
            <w:tcW w:w="1814" w:type="dxa"/>
            <w:tcBorders>
              <w:left w:val="single" w:sz="4" w:space="0" w:color="auto"/>
              <w:bottom w:val="single" w:sz="4" w:space="0" w:color="auto"/>
            </w:tcBorders>
            <w:shd w:val="clear" w:color="auto" w:fill="auto"/>
            <w:vAlign w:val="bottom"/>
          </w:tcPr>
          <w:p w14:paraId="3575C0DF"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0174F785" w14:textId="77777777" w:rsidR="002B4528" w:rsidRPr="00306A08" w:rsidRDefault="002B4528" w:rsidP="005C04E7">
            <w:pPr>
              <w:jc w:val="center"/>
              <w:rPr>
                <w:color w:val="000000"/>
              </w:rPr>
            </w:pPr>
            <w:r w:rsidRPr="00306A08">
              <w:rPr>
                <w:color w:val="000000"/>
              </w:rPr>
              <w:t>c24</w:t>
            </w:r>
          </w:p>
        </w:tc>
        <w:tc>
          <w:tcPr>
            <w:tcW w:w="1647" w:type="dxa"/>
            <w:tcBorders>
              <w:bottom w:val="single" w:sz="4" w:space="0" w:color="auto"/>
            </w:tcBorders>
            <w:shd w:val="clear" w:color="auto" w:fill="auto"/>
            <w:vAlign w:val="bottom"/>
          </w:tcPr>
          <w:p w14:paraId="7F485359" w14:textId="77777777" w:rsidR="002B4528" w:rsidRPr="00306A08" w:rsidRDefault="002B4528" w:rsidP="005C04E7">
            <w:pPr>
              <w:jc w:val="center"/>
              <w:rPr>
                <w:color w:val="000000"/>
              </w:rPr>
            </w:pPr>
            <w:r w:rsidRPr="00306A08">
              <w:rPr>
                <w:color w:val="000000"/>
              </w:rPr>
              <w:t>BHA3-15 m</w:t>
            </w:r>
          </w:p>
        </w:tc>
        <w:tc>
          <w:tcPr>
            <w:tcW w:w="920" w:type="dxa"/>
            <w:tcBorders>
              <w:bottom w:val="single" w:sz="4" w:space="0" w:color="auto"/>
            </w:tcBorders>
          </w:tcPr>
          <w:p w14:paraId="14B279B8"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1DF43494" w14:textId="77777777" w:rsidR="002B4528" w:rsidRPr="00306A08" w:rsidRDefault="002B4528" w:rsidP="005C04E7">
            <w:pPr>
              <w:jc w:val="center"/>
              <w:rPr>
                <w:color w:val="000000"/>
              </w:rPr>
            </w:pPr>
            <w:r w:rsidRPr="00306A08">
              <w:rPr>
                <w:color w:val="000000"/>
              </w:rPr>
              <w:t>1,1-DCE</w:t>
            </w:r>
          </w:p>
        </w:tc>
        <w:tc>
          <w:tcPr>
            <w:tcW w:w="1310" w:type="dxa"/>
            <w:tcBorders>
              <w:bottom w:val="single" w:sz="4" w:space="0" w:color="auto"/>
              <w:right w:val="single" w:sz="4" w:space="0" w:color="auto"/>
            </w:tcBorders>
          </w:tcPr>
          <w:p w14:paraId="3C91D61A" w14:textId="77777777" w:rsidR="002B4528" w:rsidRPr="00306A08" w:rsidRDefault="002B4528" w:rsidP="005C04E7">
            <w:pPr>
              <w:jc w:val="center"/>
              <w:rPr>
                <w:color w:val="000000"/>
              </w:rPr>
            </w:pPr>
            <w:r w:rsidRPr="00306A08">
              <w:rPr>
                <w:color w:val="000000"/>
              </w:rPr>
              <w:t>Yes</w:t>
            </w:r>
          </w:p>
        </w:tc>
      </w:tr>
      <w:tr w:rsidR="002B4528" w:rsidRPr="00306A08" w14:paraId="025DD8AC" w14:textId="77777777" w:rsidTr="005C04E7">
        <w:tc>
          <w:tcPr>
            <w:tcW w:w="1814" w:type="dxa"/>
            <w:tcBorders>
              <w:top w:val="single" w:sz="4" w:space="0" w:color="auto"/>
              <w:left w:val="single" w:sz="4" w:space="0" w:color="auto"/>
            </w:tcBorders>
            <w:shd w:val="clear" w:color="auto" w:fill="auto"/>
            <w:vAlign w:val="bottom"/>
          </w:tcPr>
          <w:p w14:paraId="4E0C41F4"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474B036F" w14:textId="77777777" w:rsidR="002B4528" w:rsidRPr="00306A08" w:rsidRDefault="002B4528" w:rsidP="005C04E7">
            <w:pPr>
              <w:jc w:val="center"/>
              <w:rPr>
                <w:color w:val="000000"/>
              </w:rPr>
            </w:pPr>
            <w:r w:rsidRPr="00306A08">
              <w:rPr>
                <w:color w:val="000000"/>
              </w:rPr>
              <w:t>c25</w:t>
            </w:r>
          </w:p>
        </w:tc>
        <w:tc>
          <w:tcPr>
            <w:tcW w:w="1647" w:type="dxa"/>
            <w:tcBorders>
              <w:top w:val="single" w:sz="4" w:space="0" w:color="auto"/>
            </w:tcBorders>
            <w:shd w:val="clear" w:color="auto" w:fill="auto"/>
            <w:vAlign w:val="bottom"/>
          </w:tcPr>
          <w:p w14:paraId="23CF9257" w14:textId="77777777" w:rsidR="002B4528" w:rsidRPr="00306A08" w:rsidRDefault="002B4528" w:rsidP="005C04E7">
            <w:pPr>
              <w:jc w:val="center"/>
              <w:rPr>
                <w:color w:val="000000"/>
              </w:rPr>
            </w:pPr>
            <w:r w:rsidRPr="00306A08">
              <w:rPr>
                <w:color w:val="000000"/>
              </w:rPr>
              <w:t>BHA3-15 m</w:t>
            </w:r>
          </w:p>
        </w:tc>
        <w:tc>
          <w:tcPr>
            <w:tcW w:w="920" w:type="dxa"/>
            <w:tcBorders>
              <w:top w:val="single" w:sz="4" w:space="0" w:color="auto"/>
            </w:tcBorders>
          </w:tcPr>
          <w:p w14:paraId="6D2DE55A" w14:textId="77777777" w:rsidR="002B4528" w:rsidRPr="00306A08" w:rsidRDefault="002B4528" w:rsidP="005C04E7">
            <w:pPr>
              <w:jc w:val="cente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14C48E0E" w14:textId="77777777" w:rsidR="002B4528" w:rsidRPr="00306A08" w:rsidRDefault="002B4528" w:rsidP="005C04E7">
            <w:pPr>
              <w:jc w:val="center"/>
              <w:rPr>
                <w:color w:val="000000"/>
              </w:rPr>
            </w:pPr>
            <w:r w:rsidRPr="00306A08">
              <w:rPr>
                <w:color w:val="000000"/>
              </w:rPr>
              <w:t>CF</w:t>
            </w:r>
          </w:p>
        </w:tc>
        <w:tc>
          <w:tcPr>
            <w:tcW w:w="1310" w:type="dxa"/>
            <w:tcBorders>
              <w:top w:val="single" w:sz="4" w:space="0" w:color="auto"/>
              <w:right w:val="single" w:sz="4" w:space="0" w:color="auto"/>
            </w:tcBorders>
          </w:tcPr>
          <w:p w14:paraId="538A7957" w14:textId="77777777" w:rsidR="002B4528" w:rsidRPr="00306A08" w:rsidRDefault="002B4528" w:rsidP="005C04E7">
            <w:pPr>
              <w:jc w:val="center"/>
              <w:rPr>
                <w:color w:val="000000"/>
              </w:rPr>
            </w:pPr>
            <w:r w:rsidRPr="00306A08">
              <w:rPr>
                <w:color w:val="000000"/>
              </w:rPr>
              <w:t>No</w:t>
            </w:r>
          </w:p>
        </w:tc>
      </w:tr>
      <w:tr w:rsidR="002B4528" w:rsidRPr="00306A08" w14:paraId="455E741B" w14:textId="77777777" w:rsidTr="005C04E7">
        <w:tc>
          <w:tcPr>
            <w:tcW w:w="1814" w:type="dxa"/>
            <w:tcBorders>
              <w:left w:val="single" w:sz="4" w:space="0" w:color="auto"/>
            </w:tcBorders>
            <w:shd w:val="clear" w:color="auto" w:fill="auto"/>
            <w:vAlign w:val="bottom"/>
          </w:tcPr>
          <w:p w14:paraId="654DFEB2"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7C30E60D" w14:textId="77777777" w:rsidR="002B4528" w:rsidRPr="00306A08" w:rsidRDefault="002B4528" w:rsidP="005C04E7">
            <w:pPr>
              <w:jc w:val="center"/>
              <w:rPr>
                <w:color w:val="000000"/>
              </w:rPr>
            </w:pPr>
            <w:r w:rsidRPr="00306A08">
              <w:rPr>
                <w:color w:val="000000"/>
              </w:rPr>
              <w:t>c26</w:t>
            </w:r>
          </w:p>
        </w:tc>
        <w:tc>
          <w:tcPr>
            <w:tcW w:w="1647" w:type="dxa"/>
            <w:shd w:val="clear" w:color="auto" w:fill="auto"/>
            <w:vAlign w:val="bottom"/>
          </w:tcPr>
          <w:p w14:paraId="7AF68D6F" w14:textId="77777777" w:rsidR="002B4528" w:rsidRPr="00306A08" w:rsidRDefault="002B4528" w:rsidP="005C04E7">
            <w:pPr>
              <w:jc w:val="center"/>
              <w:rPr>
                <w:color w:val="000000"/>
              </w:rPr>
            </w:pPr>
            <w:r w:rsidRPr="00306A08">
              <w:rPr>
                <w:color w:val="000000"/>
              </w:rPr>
              <w:t>BHA3-15 m</w:t>
            </w:r>
          </w:p>
        </w:tc>
        <w:tc>
          <w:tcPr>
            <w:tcW w:w="920" w:type="dxa"/>
          </w:tcPr>
          <w:p w14:paraId="5F9CE052"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0569384"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3465EDBE" w14:textId="77777777" w:rsidR="002B4528" w:rsidRPr="00306A08" w:rsidRDefault="002B4528" w:rsidP="005C04E7">
            <w:pPr>
              <w:jc w:val="center"/>
              <w:rPr>
                <w:color w:val="000000"/>
              </w:rPr>
            </w:pPr>
            <w:r w:rsidRPr="00306A08">
              <w:rPr>
                <w:color w:val="000000"/>
              </w:rPr>
              <w:t>No</w:t>
            </w:r>
          </w:p>
        </w:tc>
      </w:tr>
      <w:tr w:rsidR="002B4528" w:rsidRPr="00306A08" w14:paraId="42348727" w14:textId="77777777" w:rsidTr="005C04E7">
        <w:tc>
          <w:tcPr>
            <w:tcW w:w="1814" w:type="dxa"/>
            <w:tcBorders>
              <w:left w:val="single" w:sz="4" w:space="0" w:color="auto"/>
            </w:tcBorders>
            <w:shd w:val="clear" w:color="auto" w:fill="auto"/>
            <w:vAlign w:val="bottom"/>
          </w:tcPr>
          <w:p w14:paraId="539900BB"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2FBDE65E" w14:textId="77777777" w:rsidR="002B4528" w:rsidRPr="00306A08" w:rsidRDefault="002B4528" w:rsidP="005C04E7">
            <w:pPr>
              <w:jc w:val="center"/>
              <w:rPr>
                <w:color w:val="000000"/>
              </w:rPr>
            </w:pPr>
            <w:r w:rsidRPr="00306A08">
              <w:rPr>
                <w:color w:val="000000"/>
              </w:rPr>
              <w:t>c27</w:t>
            </w:r>
          </w:p>
        </w:tc>
        <w:tc>
          <w:tcPr>
            <w:tcW w:w="1647" w:type="dxa"/>
            <w:shd w:val="clear" w:color="auto" w:fill="auto"/>
            <w:vAlign w:val="bottom"/>
          </w:tcPr>
          <w:p w14:paraId="233B7539" w14:textId="77777777" w:rsidR="002B4528" w:rsidRPr="00306A08" w:rsidRDefault="002B4528" w:rsidP="005C04E7">
            <w:pPr>
              <w:jc w:val="center"/>
              <w:rPr>
                <w:color w:val="000000"/>
              </w:rPr>
            </w:pPr>
            <w:r w:rsidRPr="00306A08">
              <w:rPr>
                <w:color w:val="000000"/>
              </w:rPr>
              <w:t>BHA3-15 m</w:t>
            </w:r>
          </w:p>
        </w:tc>
        <w:tc>
          <w:tcPr>
            <w:tcW w:w="920" w:type="dxa"/>
          </w:tcPr>
          <w:p w14:paraId="3B0CD3B7"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622DC4F"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326AB1D2" w14:textId="77777777" w:rsidR="002B4528" w:rsidRPr="00306A08" w:rsidRDefault="002B4528" w:rsidP="005C04E7">
            <w:pPr>
              <w:jc w:val="center"/>
              <w:rPr>
                <w:color w:val="000000"/>
              </w:rPr>
            </w:pPr>
            <w:r w:rsidRPr="00306A08">
              <w:rPr>
                <w:color w:val="000000"/>
              </w:rPr>
              <w:t>No</w:t>
            </w:r>
          </w:p>
        </w:tc>
      </w:tr>
      <w:tr w:rsidR="002B4528" w:rsidRPr="00306A08" w14:paraId="11E51A18" w14:textId="77777777" w:rsidTr="005C04E7">
        <w:tc>
          <w:tcPr>
            <w:tcW w:w="1814" w:type="dxa"/>
            <w:tcBorders>
              <w:left w:val="single" w:sz="4" w:space="0" w:color="auto"/>
            </w:tcBorders>
            <w:shd w:val="clear" w:color="auto" w:fill="auto"/>
            <w:vAlign w:val="bottom"/>
          </w:tcPr>
          <w:p w14:paraId="7431B00B"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313B7DC6" w14:textId="77777777" w:rsidR="002B4528" w:rsidRPr="00306A08" w:rsidRDefault="002B4528" w:rsidP="005C04E7">
            <w:pPr>
              <w:jc w:val="center"/>
              <w:rPr>
                <w:color w:val="000000"/>
              </w:rPr>
            </w:pPr>
            <w:r w:rsidRPr="00306A08">
              <w:rPr>
                <w:color w:val="000000"/>
              </w:rPr>
              <w:t>c28</w:t>
            </w:r>
          </w:p>
        </w:tc>
        <w:tc>
          <w:tcPr>
            <w:tcW w:w="1647" w:type="dxa"/>
            <w:shd w:val="clear" w:color="auto" w:fill="auto"/>
            <w:vAlign w:val="bottom"/>
          </w:tcPr>
          <w:p w14:paraId="5254DE6F" w14:textId="77777777" w:rsidR="002B4528" w:rsidRPr="00306A08" w:rsidRDefault="002B4528" w:rsidP="005C04E7">
            <w:pPr>
              <w:jc w:val="center"/>
              <w:rPr>
                <w:color w:val="000000"/>
              </w:rPr>
            </w:pPr>
            <w:r w:rsidRPr="00306A08">
              <w:rPr>
                <w:color w:val="000000"/>
              </w:rPr>
              <w:t>BHA3-15 m</w:t>
            </w:r>
          </w:p>
        </w:tc>
        <w:tc>
          <w:tcPr>
            <w:tcW w:w="920" w:type="dxa"/>
          </w:tcPr>
          <w:p w14:paraId="1CE6296F"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4D04A63"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05C28140" w14:textId="77777777" w:rsidR="002B4528" w:rsidRPr="00306A08" w:rsidRDefault="002B4528" w:rsidP="005C04E7">
            <w:pPr>
              <w:jc w:val="center"/>
              <w:rPr>
                <w:color w:val="000000"/>
              </w:rPr>
            </w:pPr>
            <w:r w:rsidRPr="00306A08">
              <w:rPr>
                <w:color w:val="000000"/>
              </w:rPr>
              <w:t>No</w:t>
            </w:r>
          </w:p>
        </w:tc>
      </w:tr>
      <w:tr w:rsidR="002B4528" w:rsidRPr="00306A08" w14:paraId="597845E1" w14:textId="77777777" w:rsidTr="005C04E7">
        <w:tc>
          <w:tcPr>
            <w:tcW w:w="1814" w:type="dxa"/>
            <w:tcBorders>
              <w:left w:val="single" w:sz="4" w:space="0" w:color="auto"/>
            </w:tcBorders>
            <w:shd w:val="clear" w:color="auto" w:fill="auto"/>
            <w:vAlign w:val="bottom"/>
          </w:tcPr>
          <w:p w14:paraId="1D26B3C8"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70CBC7CF" w14:textId="77777777" w:rsidR="002B4528" w:rsidRPr="00306A08" w:rsidRDefault="002B4528" w:rsidP="005C04E7">
            <w:pPr>
              <w:jc w:val="center"/>
              <w:rPr>
                <w:color w:val="000000"/>
              </w:rPr>
            </w:pPr>
            <w:r w:rsidRPr="00306A08">
              <w:rPr>
                <w:color w:val="000000"/>
              </w:rPr>
              <w:t>c29</w:t>
            </w:r>
          </w:p>
        </w:tc>
        <w:tc>
          <w:tcPr>
            <w:tcW w:w="1647" w:type="dxa"/>
            <w:shd w:val="clear" w:color="auto" w:fill="auto"/>
            <w:vAlign w:val="bottom"/>
          </w:tcPr>
          <w:p w14:paraId="54BD4D54" w14:textId="77777777" w:rsidR="002B4528" w:rsidRPr="00306A08" w:rsidRDefault="002B4528" w:rsidP="005C04E7">
            <w:pPr>
              <w:jc w:val="center"/>
              <w:rPr>
                <w:color w:val="000000"/>
              </w:rPr>
            </w:pPr>
            <w:r w:rsidRPr="00306A08">
              <w:rPr>
                <w:color w:val="000000"/>
              </w:rPr>
              <w:t>BHA3-15 m</w:t>
            </w:r>
          </w:p>
        </w:tc>
        <w:tc>
          <w:tcPr>
            <w:tcW w:w="920" w:type="dxa"/>
          </w:tcPr>
          <w:p w14:paraId="7D4C768A"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96C82F7"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52E9413B" w14:textId="77777777" w:rsidR="002B4528" w:rsidRPr="00306A08" w:rsidRDefault="002B4528" w:rsidP="005C04E7">
            <w:pPr>
              <w:jc w:val="center"/>
              <w:rPr>
                <w:color w:val="000000"/>
              </w:rPr>
            </w:pPr>
            <w:r w:rsidRPr="00306A08">
              <w:rPr>
                <w:color w:val="000000"/>
              </w:rPr>
              <w:t>No</w:t>
            </w:r>
          </w:p>
        </w:tc>
      </w:tr>
      <w:tr w:rsidR="002B4528" w:rsidRPr="00306A08" w14:paraId="4B4E1D39" w14:textId="77777777" w:rsidTr="005C04E7">
        <w:tc>
          <w:tcPr>
            <w:tcW w:w="1814" w:type="dxa"/>
            <w:tcBorders>
              <w:left w:val="single" w:sz="4" w:space="0" w:color="auto"/>
            </w:tcBorders>
            <w:shd w:val="clear" w:color="auto" w:fill="auto"/>
            <w:vAlign w:val="bottom"/>
          </w:tcPr>
          <w:p w14:paraId="761DB395"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6C7F5C14" w14:textId="77777777" w:rsidR="002B4528" w:rsidRPr="00306A08" w:rsidRDefault="002B4528" w:rsidP="005C04E7">
            <w:pPr>
              <w:jc w:val="center"/>
              <w:rPr>
                <w:color w:val="000000"/>
              </w:rPr>
            </w:pPr>
            <w:r w:rsidRPr="00306A08">
              <w:rPr>
                <w:color w:val="000000"/>
              </w:rPr>
              <w:t>c30</w:t>
            </w:r>
          </w:p>
        </w:tc>
        <w:tc>
          <w:tcPr>
            <w:tcW w:w="1647" w:type="dxa"/>
            <w:shd w:val="clear" w:color="auto" w:fill="auto"/>
            <w:vAlign w:val="bottom"/>
          </w:tcPr>
          <w:p w14:paraId="6CFC5C54" w14:textId="77777777" w:rsidR="002B4528" w:rsidRPr="00306A08" w:rsidRDefault="002B4528" w:rsidP="005C04E7">
            <w:pPr>
              <w:jc w:val="center"/>
              <w:rPr>
                <w:color w:val="000000"/>
              </w:rPr>
            </w:pPr>
            <w:r w:rsidRPr="00306A08">
              <w:rPr>
                <w:color w:val="000000"/>
              </w:rPr>
              <w:t>BHA3-15 m</w:t>
            </w:r>
          </w:p>
        </w:tc>
        <w:tc>
          <w:tcPr>
            <w:tcW w:w="920" w:type="dxa"/>
          </w:tcPr>
          <w:p w14:paraId="286F0677"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657D820"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330B15BF" w14:textId="77777777" w:rsidR="002B4528" w:rsidRPr="00306A08" w:rsidRDefault="002B4528" w:rsidP="005C04E7">
            <w:pPr>
              <w:jc w:val="center"/>
              <w:rPr>
                <w:color w:val="000000"/>
              </w:rPr>
            </w:pPr>
            <w:r w:rsidRPr="00306A08">
              <w:rPr>
                <w:color w:val="000000"/>
              </w:rPr>
              <w:t>Yes</w:t>
            </w:r>
          </w:p>
        </w:tc>
      </w:tr>
      <w:tr w:rsidR="002B4528" w:rsidRPr="00306A08" w14:paraId="42E33F17" w14:textId="77777777" w:rsidTr="005C04E7">
        <w:tc>
          <w:tcPr>
            <w:tcW w:w="1814" w:type="dxa"/>
            <w:tcBorders>
              <w:left w:val="single" w:sz="4" w:space="0" w:color="auto"/>
            </w:tcBorders>
            <w:shd w:val="clear" w:color="auto" w:fill="auto"/>
            <w:vAlign w:val="bottom"/>
          </w:tcPr>
          <w:p w14:paraId="0EC3EF93"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0DCA820B" w14:textId="77777777" w:rsidR="002B4528" w:rsidRPr="00306A08" w:rsidRDefault="002B4528" w:rsidP="005C04E7">
            <w:pPr>
              <w:jc w:val="center"/>
              <w:rPr>
                <w:color w:val="000000"/>
              </w:rPr>
            </w:pPr>
            <w:r w:rsidRPr="00306A08">
              <w:rPr>
                <w:color w:val="000000"/>
              </w:rPr>
              <w:t>c31</w:t>
            </w:r>
          </w:p>
        </w:tc>
        <w:tc>
          <w:tcPr>
            <w:tcW w:w="1647" w:type="dxa"/>
            <w:shd w:val="clear" w:color="auto" w:fill="auto"/>
            <w:vAlign w:val="bottom"/>
          </w:tcPr>
          <w:p w14:paraId="2CEB96D8" w14:textId="77777777" w:rsidR="002B4528" w:rsidRPr="00306A08" w:rsidRDefault="002B4528" w:rsidP="005C04E7">
            <w:pPr>
              <w:jc w:val="center"/>
              <w:rPr>
                <w:color w:val="000000"/>
              </w:rPr>
            </w:pPr>
            <w:r w:rsidRPr="00306A08">
              <w:rPr>
                <w:color w:val="000000"/>
              </w:rPr>
              <w:t>BHA3-15 m</w:t>
            </w:r>
          </w:p>
        </w:tc>
        <w:tc>
          <w:tcPr>
            <w:tcW w:w="920" w:type="dxa"/>
          </w:tcPr>
          <w:p w14:paraId="6506B4CF"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4D5348F5"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0F22BE17" w14:textId="77777777" w:rsidR="002B4528" w:rsidRPr="00306A08" w:rsidRDefault="002B4528" w:rsidP="005C04E7">
            <w:pPr>
              <w:jc w:val="center"/>
              <w:rPr>
                <w:color w:val="000000"/>
              </w:rPr>
            </w:pPr>
            <w:r w:rsidRPr="00306A08">
              <w:rPr>
                <w:color w:val="000000"/>
              </w:rPr>
              <w:t>Yes</w:t>
            </w:r>
          </w:p>
        </w:tc>
      </w:tr>
      <w:tr w:rsidR="002B4528" w:rsidRPr="00306A08" w14:paraId="53561A1D" w14:textId="77777777" w:rsidTr="005C04E7">
        <w:tc>
          <w:tcPr>
            <w:tcW w:w="1814" w:type="dxa"/>
            <w:tcBorders>
              <w:left w:val="single" w:sz="4" w:space="0" w:color="auto"/>
            </w:tcBorders>
            <w:shd w:val="clear" w:color="auto" w:fill="auto"/>
            <w:vAlign w:val="bottom"/>
          </w:tcPr>
          <w:p w14:paraId="22F81AD1"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23298604" w14:textId="77777777" w:rsidR="002B4528" w:rsidRPr="00306A08" w:rsidRDefault="002B4528" w:rsidP="005C04E7">
            <w:pPr>
              <w:jc w:val="center"/>
              <w:rPr>
                <w:color w:val="000000"/>
              </w:rPr>
            </w:pPr>
            <w:r w:rsidRPr="00306A08">
              <w:rPr>
                <w:color w:val="000000"/>
              </w:rPr>
              <w:t>c32</w:t>
            </w:r>
          </w:p>
        </w:tc>
        <w:tc>
          <w:tcPr>
            <w:tcW w:w="1647" w:type="dxa"/>
            <w:shd w:val="clear" w:color="auto" w:fill="auto"/>
            <w:vAlign w:val="bottom"/>
          </w:tcPr>
          <w:p w14:paraId="0B0702E0" w14:textId="77777777" w:rsidR="002B4528" w:rsidRPr="00306A08" w:rsidRDefault="002B4528" w:rsidP="005C04E7">
            <w:pPr>
              <w:jc w:val="center"/>
              <w:rPr>
                <w:color w:val="000000"/>
              </w:rPr>
            </w:pPr>
            <w:r w:rsidRPr="00306A08">
              <w:rPr>
                <w:color w:val="000000"/>
              </w:rPr>
              <w:t>BHA3-15 m</w:t>
            </w:r>
          </w:p>
        </w:tc>
        <w:tc>
          <w:tcPr>
            <w:tcW w:w="920" w:type="dxa"/>
          </w:tcPr>
          <w:p w14:paraId="2706006D"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2C4B2027"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591D47BE" w14:textId="77777777" w:rsidR="002B4528" w:rsidRPr="00306A08" w:rsidRDefault="002B4528" w:rsidP="005C04E7">
            <w:pPr>
              <w:jc w:val="center"/>
              <w:rPr>
                <w:color w:val="000000"/>
              </w:rPr>
            </w:pPr>
            <w:r w:rsidRPr="00306A08">
              <w:rPr>
                <w:color w:val="000000"/>
              </w:rPr>
              <w:t>No</w:t>
            </w:r>
          </w:p>
        </w:tc>
      </w:tr>
      <w:tr w:rsidR="002B4528" w:rsidRPr="00306A08" w14:paraId="6DA80D61" w14:textId="77777777" w:rsidTr="005C04E7">
        <w:tc>
          <w:tcPr>
            <w:tcW w:w="1814" w:type="dxa"/>
            <w:tcBorders>
              <w:left w:val="single" w:sz="4" w:space="0" w:color="auto"/>
            </w:tcBorders>
            <w:shd w:val="clear" w:color="auto" w:fill="auto"/>
            <w:vAlign w:val="bottom"/>
          </w:tcPr>
          <w:p w14:paraId="2934BF6D"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67A079DC" w14:textId="77777777" w:rsidR="002B4528" w:rsidRPr="00306A08" w:rsidRDefault="002B4528" w:rsidP="005C04E7">
            <w:pPr>
              <w:jc w:val="center"/>
              <w:rPr>
                <w:color w:val="000000"/>
              </w:rPr>
            </w:pPr>
            <w:r w:rsidRPr="00306A08">
              <w:rPr>
                <w:color w:val="000000"/>
              </w:rPr>
              <w:t>c33</w:t>
            </w:r>
          </w:p>
        </w:tc>
        <w:tc>
          <w:tcPr>
            <w:tcW w:w="1647" w:type="dxa"/>
            <w:shd w:val="clear" w:color="auto" w:fill="auto"/>
            <w:vAlign w:val="bottom"/>
          </w:tcPr>
          <w:p w14:paraId="126FCEC8" w14:textId="77777777" w:rsidR="002B4528" w:rsidRPr="00306A08" w:rsidRDefault="002B4528" w:rsidP="005C04E7">
            <w:pPr>
              <w:jc w:val="center"/>
              <w:rPr>
                <w:color w:val="000000"/>
              </w:rPr>
            </w:pPr>
            <w:r w:rsidRPr="00306A08">
              <w:rPr>
                <w:color w:val="000000"/>
              </w:rPr>
              <w:t>BHA3-15 m</w:t>
            </w:r>
          </w:p>
        </w:tc>
        <w:tc>
          <w:tcPr>
            <w:tcW w:w="920" w:type="dxa"/>
          </w:tcPr>
          <w:p w14:paraId="665C8AAC"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0740D549"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5D42FB1A" w14:textId="77777777" w:rsidR="002B4528" w:rsidRPr="00306A08" w:rsidRDefault="002B4528" w:rsidP="005C04E7">
            <w:pPr>
              <w:jc w:val="center"/>
              <w:rPr>
                <w:color w:val="000000"/>
              </w:rPr>
            </w:pPr>
            <w:r w:rsidRPr="00306A08">
              <w:rPr>
                <w:color w:val="000000"/>
              </w:rPr>
              <w:t>No</w:t>
            </w:r>
          </w:p>
        </w:tc>
      </w:tr>
      <w:tr w:rsidR="002B4528" w:rsidRPr="00306A08" w14:paraId="778ED663" w14:textId="77777777" w:rsidTr="005C04E7">
        <w:tc>
          <w:tcPr>
            <w:tcW w:w="1814" w:type="dxa"/>
            <w:tcBorders>
              <w:left w:val="single" w:sz="4" w:space="0" w:color="auto"/>
            </w:tcBorders>
            <w:shd w:val="clear" w:color="auto" w:fill="auto"/>
            <w:vAlign w:val="bottom"/>
          </w:tcPr>
          <w:p w14:paraId="63162285" w14:textId="77777777" w:rsidR="002B4528" w:rsidRPr="00306A08" w:rsidRDefault="002B4528" w:rsidP="005C04E7">
            <w:pPr>
              <w:jc w:val="center"/>
              <w:rPr>
                <w:color w:val="000000"/>
              </w:rPr>
            </w:pPr>
            <w:r w:rsidRPr="00306A08">
              <w:rPr>
                <w:color w:val="000000"/>
              </w:rPr>
              <w:lastRenderedPageBreak/>
              <w:t>biostimulated</w:t>
            </w:r>
          </w:p>
        </w:tc>
        <w:tc>
          <w:tcPr>
            <w:tcW w:w="1196" w:type="dxa"/>
            <w:shd w:val="clear" w:color="auto" w:fill="auto"/>
            <w:vAlign w:val="bottom"/>
          </w:tcPr>
          <w:p w14:paraId="633731E3" w14:textId="77777777" w:rsidR="002B4528" w:rsidRPr="00306A08" w:rsidRDefault="002B4528" w:rsidP="005C04E7">
            <w:pPr>
              <w:jc w:val="center"/>
              <w:rPr>
                <w:color w:val="000000"/>
              </w:rPr>
            </w:pPr>
            <w:r w:rsidRPr="00306A08">
              <w:rPr>
                <w:color w:val="000000"/>
              </w:rPr>
              <w:t>c34</w:t>
            </w:r>
          </w:p>
        </w:tc>
        <w:tc>
          <w:tcPr>
            <w:tcW w:w="1647" w:type="dxa"/>
            <w:shd w:val="clear" w:color="auto" w:fill="auto"/>
            <w:vAlign w:val="bottom"/>
          </w:tcPr>
          <w:p w14:paraId="5781CF0B" w14:textId="77777777" w:rsidR="002B4528" w:rsidRPr="00306A08" w:rsidRDefault="002B4528" w:rsidP="005C04E7">
            <w:pPr>
              <w:jc w:val="center"/>
              <w:rPr>
                <w:color w:val="000000"/>
              </w:rPr>
            </w:pPr>
            <w:r w:rsidRPr="00306A08">
              <w:rPr>
                <w:color w:val="000000"/>
              </w:rPr>
              <w:t>BHA3-15 m</w:t>
            </w:r>
          </w:p>
        </w:tc>
        <w:tc>
          <w:tcPr>
            <w:tcW w:w="920" w:type="dxa"/>
          </w:tcPr>
          <w:p w14:paraId="29F0C352"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1481F0F7"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5805F4D8" w14:textId="77777777" w:rsidR="002B4528" w:rsidRPr="00306A08" w:rsidRDefault="002B4528" w:rsidP="005C04E7">
            <w:pPr>
              <w:jc w:val="center"/>
              <w:rPr>
                <w:color w:val="000000"/>
              </w:rPr>
            </w:pPr>
            <w:r w:rsidRPr="00306A08">
              <w:rPr>
                <w:color w:val="000000"/>
              </w:rPr>
              <w:t>No</w:t>
            </w:r>
          </w:p>
        </w:tc>
      </w:tr>
      <w:tr w:rsidR="002B4528" w:rsidRPr="00306A08" w14:paraId="2BB486F2" w14:textId="77777777" w:rsidTr="005C04E7">
        <w:tc>
          <w:tcPr>
            <w:tcW w:w="1814" w:type="dxa"/>
            <w:tcBorders>
              <w:left w:val="single" w:sz="4" w:space="0" w:color="auto"/>
            </w:tcBorders>
            <w:shd w:val="clear" w:color="auto" w:fill="auto"/>
            <w:vAlign w:val="bottom"/>
          </w:tcPr>
          <w:p w14:paraId="3DC37E97"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0FDC2C9E" w14:textId="77777777" w:rsidR="002B4528" w:rsidRPr="00306A08" w:rsidRDefault="002B4528" w:rsidP="005C04E7">
            <w:pPr>
              <w:jc w:val="center"/>
              <w:rPr>
                <w:color w:val="000000"/>
              </w:rPr>
            </w:pPr>
            <w:r w:rsidRPr="00306A08">
              <w:rPr>
                <w:color w:val="000000"/>
              </w:rPr>
              <w:t>c35</w:t>
            </w:r>
          </w:p>
        </w:tc>
        <w:tc>
          <w:tcPr>
            <w:tcW w:w="1647" w:type="dxa"/>
            <w:shd w:val="clear" w:color="auto" w:fill="auto"/>
            <w:vAlign w:val="bottom"/>
          </w:tcPr>
          <w:p w14:paraId="0CA86100" w14:textId="77777777" w:rsidR="002B4528" w:rsidRPr="00306A08" w:rsidRDefault="002B4528" w:rsidP="005C04E7">
            <w:pPr>
              <w:jc w:val="center"/>
              <w:rPr>
                <w:color w:val="000000"/>
              </w:rPr>
            </w:pPr>
            <w:r w:rsidRPr="00306A08">
              <w:rPr>
                <w:color w:val="000000"/>
              </w:rPr>
              <w:t>BHA3-15 m</w:t>
            </w:r>
          </w:p>
        </w:tc>
        <w:tc>
          <w:tcPr>
            <w:tcW w:w="920" w:type="dxa"/>
          </w:tcPr>
          <w:p w14:paraId="329DE7EF"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ED798BC"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600B4720" w14:textId="77777777" w:rsidR="002B4528" w:rsidRPr="00306A08" w:rsidRDefault="002B4528" w:rsidP="005C04E7">
            <w:pPr>
              <w:jc w:val="center"/>
              <w:rPr>
                <w:color w:val="000000"/>
              </w:rPr>
            </w:pPr>
            <w:r w:rsidRPr="00306A08">
              <w:rPr>
                <w:color w:val="000000"/>
              </w:rPr>
              <w:t>Yes</w:t>
            </w:r>
          </w:p>
        </w:tc>
      </w:tr>
      <w:tr w:rsidR="002B4528" w:rsidRPr="00306A08" w14:paraId="5F50C519" w14:textId="77777777" w:rsidTr="005C04E7">
        <w:tc>
          <w:tcPr>
            <w:tcW w:w="1814" w:type="dxa"/>
            <w:tcBorders>
              <w:left w:val="single" w:sz="4" w:space="0" w:color="auto"/>
              <w:bottom w:val="single" w:sz="4" w:space="0" w:color="auto"/>
            </w:tcBorders>
            <w:shd w:val="clear" w:color="auto" w:fill="auto"/>
            <w:vAlign w:val="bottom"/>
          </w:tcPr>
          <w:p w14:paraId="47A9B01B"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53D5CC81" w14:textId="77777777" w:rsidR="002B4528" w:rsidRPr="00306A08" w:rsidRDefault="002B4528" w:rsidP="005C04E7">
            <w:pPr>
              <w:jc w:val="center"/>
              <w:rPr>
                <w:color w:val="000000"/>
              </w:rPr>
            </w:pPr>
            <w:r w:rsidRPr="00306A08">
              <w:rPr>
                <w:color w:val="000000"/>
              </w:rPr>
              <w:t>c36</w:t>
            </w:r>
          </w:p>
        </w:tc>
        <w:tc>
          <w:tcPr>
            <w:tcW w:w="1647" w:type="dxa"/>
            <w:tcBorders>
              <w:bottom w:val="single" w:sz="4" w:space="0" w:color="auto"/>
            </w:tcBorders>
            <w:shd w:val="clear" w:color="auto" w:fill="auto"/>
            <w:vAlign w:val="bottom"/>
          </w:tcPr>
          <w:p w14:paraId="4C1362C1" w14:textId="77777777" w:rsidR="002B4528" w:rsidRPr="00306A08" w:rsidRDefault="002B4528" w:rsidP="005C04E7">
            <w:pPr>
              <w:jc w:val="center"/>
              <w:rPr>
                <w:color w:val="000000"/>
              </w:rPr>
            </w:pPr>
            <w:r w:rsidRPr="00306A08">
              <w:rPr>
                <w:color w:val="000000"/>
              </w:rPr>
              <w:t>BHA3-15 m</w:t>
            </w:r>
          </w:p>
        </w:tc>
        <w:tc>
          <w:tcPr>
            <w:tcW w:w="920" w:type="dxa"/>
            <w:tcBorders>
              <w:bottom w:val="single" w:sz="4" w:space="0" w:color="auto"/>
            </w:tcBorders>
          </w:tcPr>
          <w:p w14:paraId="1EC0638D"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55B7DF1B" w14:textId="77777777" w:rsidR="002B4528" w:rsidRPr="00306A08" w:rsidRDefault="002B4528" w:rsidP="005C04E7">
            <w:pPr>
              <w:jc w:val="center"/>
              <w:rPr>
                <w:color w:val="000000"/>
              </w:rPr>
            </w:pPr>
            <w:r w:rsidRPr="00306A08">
              <w:rPr>
                <w:color w:val="000000"/>
              </w:rPr>
              <w:t>CF</w:t>
            </w:r>
          </w:p>
        </w:tc>
        <w:tc>
          <w:tcPr>
            <w:tcW w:w="1310" w:type="dxa"/>
            <w:tcBorders>
              <w:bottom w:val="single" w:sz="4" w:space="0" w:color="auto"/>
              <w:right w:val="single" w:sz="4" w:space="0" w:color="auto"/>
            </w:tcBorders>
          </w:tcPr>
          <w:p w14:paraId="09F6E235" w14:textId="77777777" w:rsidR="002B4528" w:rsidRPr="00306A08" w:rsidRDefault="002B4528" w:rsidP="005C04E7">
            <w:pPr>
              <w:jc w:val="center"/>
              <w:rPr>
                <w:color w:val="000000"/>
              </w:rPr>
            </w:pPr>
            <w:r w:rsidRPr="00306A08">
              <w:rPr>
                <w:color w:val="000000"/>
              </w:rPr>
              <w:t>Yes</w:t>
            </w:r>
          </w:p>
        </w:tc>
      </w:tr>
      <w:tr w:rsidR="002B4528" w:rsidRPr="00306A08" w14:paraId="531FF235" w14:textId="77777777" w:rsidTr="005C04E7">
        <w:tc>
          <w:tcPr>
            <w:tcW w:w="1814" w:type="dxa"/>
            <w:tcBorders>
              <w:top w:val="single" w:sz="4" w:space="0" w:color="auto"/>
              <w:left w:val="single" w:sz="4" w:space="0" w:color="auto"/>
            </w:tcBorders>
            <w:shd w:val="clear" w:color="auto" w:fill="auto"/>
            <w:vAlign w:val="bottom"/>
          </w:tcPr>
          <w:p w14:paraId="38A6329D"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5AF08567" w14:textId="77777777" w:rsidR="002B4528" w:rsidRPr="00306A08" w:rsidRDefault="002B4528" w:rsidP="005C04E7">
            <w:pPr>
              <w:jc w:val="center"/>
              <w:rPr>
                <w:color w:val="000000"/>
              </w:rPr>
            </w:pPr>
            <w:r w:rsidRPr="00306A08">
              <w:rPr>
                <w:color w:val="000000"/>
              </w:rPr>
              <w:t>c37</w:t>
            </w:r>
          </w:p>
        </w:tc>
        <w:tc>
          <w:tcPr>
            <w:tcW w:w="1647" w:type="dxa"/>
            <w:tcBorders>
              <w:top w:val="single" w:sz="4" w:space="0" w:color="auto"/>
            </w:tcBorders>
            <w:shd w:val="clear" w:color="auto" w:fill="auto"/>
            <w:vAlign w:val="bottom"/>
          </w:tcPr>
          <w:p w14:paraId="583AAE7D" w14:textId="77777777" w:rsidR="002B4528" w:rsidRPr="00306A08" w:rsidRDefault="002B4528" w:rsidP="005C04E7">
            <w:pPr>
              <w:jc w:val="center"/>
              <w:rPr>
                <w:color w:val="000000"/>
              </w:rPr>
            </w:pPr>
            <w:r w:rsidRPr="00306A08">
              <w:rPr>
                <w:color w:val="000000"/>
              </w:rPr>
              <w:t>BHA3-15 m</w:t>
            </w:r>
          </w:p>
        </w:tc>
        <w:tc>
          <w:tcPr>
            <w:tcW w:w="920" w:type="dxa"/>
            <w:tcBorders>
              <w:top w:val="single" w:sz="4" w:space="0" w:color="auto"/>
            </w:tcBorders>
          </w:tcPr>
          <w:p w14:paraId="5E44C4BB" w14:textId="77777777" w:rsidR="002B4528" w:rsidRPr="00306A08" w:rsidRDefault="002B4528" w:rsidP="005C04E7">
            <w:pPr>
              <w:jc w:val="cente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0F3C132D" w14:textId="77777777" w:rsidR="002B4528" w:rsidRPr="00306A08" w:rsidRDefault="002B4528" w:rsidP="005C04E7">
            <w:pPr>
              <w:jc w:val="center"/>
              <w:rPr>
                <w:color w:val="000000"/>
              </w:rPr>
            </w:pPr>
            <w:r w:rsidRPr="00306A08">
              <w:rPr>
                <w:color w:val="000000"/>
              </w:rPr>
              <w:t>CT</w:t>
            </w:r>
          </w:p>
        </w:tc>
        <w:tc>
          <w:tcPr>
            <w:tcW w:w="1310" w:type="dxa"/>
            <w:tcBorders>
              <w:top w:val="single" w:sz="4" w:space="0" w:color="auto"/>
              <w:right w:val="single" w:sz="4" w:space="0" w:color="auto"/>
            </w:tcBorders>
          </w:tcPr>
          <w:p w14:paraId="0EB865A4" w14:textId="77777777" w:rsidR="002B4528" w:rsidRPr="00306A08" w:rsidRDefault="002B4528" w:rsidP="005C04E7">
            <w:pPr>
              <w:jc w:val="center"/>
              <w:rPr>
                <w:color w:val="000000"/>
              </w:rPr>
            </w:pPr>
            <w:r w:rsidRPr="00306A08">
              <w:rPr>
                <w:color w:val="000000"/>
              </w:rPr>
              <w:t>No</w:t>
            </w:r>
          </w:p>
        </w:tc>
      </w:tr>
      <w:tr w:rsidR="002B4528" w:rsidRPr="00306A08" w14:paraId="75EDC8F4" w14:textId="77777777" w:rsidTr="005C04E7">
        <w:tc>
          <w:tcPr>
            <w:tcW w:w="1814" w:type="dxa"/>
            <w:tcBorders>
              <w:left w:val="single" w:sz="4" w:space="0" w:color="auto"/>
            </w:tcBorders>
            <w:shd w:val="clear" w:color="auto" w:fill="auto"/>
            <w:vAlign w:val="bottom"/>
          </w:tcPr>
          <w:p w14:paraId="0B9BCCD9"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730E6264" w14:textId="77777777" w:rsidR="002B4528" w:rsidRPr="00306A08" w:rsidRDefault="002B4528" w:rsidP="005C04E7">
            <w:pPr>
              <w:jc w:val="center"/>
              <w:rPr>
                <w:color w:val="000000"/>
              </w:rPr>
            </w:pPr>
            <w:r w:rsidRPr="00306A08">
              <w:rPr>
                <w:color w:val="000000"/>
              </w:rPr>
              <w:t>c38</w:t>
            </w:r>
          </w:p>
        </w:tc>
        <w:tc>
          <w:tcPr>
            <w:tcW w:w="1647" w:type="dxa"/>
            <w:shd w:val="clear" w:color="auto" w:fill="auto"/>
            <w:vAlign w:val="bottom"/>
          </w:tcPr>
          <w:p w14:paraId="09E19410" w14:textId="77777777" w:rsidR="002B4528" w:rsidRPr="00306A08" w:rsidRDefault="002B4528" w:rsidP="005C04E7">
            <w:pPr>
              <w:jc w:val="center"/>
              <w:rPr>
                <w:color w:val="000000"/>
              </w:rPr>
            </w:pPr>
            <w:r w:rsidRPr="00306A08">
              <w:rPr>
                <w:color w:val="000000"/>
              </w:rPr>
              <w:t>BHA3-15 m</w:t>
            </w:r>
          </w:p>
        </w:tc>
        <w:tc>
          <w:tcPr>
            <w:tcW w:w="920" w:type="dxa"/>
          </w:tcPr>
          <w:p w14:paraId="2DF9D57F"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4803F01"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26FDE959" w14:textId="77777777" w:rsidR="002B4528" w:rsidRPr="00306A08" w:rsidRDefault="002B4528" w:rsidP="005C04E7">
            <w:pPr>
              <w:jc w:val="center"/>
              <w:rPr>
                <w:color w:val="000000"/>
              </w:rPr>
            </w:pPr>
            <w:r w:rsidRPr="00306A08">
              <w:rPr>
                <w:color w:val="000000"/>
              </w:rPr>
              <w:t>No</w:t>
            </w:r>
          </w:p>
        </w:tc>
      </w:tr>
      <w:tr w:rsidR="002B4528" w:rsidRPr="00306A08" w14:paraId="0AA66676" w14:textId="77777777" w:rsidTr="005C04E7">
        <w:tc>
          <w:tcPr>
            <w:tcW w:w="1814" w:type="dxa"/>
            <w:tcBorders>
              <w:left w:val="single" w:sz="4" w:space="0" w:color="auto"/>
            </w:tcBorders>
            <w:shd w:val="clear" w:color="auto" w:fill="auto"/>
            <w:vAlign w:val="bottom"/>
          </w:tcPr>
          <w:p w14:paraId="3E433FBD"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34F0FC52" w14:textId="77777777" w:rsidR="002B4528" w:rsidRPr="00306A08" w:rsidRDefault="002B4528" w:rsidP="005C04E7">
            <w:pPr>
              <w:jc w:val="center"/>
              <w:rPr>
                <w:color w:val="000000"/>
              </w:rPr>
            </w:pPr>
            <w:r w:rsidRPr="00306A08">
              <w:rPr>
                <w:color w:val="000000"/>
              </w:rPr>
              <w:t>c39</w:t>
            </w:r>
          </w:p>
        </w:tc>
        <w:tc>
          <w:tcPr>
            <w:tcW w:w="1647" w:type="dxa"/>
            <w:shd w:val="clear" w:color="auto" w:fill="auto"/>
            <w:vAlign w:val="bottom"/>
          </w:tcPr>
          <w:p w14:paraId="1C0C9448" w14:textId="77777777" w:rsidR="002B4528" w:rsidRPr="00306A08" w:rsidRDefault="002B4528" w:rsidP="005C04E7">
            <w:pPr>
              <w:jc w:val="center"/>
              <w:rPr>
                <w:color w:val="000000"/>
              </w:rPr>
            </w:pPr>
            <w:r w:rsidRPr="00306A08">
              <w:rPr>
                <w:color w:val="000000"/>
              </w:rPr>
              <w:t>BHA3-15 m</w:t>
            </w:r>
          </w:p>
        </w:tc>
        <w:tc>
          <w:tcPr>
            <w:tcW w:w="920" w:type="dxa"/>
          </w:tcPr>
          <w:p w14:paraId="29A1545E"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D2E5532"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658717BC" w14:textId="77777777" w:rsidR="002B4528" w:rsidRPr="00306A08" w:rsidRDefault="002B4528" w:rsidP="005C04E7">
            <w:pPr>
              <w:jc w:val="center"/>
              <w:rPr>
                <w:color w:val="000000"/>
              </w:rPr>
            </w:pPr>
            <w:r w:rsidRPr="00306A08">
              <w:rPr>
                <w:color w:val="000000"/>
              </w:rPr>
              <w:t>No</w:t>
            </w:r>
          </w:p>
        </w:tc>
      </w:tr>
      <w:tr w:rsidR="002B4528" w:rsidRPr="00306A08" w14:paraId="0F68E7D2" w14:textId="77777777" w:rsidTr="005C04E7">
        <w:tc>
          <w:tcPr>
            <w:tcW w:w="1814" w:type="dxa"/>
            <w:tcBorders>
              <w:left w:val="single" w:sz="4" w:space="0" w:color="auto"/>
            </w:tcBorders>
            <w:shd w:val="clear" w:color="auto" w:fill="auto"/>
            <w:vAlign w:val="bottom"/>
          </w:tcPr>
          <w:p w14:paraId="2CB56435"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45D20697" w14:textId="77777777" w:rsidR="002B4528" w:rsidRPr="00306A08" w:rsidRDefault="002B4528" w:rsidP="005C04E7">
            <w:pPr>
              <w:jc w:val="center"/>
              <w:rPr>
                <w:color w:val="000000"/>
              </w:rPr>
            </w:pPr>
            <w:r w:rsidRPr="00306A08">
              <w:rPr>
                <w:color w:val="000000"/>
              </w:rPr>
              <w:t>c40</w:t>
            </w:r>
          </w:p>
        </w:tc>
        <w:tc>
          <w:tcPr>
            <w:tcW w:w="1647" w:type="dxa"/>
            <w:shd w:val="clear" w:color="auto" w:fill="auto"/>
            <w:vAlign w:val="bottom"/>
          </w:tcPr>
          <w:p w14:paraId="2553B7AF" w14:textId="77777777" w:rsidR="002B4528" w:rsidRPr="00306A08" w:rsidRDefault="002B4528" w:rsidP="005C04E7">
            <w:pPr>
              <w:jc w:val="center"/>
              <w:rPr>
                <w:color w:val="000000"/>
              </w:rPr>
            </w:pPr>
            <w:r w:rsidRPr="00306A08">
              <w:rPr>
                <w:color w:val="000000"/>
              </w:rPr>
              <w:t>BHA3-15 m</w:t>
            </w:r>
          </w:p>
        </w:tc>
        <w:tc>
          <w:tcPr>
            <w:tcW w:w="920" w:type="dxa"/>
          </w:tcPr>
          <w:p w14:paraId="17BA6C79"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5E024C3"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62EF3FA1" w14:textId="77777777" w:rsidR="002B4528" w:rsidRPr="00306A08" w:rsidRDefault="002B4528" w:rsidP="005C04E7">
            <w:pPr>
              <w:jc w:val="center"/>
              <w:rPr>
                <w:color w:val="000000"/>
              </w:rPr>
            </w:pPr>
            <w:r w:rsidRPr="00306A08">
              <w:rPr>
                <w:color w:val="000000"/>
              </w:rPr>
              <w:t>No</w:t>
            </w:r>
          </w:p>
        </w:tc>
      </w:tr>
      <w:tr w:rsidR="002B4528" w:rsidRPr="00306A08" w14:paraId="2469D29C" w14:textId="77777777" w:rsidTr="005C04E7">
        <w:tc>
          <w:tcPr>
            <w:tcW w:w="1814" w:type="dxa"/>
            <w:tcBorders>
              <w:left w:val="single" w:sz="4" w:space="0" w:color="auto"/>
            </w:tcBorders>
            <w:shd w:val="clear" w:color="auto" w:fill="auto"/>
            <w:vAlign w:val="bottom"/>
          </w:tcPr>
          <w:p w14:paraId="46921F15"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6EBF4084" w14:textId="77777777" w:rsidR="002B4528" w:rsidRPr="00306A08" w:rsidRDefault="002B4528" w:rsidP="005C04E7">
            <w:pPr>
              <w:jc w:val="center"/>
              <w:rPr>
                <w:color w:val="000000"/>
              </w:rPr>
            </w:pPr>
            <w:r w:rsidRPr="00306A08">
              <w:rPr>
                <w:color w:val="000000"/>
              </w:rPr>
              <w:t>c41</w:t>
            </w:r>
          </w:p>
        </w:tc>
        <w:tc>
          <w:tcPr>
            <w:tcW w:w="1647" w:type="dxa"/>
            <w:shd w:val="clear" w:color="auto" w:fill="auto"/>
            <w:vAlign w:val="bottom"/>
          </w:tcPr>
          <w:p w14:paraId="3A1B0AA1" w14:textId="77777777" w:rsidR="002B4528" w:rsidRPr="00306A08" w:rsidRDefault="002B4528" w:rsidP="005C04E7">
            <w:pPr>
              <w:jc w:val="center"/>
              <w:rPr>
                <w:color w:val="000000"/>
              </w:rPr>
            </w:pPr>
            <w:r w:rsidRPr="00306A08">
              <w:rPr>
                <w:color w:val="000000"/>
              </w:rPr>
              <w:t>BHA3-15 m</w:t>
            </w:r>
          </w:p>
        </w:tc>
        <w:tc>
          <w:tcPr>
            <w:tcW w:w="920" w:type="dxa"/>
          </w:tcPr>
          <w:p w14:paraId="3A7393F0"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7EFF22AB"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1CE1FB13" w14:textId="77777777" w:rsidR="002B4528" w:rsidRPr="00306A08" w:rsidRDefault="002B4528" w:rsidP="005C04E7">
            <w:pPr>
              <w:jc w:val="center"/>
              <w:rPr>
                <w:color w:val="000000"/>
              </w:rPr>
            </w:pPr>
            <w:r w:rsidRPr="00306A08">
              <w:rPr>
                <w:color w:val="000000"/>
              </w:rPr>
              <w:t>No</w:t>
            </w:r>
          </w:p>
        </w:tc>
      </w:tr>
      <w:tr w:rsidR="002B4528" w:rsidRPr="00306A08" w14:paraId="15EAE187" w14:textId="77777777" w:rsidTr="005C04E7">
        <w:tc>
          <w:tcPr>
            <w:tcW w:w="1814" w:type="dxa"/>
            <w:tcBorders>
              <w:left w:val="single" w:sz="4" w:space="0" w:color="auto"/>
            </w:tcBorders>
            <w:shd w:val="clear" w:color="auto" w:fill="auto"/>
            <w:vAlign w:val="bottom"/>
          </w:tcPr>
          <w:p w14:paraId="0AC161D3"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37D28324" w14:textId="77777777" w:rsidR="002B4528" w:rsidRPr="00306A08" w:rsidRDefault="002B4528" w:rsidP="005C04E7">
            <w:pPr>
              <w:jc w:val="center"/>
              <w:rPr>
                <w:color w:val="000000"/>
              </w:rPr>
            </w:pPr>
            <w:r w:rsidRPr="00306A08">
              <w:rPr>
                <w:color w:val="000000"/>
              </w:rPr>
              <w:t>c42</w:t>
            </w:r>
          </w:p>
        </w:tc>
        <w:tc>
          <w:tcPr>
            <w:tcW w:w="1647" w:type="dxa"/>
            <w:shd w:val="clear" w:color="auto" w:fill="auto"/>
            <w:vAlign w:val="bottom"/>
          </w:tcPr>
          <w:p w14:paraId="21FDCB5B" w14:textId="77777777" w:rsidR="002B4528" w:rsidRPr="00306A08" w:rsidRDefault="002B4528" w:rsidP="005C04E7">
            <w:pPr>
              <w:jc w:val="center"/>
              <w:rPr>
                <w:color w:val="000000"/>
              </w:rPr>
            </w:pPr>
            <w:r w:rsidRPr="00306A08">
              <w:rPr>
                <w:color w:val="000000"/>
              </w:rPr>
              <w:t>BHA3-15 m</w:t>
            </w:r>
          </w:p>
        </w:tc>
        <w:tc>
          <w:tcPr>
            <w:tcW w:w="920" w:type="dxa"/>
          </w:tcPr>
          <w:p w14:paraId="206F1C48"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19CAECD"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52EAD499" w14:textId="77777777" w:rsidR="002B4528" w:rsidRPr="00306A08" w:rsidRDefault="002B4528" w:rsidP="005C04E7">
            <w:pPr>
              <w:jc w:val="center"/>
              <w:rPr>
                <w:color w:val="000000"/>
              </w:rPr>
            </w:pPr>
            <w:r w:rsidRPr="00306A08">
              <w:rPr>
                <w:color w:val="000000"/>
              </w:rPr>
              <w:t>No</w:t>
            </w:r>
          </w:p>
        </w:tc>
      </w:tr>
      <w:tr w:rsidR="002B4528" w:rsidRPr="00306A08" w14:paraId="1C097595" w14:textId="77777777" w:rsidTr="005C04E7">
        <w:tc>
          <w:tcPr>
            <w:tcW w:w="1814" w:type="dxa"/>
            <w:tcBorders>
              <w:left w:val="single" w:sz="4" w:space="0" w:color="auto"/>
            </w:tcBorders>
            <w:shd w:val="clear" w:color="auto" w:fill="auto"/>
            <w:vAlign w:val="bottom"/>
          </w:tcPr>
          <w:p w14:paraId="6EDAB9C1"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5815066A" w14:textId="77777777" w:rsidR="002B4528" w:rsidRPr="00306A08" w:rsidRDefault="002B4528" w:rsidP="005C04E7">
            <w:pPr>
              <w:jc w:val="center"/>
              <w:rPr>
                <w:color w:val="000000"/>
              </w:rPr>
            </w:pPr>
            <w:r w:rsidRPr="00306A08">
              <w:rPr>
                <w:color w:val="000000"/>
              </w:rPr>
              <w:t>c43</w:t>
            </w:r>
          </w:p>
        </w:tc>
        <w:tc>
          <w:tcPr>
            <w:tcW w:w="1647" w:type="dxa"/>
            <w:shd w:val="clear" w:color="auto" w:fill="auto"/>
            <w:vAlign w:val="bottom"/>
          </w:tcPr>
          <w:p w14:paraId="39A40087" w14:textId="77777777" w:rsidR="002B4528" w:rsidRPr="00306A08" w:rsidRDefault="002B4528" w:rsidP="005C04E7">
            <w:pPr>
              <w:jc w:val="center"/>
              <w:rPr>
                <w:color w:val="000000"/>
              </w:rPr>
            </w:pPr>
            <w:r w:rsidRPr="00306A08">
              <w:rPr>
                <w:color w:val="000000"/>
              </w:rPr>
              <w:t>BHA3-15 m</w:t>
            </w:r>
          </w:p>
        </w:tc>
        <w:tc>
          <w:tcPr>
            <w:tcW w:w="920" w:type="dxa"/>
          </w:tcPr>
          <w:p w14:paraId="63B503B9"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25CB164"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290E135C" w14:textId="77777777" w:rsidR="002B4528" w:rsidRPr="00306A08" w:rsidRDefault="002B4528" w:rsidP="005C04E7">
            <w:pPr>
              <w:jc w:val="center"/>
              <w:rPr>
                <w:color w:val="000000"/>
              </w:rPr>
            </w:pPr>
            <w:r w:rsidRPr="00306A08">
              <w:rPr>
                <w:color w:val="000000"/>
              </w:rPr>
              <w:t>Yes</w:t>
            </w:r>
          </w:p>
        </w:tc>
      </w:tr>
      <w:tr w:rsidR="002B4528" w:rsidRPr="00306A08" w14:paraId="07FCC321" w14:textId="77777777" w:rsidTr="005C04E7">
        <w:tc>
          <w:tcPr>
            <w:tcW w:w="1814" w:type="dxa"/>
            <w:tcBorders>
              <w:left w:val="single" w:sz="4" w:space="0" w:color="auto"/>
            </w:tcBorders>
            <w:shd w:val="clear" w:color="auto" w:fill="auto"/>
            <w:vAlign w:val="bottom"/>
          </w:tcPr>
          <w:p w14:paraId="31F0A1B5"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777868A7" w14:textId="77777777" w:rsidR="002B4528" w:rsidRPr="00306A08" w:rsidRDefault="002B4528" w:rsidP="005C04E7">
            <w:pPr>
              <w:jc w:val="center"/>
              <w:rPr>
                <w:color w:val="000000"/>
              </w:rPr>
            </w:pPr>
            <w:r w:rsidRPr="00306A08">
              <w:rPr>
                <w:color w:val="000000"/>
              </w:rPr>
              <w:t>c44</w:t>
            </w:r>
          </w:p>
        </w:tc>
        <w:tc>
          <w:tcPr>
            <w:tcW w:w="1647" w:type="dxa"/>
            <w:shd w:val="clear" w:color="auto" w:fill="auto"/>
            <w:vAlign w:val="bottom"/>
          </w:tcPr>
          <w:p w14:paraId="6153CEF2" w14:textId="77777777" w:rsidR="002B4528" w:rsidRPr="00306A08" w:rsidRDefault="002B4528" w:rsidP="005C04E7">
            <w:pPr>
              <w:jc w:val="center"/>
              <w:rPr>
                <w:color w:val="000000"/>
              </w:rPr>
            </w:pPr>
            <w:r w:rsidRPr="00306A08">
              <w:rPr>
                <w:color w:val="000000"/>
              </w:rPr>
              <w:t>BHA3-15 m</w:t>
            </w:r>
          </w:p>
        </w:tc>
        <w:tc>
          <w:tcPr>
            <w:tcW w:w="920" w:type="dxa"/>
          </w:tcPr>
          <w:p w14:paraId="6736F28D"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20406DB"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2F87CE29" w14:textId="77777777" w:rsidR="002B4528" w:rsidRPr="00306A08" w:rsidRDefault="002B4528" w:rsidP="005C04E7">
            <w:pPr>
              <w:jc w:val="center"/>
              <w:rPr>
                <w:color w:val="000000"/>
              </w:rPr>
            </w:pPr>
            <w:r w:rsidRPr="00306A08">
              <w:rPr>
                <w:color w:val="000000"/>
              </w:rPr>
              <w:t>Yes</w:t>
            </w:r>
          </w:p>
        </w:tc>
      </w:tr>
      <w:tr w:rsidR="002B4528" w:rsidRPr="00306A08" w14:paraId="1D3C381B" w14:textId="77777777" w:rsidTr="005C04E7">
        <w:tc>
          <w:tcPr>
            <w:tcW w:w="1814" w:type="dxa"/>
            <w:tcBorders>
              <w:left w:val="single" w:sz="4" w:space="0" w:color="auto"/>
            </w:tcBorders>
            <w:shd w:val="clear" w:color="auto" w:fill="auto"/>
            <w:vAlign w:val="bottom"/>
          </w:tcPr>
          <w:p w14:paraId="06D6805D"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6E072C2D" w14:textId="77777777" w:rsidR="002B4528" w:rsidRPr="00306A08" w:rsidRDefault="002B4528" w:rsidP="005C04E7">
            <w:pPr>
              <w:jc w:val="center"/>
              <w:rPr>
                <w:color w:val="000000"/>
              </w:rPr>
            </w:pPr>
            <w:r w:rsidRPr="00306A08">
              <w:rPr>
                <w:color w:val="000000"/>
              </w:rPr>
              <w:t>c45</w:t>
            </w:r>
          </w:p>
        </w:tc>
        <w:tc>
          <w:tcPr>
            <w:tcW w:w="1647" w:type="dxa"/>
            <w:shd w:val="clear" w:color="auto" w:fill="auto"/>
            <w:vAlign w:val="bottom"/>
          </w:tcPr>
          <w:p w14:paraId="2436A3A0" w14:textId="77777777" w:rsidR="002B4528" w:rsidRPr="00306A08" w:rsidRDefault="002B4528" w:rsidP="005C04E7">
            <w:pPr>
              <w:jc w:val="center"/>
              <w:rPr>
                <w:color w:val="000000"/>
              </w:rPr>
            </w:pPr>
            <w:r w:rsidRPr="00306A08">
              <w:rPr>
                <w:color w:val="000000"/>
              </w:rPr>
              <w:t>BHA3-15 m</w:t>
            </w:r>
          </w:p>
        </w:tc>
        <w:tc>
          <w:tcPr>
            <w:tcW w:w="920" w:type="dxa"/>
          </w:tcPr>
          <w:p w14:paraId="5F2FEC8B"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C926BE8"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28429433" w14:textId="77777777" w:rsidR="002B4528" w:rsidRPr="00306A08" w:rsidRDefault="002B4528" w:rsidP="005C04E7">
            <w:pPr>
              <w:jc w:val="center"/>
              <w:rPr>
                <w:color w:val="000000"/>
              </w:rPr>
            </w:pPr>
            <w:r w:rsidRPr="00306A08">
              <w:rPr>
                <w:color w:val="000000"/>
              </w:rPr>
              <w:t>Yes</w:t>
            </w:r>
          </w:p>
        </w:tc>
      </w:tr>
      <w:tr w:rsidR="002B4528" w:rsidRPr="00306A08" w14:paraId="69FBF685" w14:textId="77777777" w:rsidTr="005C04E7">
        <w:tc>
          <w:tcPr>
            <w:tcW w:w="1814" w:type="dxa"/>
            <w:tcBorders>
              <w:left w:val="single" w:sz="4" w:space="0" w:color="auto"/>
            </w:tcBorders>
            <w:shd w:val="clear" w:color="auto" w:fill="auto"/>
            <w:vAlign w:val="bottom"/>
          </w:tcPr>
          <w:p w14:paraId="2A41138A"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1D9763A9" w14:textId="77777777" w:rsidR="002B4528" w:rsidRPr="00306A08" w:rsidRDefault="002B4528" w:rsidP="005C04E7">
            <w:pPr>
              <w:jc w:val="center"/>
              <w:rPr>
                <w:color w:val="000000"/>
              </w:rPr>
            </w:pPr>
            <w:r w:rsidRPr="00306A08">
              <w:rPr>
                <w:color w:val="000000"/>
              </w:rPr>
              <w:t>c46</w:t>
            </w:r>
          </w:p>
        </w:tc>
        <w:tc>
          <w:tcPr>
            <w:tcW w:w="1647" w:type="dxa"/>
            <w:shd w:val="clear" w:color="auto" w:fill="auto"/>
            <w:vAlign w:val="bottom"/>
          </w:tcPr>
          <w:p w14:paraId="53D70BA8" w14:textId="77777777" w:rsidR="002B4528" w:rsidRPr="00306A08" w:rsidRDefault="002B4528" w:rsidP="005C04E7">
            <w:pPr>
              <w:jc w:val="center"/>
              <w:rPr>
                <w:color w:val="000000"/>
              </w:rPr>
            </w:pPr>
            <w:r w:rsidRPr="00306A08">
              <w:rPr>
                <w:color w:val="000000"/>
              </w:rPr>
              <w:t>BHA3-15 m</w:t>
            </w:r>
          </w:p>
        </w:tc>
        <w:tc>
          <w:tcPr>
            <w:tcW w:w="920" w:type="dxa"/>
          </w:tcPr>
          <w:p w14:paraId="7BE70DE2"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A0C9FD8"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015D0E58" w14:textId="77777777" w:rsidR="002B4528" w:rsidRPr="00306A08" w:rsidRDefault="002B4528" w:rsidP="005C04E7">
            <w:pPr>
              <w:jc w:val="center"/>
              <w:rPr>
                <w:color w:val="000000"/>
              </w:rPr>
            </w:pPr>
            <w:r w:rsidRPr="00306A08">
              <w:rPr>
                <w:color w:val="000000"/>
              </w:rPr>
              <w:t>Yes</w:t>
            </w:r>
          </w:p>
        </w:tc>
      </w:tr>
      <w:tr w:rsidR="002B4528" w:rsidRPr="00306A08" w14:paraId="12D4A4D8" w14:textId="77777777" w:rsidTr="005C04E7">
        <w:tc>
          <w:tcPr>
            <w:tcW w:w="1814" w:type="dxa"/>
            <w:tcBorders>
              <w:left w:val="single" w:sz="4" w:space="0" w:color="auto"/>
            </w:tcBorders>
            <w:shd w:val="clear" w:color="auto" w:fill="auto"/>
            <w:vAlign w:val="bottom"/>
          </w:tcPr>
          <w:p w14:paraId="022D4123"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1D287B1D" w14:textId="77777777" w:rsidR="002B4528" w:rsidRPr="00306A08" w:rsidRDefault="002B4528" w:rsidP="005C04E7">
            <w:pPr>
              <w:jc w:val="center"/>
              <w:rPr>
                <w:color w:val="000000"/>
              </w:rPr>
            </w:pPr>
            <w:r w:rsidRPr="00306A08">
              <w:rPr>
                <w:color w:val="000000"/>
              </w:rPr>
              <w:t>c47</w:t>
            </w:r>
          </w:p>
        </w:tc>
        <w:tc>
          <w:tcPr>
            <w:tcW w:w="1647" w:type="dxa"/>
            <w:shd w:val="clear" w:color="auto" w:fill="auto"/>
            <w:vAlign w:val="bottom"/>
          </w:tcPr>
          <w:p w14:paraId="3507BF23" w14:textId="77777777" w:rsidR="002B4528" w:rsidRPr="00306A08" w:rsidRDefault="002B4528" w:rsidP="005C04E7">
            <w:pPr>
              <w:jc w:val="center"/>
              <w:rPr>
                <w:color w:val="000000"/>
              </w:rPr>
            </w:pPr>
            <w:r w:rsidRPr="00306A08">
              <w:rPr>
                <w:color w:val="000000"/>
              </w:rPr>
              <w:t>BHA3-15 m</w:t>
            </w:r>
          </w:p>
        </w:tc>
        <w:tc>
          <w:tcPr>
            <w:tcW w:w="920" w:type="dxa"/>
          </w:tcPr>
          <w:p w14:paraId="053C63A8"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8C7D182"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24BD723F" w14:textId="77777777" w:rsidR="002B4528" w:rsidRPr="00306A08" w:rsidRDefault="002B4528" w:rsidP="005C04E7">
            <w:pPr>
              <w:jc w:val="center"/>
              <w:rPr>
                <w:color w:val="000000"/>
              </w:rPr>
            </w:pPr>
            <w:r w:rsidRPr="00306A08">
              <w:rPr>
                <w:color w:val="000000"/>
              </w:rPr>
              <w:t>No</w:t>
            </w:r>
          </w:p>
        </w:tc>
      </w:tr>
      <w:tr w:rsidR="002B4528" w:rsidRPr="00306A08" w14:paraId="7BB44115" w14:textId="77777777" w:rsidTr="005C04E7">
        <w:tc>
          <w:tcPr>
            <w:tcW w:w="1814" w:type="dxa"/>
            <w:tcBorders>
              <w:left w:val="single" w:sz="4" w:space="0" w:color="auto"/>
            </w:tcBorders>
            <w:shd w:val="clear" w:color="auto" w:fill="auto"/>
            <w:vAlign w:val="bottom"/>
          </w:tcPr>
          <w:p w14:paraId="02C4B0AA"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4EBA1417" w14:textId="77777777" w:rsidR="002B4528" w:rsidRPr="00306A08" w:rsidRDefault="002B4528" w:rsidP="005C04E7">
            <w:pPr>
              <w:jc w:val="center"/>
              <w:rPr>
                <w:color w:val="000000"/>
              </w:rPr>
            </w:pPr>
            <w:r w:rsidRPr="00306A08">
              <w:rPr>
                <w:color w:val="000000"/>
              </w:rPr>
              <w:t>c48</w:t>
            </w:r>
          </w:p>
        </w:tc>
        <w:tc>
          <w:tcPr>
            <w:tcW w:w="1647" w:type="dxa"/>
            <w:shd w:val="clear" w:color="auto" w:fill="auto"/>
            <w:vAlign w:val="bottom"/>
          </w:tcPr>
          <w:p w14:paraId="53A1A83F" w14:textId="77777777" w:rsidR="002B4528" w:rsidRPr="00306A08" w:rsidRDefault="002B4528" w:rsidP="005C04E7">
            <w:pPr>
              <w:jc w:val="center"/>
              <w:rPr>
                <w:color w:val="000000"/>
              </w:rPr>
            </w:pPr>
            <w:r w:rsidRPr="00306A08">
              <w:rPr>
                <w:color w:val="000000"/>
              </w:rPr>
              <w:t>BHA3-15 m</w:t>
            </w:r>
          </w:p>
        </w:tc>
        <w:tc>
          <w:tcPr>
            <w:tcW w:w="920" w:type="dxa"/>
          </w:tcPr>
          <w:p w14:paraId="7BC06D52"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02EED55"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4353AA2C" w14:textId="77777777" w:rsidR="002B4528" w:rsidRPr="00306A08" w:rsidRDefault="002B4528" w:rsidP="005C04E7">
            <w:pPr>
              <w:jc w:val="center"/>
              <w:rPr>
                <w:color w:val="000000"/>
              </w:rPr>
            </w:pPr>
            <w:r w:rsidRPr="00306A08">
              <w:rPr>
                <w:color w:val="000000"/>
              </w:rPr>
              <w:t>No</w:t>
            </w:r>
          </w:p>
        </w:tc>
      </w:tr>
      <w:tr w:rsidR="002B4528" w:rsidRPr="00306A08" w14:paraId="6CB9C6E6" w14:textId="77777777" w:rsidTr="005C04E7">
        <w:tc>
          <w:tcPr>
            <w:tcW w:w="1814" w:type="dxa"/>
            <w:tcBorders>
              <w:left w:val="single" w:sz="4" w:space="0" w:color="auto"/>
            </w:tcBorders>
            <w:shd w:val="clear" w:color="auto" w:fill="auto"/>
            <w:vAlign w:val="bottom"/>
          </w:tcPr>
          <w:p w14:paraId="4D31C06F"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08B03B45" w14:textId="77777777" w:rsidR="002B4528" w:rsidRPr="00306A08" w:rsidRDefault="002B4528" w:rsidP="005C04E7">
            <w:pPr>
              <w:jc w:val="center"/>
              <w:rPr>
                <w:color w:val="000000"/>
              </w:rPr>
            </w:pPr>
            <w:r w:rsidRPr="00306A08">
              <w:rPr>
                <w:color w:val="000000"/>
              </w:rPr>
              <w:t>c49</w:t>
            </w:r>
          </w:p>
        </w:tc>
        <w:tc>
          <w:tcPr>
            <w:tcW w:w="1647" w:type="dxa"/>
            <w:shd w:val="clear" w:color="auto" w:fill="auto"/>
            <w:vAlign w:val="bottom"/>
          </w:tcPr>
          <w:p w14:paraId="6BDE6A7B" w14:textId="77777777" w:rsidR="002B4528" w:rsidRPr="00306A08" w:rsidRDefault="002B4528" w:rsidP="005C04E7">
            <w:pPr>
              <w:jc w:val="center"/>
              <w:rPr>
                <w:color w:val="000000"/>
              </w:rPr>
            </w:pPr>
            <w:r w:rsidRPr="00306A08">
              <w:rPr>
                <w:color w:val="000000"/>
              </w:rPr>
              <w:t>BHA3-15 m</w:t>
            </w:r>
          </w:p>
        </w:tc>
        <w:tc>
          <w:tcPr>
            <w:tcW w:w="920" w:type="dxa"/>
          </w:tcPr>
          <w:p w14:paraId="4EA7D529"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17A97611"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5B231A6E" w14:textId="77777777" w:rsidR="002B4528" w:rsidRPr="00306A08" w:rsidRDefault="002B4528" w:rsidP="005C04E7">
            <w:pPr>
              <w:jc w:val="center"/>
              <w:rPr>
                <w:color w:val="000000"/>
              </w:rPr>
            </w:pPr>
            <w:r w:rsidRPr="00306A08">
              <w:rPr>
                <w:color w:val="000000"/>
              </w:rPr>
              <w:t>Yes</w:t>
            </w:r>
          </w:p>
        </w:tc>
      </w:tr>
      <w:tr w:rsidR="002B4528" w:rsidRPr="00306A08" w14:paraId="61663F08" w14:textId="77777777" w:rsidTr="005C04E7">
        <w:tc>
          <w:tcPr>
            <w:tcW w:w="1814" w:type="dxa"/>
            <w:tcBorders>
              <w:left w:val="single" w:sz="4" w:space="0" w:color="auto"/>
            </w:tcBorders>
            <w:shd w:val="clear" w:color="auto" w:fill="auto"/>
            <w:vAlign w:val="bottom"/>
          </w:tcPr>
          <w:p w14:paraId="2E1056B3"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43DACF4B" w14:textId="77777777" w:rsidR="002B4528" w:rsidRPr="00306A08" w:rsidRDefault="002B4528" w:rsidP="005C04E7">
            <w:pPr>
              <w:jc w:val="center"/>
              <w:rPr>
                <w:color w:val="000000"/>
              </w:rPr>
            </w:pPr>
            <w:r w:rsidRPr="00306A08">
              <w:rPr>
                <w:color w:val="000000"/>
              </w:rPr>
              <w:t>c50</w:t>
            </w:r>
          </w:p>
        </w:tc>
        <w:tc>
          <w:tcPr>
            <w:tcW w:w="1647" w:type="dxa"/>
            <w:shd w:val="clear" w:color="auto" w:fill="auto"/>
            <w:vAlign w:val="bottom"/>
          </w:tcPr>
          <w:p w14:paraId="3C4F47EA" w14:textId="77777777" w:rsidR="002B4528" w:rsidRPr="00306A08" w:rsidRDefault="002B4528" w:rsidP="005C04E7">
            <w:pPr>
              <w:jc w:val="center"/>
              <w:rPr>
                <w:color w:val="000000"/>
              </w:rPr>
            </w:pPr>
            <w:r w:rsidRPr="00306A08">
              <w:rPr>
                <w:color w:val="000000"/>
              </w:rPr>
              <w:t>BHA3-15 m</w:t>
            </w:r>
          </w:p>
        </w:tc>
        <w:tc>
          <w:tcPr>
            <w:tcW w:w="920" w:type="dxa"/>
          </w:tcPr>
          <w:p w14:paraId="4886A36A"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037F751"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2E17C827" w14:textId="77777777" w:rsidR="002B4528" w:rsidRPr="00306A08" w:rsidRDefault="002B4528" w:rsidP="005C04E7">
            <w:pPr>
              <w:jc w:val="center"/>
              <w:rPr>
                <w:color w:val="000000"/>
              </w:rPr>
            </w:pPr>
            <w:r w:rsidRPr="00306A08">
              <w:rPr>
                <w:color w:val="000000"/>
              </w:rPr>
              <w:t>Yes</w:t>
            </w:r>
          </w:p>
        </w:tc>
      </w:tr>
      <w:tr w:rsidR="002B4528" w:rsidRPr="00306A08" w14:paraId="3216C0FF" w14:textId="77777777" w:rsidTr="005C04E7">
        <w:tc>
          <w:tcPr>
            <w:tcW w:w="1814" w:type="dxa"/>
            <w:tcBorders>
              <w:left w:val="single" w:sz="4" w:space="0" w:color="auto"/>
            </w:tcBorders>
            <w:shd w:val="clear" w:color="auto" w:fill="auto"/>
            <w:vAlign w:val="bottom"/>
          </w:tcPr>
          <w:p w14:paraId="2A8CFEF5"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7E1DC9CD" w14:textId="77777777" w:rsidR="002B4528" w:rsidRPr="00306A08" w:rsidRDefault="002B4528" w:rsidP="005C04E7">
            <w:pPr>
              <w:jc w:val="center"/>
              <w:rPr>
                <w:color w:val="000000"/>
              </w:rPr>
            </w:pPr>
            <w:r w:rsidRPr="00306A08">
              <w:rPr>
                <w:color w:val="000000"/>
              </w:rPr>
              <w:t>c51</w:t>
            </w:r>
          </w:p>
        </w:tc>
        <w:tc>
          <w:tcPr>
            <w:tcW w:w="1647" w:type="dxa"/>
            <w:shd w:val="clear" w:color="auto" w:fill="auto"/>
            <w:vAlign w:val="bottom"/>
          </w:tcPr>
          <w:p w14:paraId="57D3C4A4" w14:textId="77777777" w:rsidR="002B4528" w:rsidRPr="00306A08" w:rsidRDefault="002B4528" w:rsidP="005C04E7">
            <w:pPr>
              <w:jc w:val="center"/>
              <w:rPr>
                <w:color w:val="000000"/>
              </w:rPr>
            </w:pPr>
            <w:r w:rsidRPr="00306A08">
              <w:rPr>
                <w:color w:val="000000"/>
              </w:rPr>
              <w:t>BHA3-15 m</w:t>
            </w:r>
          </w:p>
        </w:tc>
        <w:tc>
          <w:tcPr>
            <w:tcW w:w="920" w:type="dxa"/>
          </w:tcPr>
          <w:p w14:paraId="722BBB7D"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12C4AA8A"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1DCF3AFD" w14:textId="77777777" w:rsidR="002B4528" w:rsidRPr="00306A08" w:rsidRDefault="002B4528" w:rsidP="005C04E7">
            <w:pPr>
              <w:jc w:val="center"/>
              <w:rPr>
                <w:color w:val="000000"/>
              </w:rPr>
            </w:pPr>
            <w:r w:rsidRPr="00306A08">
              <w:rPr>
                <w:color w:val="000000"/>
              </w:rPr>
              <w:t>Yes</w:t>
            </w:r>
          </w:p>
        </w:tc>
      </w:tr>
      <w:tr w:rsidR="002B4528" w:rsidRPr="00306A08" w14:paraId="6D1C2AA8" w14:textId="77777777" w:rsidTr="005C04E7">
        <w:tc>
          <w:tcPr>
            <w:tcW w:w="1814" w:type="dxa"/>
            <w:tcBorders>
              <w:left w:val="single" w:sz="4" w:space="0" w:color="auto"/>
            </w:tcBorders>
            <w:shd w:val="clear" w:color="auto" w:fill="auto"/>
            <w:vAlign w:val="bottom"/>
          </w:tcPr>
          <w:p w14:paraId="2DF6BC3F"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6DA08CE8" w14:textId="77777777" w:rsidR="002B4528" w:rsidRPr="00306A08" w:rsidRDefault="002B4528" w:rsidP="005C04E7">
            <w:pPr>
              <w:jc w:val="center"/>
              <w:rPr>
                <w:color w:val="000000"/>
              </w:rPr>
            </w:pPr>
            <w:r w:rsidRPr="00306A08">
              <w:rPr>
                <w:color w:val="000000"/>
              </w:rPr>
              <w:t>c52</w:t>
            </w:r>
          </w:p>
        </w:tc>
        <w:tc>
          <w:tcPr>
            <w:tcW w:w="1647" w:type="dxa"/>
            <w:shd w:val="clear" w:color="auto" w:fill="auto"/>
            <w:vAlign w:val="bottom"/>
          </w:tcPr>
          <w:p w14:paraId="434AA02F" w14:textId="77777777" w:rsidR="002B4528" w:rsidRPr="00306A08" w:rsidRDefault="002B4528" w:rsidP="005C04E7">
            <w:pPr>
              <w:jc w:val="center"/>
              <w:rPr>
                <w:color w:val="000000"/>
              </w:rPr>
            </w:pPr>
            <w:r w:rsidRPr="00306A08">
              <w:rPr>
                <w:color w:val="000000"/>
              </w:rPr>
              <w:t>BHA3-15 m</w:t>
            </w:r>
          </w:p>
        </w:tc>
        <w:tc>
          <w:tcPr>
            <w:tcW w:w="920" w:type="dxa"/>
          </w:tcPr>
          <w:p w14:paraId="20F00750"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3355528B"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6B4C6719" w14:textId="77777777" w:rsidR="002B4528" w:rsidRPr="00306A08" w:rsidRDefault="002B4528" w:rsidP="005C04E7">
            <w:pPr>
              <w:jc w:val="center"/>
              <w:rPr>
                <w:color w:val="000000"/>
              </w:rPr>
            </w:pPr>
            <w:r w:rsidRPr="00306A08">
              <w:rPr>
                <w:color w:val="000000"/>
              </w:rPr>
              <w:t>Yes</w:t>
            </w:r>
          </w:p>
        </w:tc>
      </w:tr>
      <w:tr w:rsidR="002B4528" w:rsidRPr="00306A08" w14:paraId="1D6DF77E" w14:textId="77777777" w:rsidTr="005C04E7">
        <w:tc>
          <w:tcPr>
            <w:tcW w:w="1814" w:type="dxa"/>
            <w:tcBorders>
              <w:left w:val="single" w:sz="4" w:space="0" w:color="auto"/>
            </w:tcBorders>
            <w:shd w:val="clear" w:color="auto" w:fill="auto"/>
            <w:vAlign w:val="bottom"/>
          </w:tcPr>
          <w:p w14:paraId="6C9D638B"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6D00B6B7" w14:textId="77777777" w:rsidR="002B4528" w:rsidRPr="00306A08" w:rsidRDefault="002B4528" w:rsidP="005C04E7">
            <w:pPr>
              <w:jc w:val="center"/>
              <w:rPr>
                <w:color w:val="000000"/>
              </w:rPr>
            </w:pPr>
            <w:r w:rsidRPr="00306A08">
              <w:rPr>
                <w:color w:val="000000"/>
              </w:rPr>
              <w:t>c53</w:t>
            </w:r>
          </w:p>
        </w:tc>
        <w:tc>
          <w:tcPr>
            <w:tcW w:w="1647" w:type="dxa"/>
            <w:shd w:val="clear" w:color="auto" w:fill="auto"/>
            <w:vAlign w:val="bottom"/>
          </w:tcPr>
          <w:p w14:paraId="4F6E87FC" w14:textId="77777777" w:rsidR="002B4528" w:rsidRPr="00306A08" w:rsidRDefault="002B4528" w:rsidP="005C04E7">
            <w:pPr>
              <w:jc w:val="center"/>
              <w:rPr>
                <w:color w:val="000000"/>
              </w:rPr>
            </w:pPr>
            <w:r w:rsidRPr="00306A08">
              <w:rPr>
                <w:color w:val="000000"/>
              </w:rPr>
              <w:t>BHA3-15 m</w:t>
            </w:r>
          </w:p>
        </w:tc>
        <w:tc>
          <w:tcPr>
            <w:tcW w:w="920" w:type="dxa"/>
          </w:tcPr>
          <w:p w14:paraId="5E63B1FA"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1AF9F16"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3976CB9C" w14:textId="77777777" w:rsidR="002B4528" w:rsidRPr="00306A08" w:rsidRDefault="002B4528" w:rsidP="005C04E7">
            <w:pPr>
              <w:jc w:val="center"/>
              <w:rPr>
                <w:color w:val="000000"/>
              </w:rPr>
            </w:pPr>
            <w:r w:rsidRPr="00306A08">
              <w:rPr>
                <w:color w:val="000000"/>
              </w:rPr>
              <w:t>Yes</w:t>
            </w:r>
          </w:p>
        </w:tc>
      </w:tr>
      <w:tr w:rsidR="002B4528" w:rsidRPr="00306A08" w14:paraId="05D0B51A" w14:textId="77777777" w:rsidTr="005C04E7">
        <w:tc>
          <w:tcPr>
            <w:tcW w:w="1814" w:type="dxa"/>
            <w:tcBorders>
              <w:left w:val="single" w:sz="4" w:space="0" w:color="auto"/>
            </w:tcBorders>
            <w:shd w:val="clear" w:color="auto" w:fill="auto"/>
            <w:vAlign w:val="bottom"/>
          </w:tcPr>
          <w:p w14:paraId="1EBC4BC1"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38B300AF" w14:textId="77777777" w:rsidR="002B4528" w:rsidRPr="00306A08" w:rsidRDefault="002B4528" w:rsidP="005C04E7">
            <w:pPr>
              <w:jc w:val="center"/>
              <w:rPr>
                <w:color w:val="000000"/>
              </w:rPr>
            </w:pPr>
            <w:r w:rsidRPr="00306A08">
              <w:rPr>
                <w:color w:val="000000"/>
              </w:rPr>
              <w:t>c54</w:t>
            </w:r>
          </w:p>
        </w:tc>
        <w:tc>
          <w:tcPr>
            <w:tcW w:w="1647" w:type="dxa"/>
            <w:shd w:val="clear" w:color="auto" w:fill="auto"/>
            <w:vAlign w:val="bottom"/>
          </w:tcPr>
          <w:p w14:paraId="462DFDAF" w14:textId="77777777" w:rsidR="002B4528" w:rsidRPr="00306A08" w:rsidRDefault="002B4528" w:rsidP="005C04E7">
            <w:pPr>
              <w:jc w:val="center"/>
              <w:rPr>
                <w:color w:val="000000"/>
              </w:rPr>
            </w:pPr>
            <w:r w:rsidRPr="00306A08">
              <w:rPr>
                <w:color w:val="000000"/>
              </w:rPr>
              <w:t>BHA3-15 m</w:t>
            </w:r>
          </w:p>
        </w:tc>
        <w:tc>
          <w:tcPr>
            <w:tcW w:w="920" w:type="dxa"/>
          </w:tcPr>
          <w:p w14:paraId="6D6A00AF"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16A918D0"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702991F1" w14:textId="77777777" w:rsidR="002B4528" w:rsidRPr="00306A08" w:rsidRDefault="002B4528" w:rsidP="005C04E7">
            <w:pPr>
              <w:jc w:val="center"/>
              <w:rPr>
                <w:color w:val="000000"/>
              </w:rPr>
            </w:pPr>
            <w:r w:rsidRPr="00306A08">
              <w:rPr>
                <w:color w:val="000000"/>
              </w:rPr>
              <w:t>Yes</w:t>
            </w:r>
          </w:p>
        </w:tc>
      </w:tr>
      <w:tr w:rsidR="002B4528" w:rsidRPr="00306A08" w14:paraId="4599A7C5" w14:textId="77777777" w:rsidTr="005C04E7">
        <w:tc>
          <w:tcPr>
            <w:tcW w:w="1814" w:type="dxa"/>
            <w:tcBorders>
              <w:left w:val="single" w:sz="4" w:space="0" w:color="auto"/>
            </w:tcBorders>
            <w:shd w:val="clear" w:color="auto" w:fill="auto"/>
            <w:vAlign w:val="bottom"/>
          </w:tcPr>
          <w:p w14:paraId="32C06550"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19FB70C0" w14:textId="77777777" w:rsidR="002B4528" w:rsidRPr="00306A08" w:rsidRDefault="002B4528" w:rsidP="005C04E7">
            <w:pPr>
              <w:jc w:val="center"/>
              <w:rPr>
                <w:color w:val="000000"/>
              </w:rPr>
            </w:pPr>
            <w:r w:rsidRPr="00306A08">
              <w:rPr>
                <w:color w:val="000000"/>
              </w:rPr>
              <w:t>c55</w:t>
            </w:r>
          </w:p>
        </w:tc>
        <w:tc>
          <w:tcPr>
            <w:tcW w:w="1647" w:type="dxa"/>
            <w:shd w:val="clear" w:color="auto" w:fill="auto"/>
            <w:vAlign w:val="bottom"/>
          </w:tcPr>
          <w:p w14:paraId="5E21428D" w14:textId="77777777" w:rsidR="002B4528" w:rsidRPr="00306A08" w:rsidRDefault="002B4528" w:rsidP="005C04E7">
            <w:pPr>
              <w:jc w:val="center"/>
              <w:rPr>
                <w:color w:val="000000"/>
              </w:rPr>
            </w:pPr>
            <w:r w:rsidRPr="00306A08">
              <w:rPr>
                <w:color w:val="000000"/>
              </w:rPr>
              <w:t>BHA3-15 m</w:t>
            </w:r>
          </w:p>
        </w:tc>
        <w:tc>
          <w:tcPr>
            <w:tcW w:w="920" w:type="dxa"/>
          </w:tcPr>
          <w:p w14:paraId="3D02FC08"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68B8C75"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22983E45" w14:textId="77777777" w:rsidR="002B4528" w:rsidRPr="00306A08" w:rsidRDefault="002B4528" w:rsidP="005C04E7">
            <w:pPr>
              <w:jc w:val="center"/>
              <w:rPr>
                <w:color w:val="000000"/>
              </w:rPr>
            </w:pPr>
            <w:r w:rsidRPr="00306A08">
              <w:rPr>
                <w:color w:val="000000"/>
              </w:rPr>
              <w:t>Yes</w:t>
            </w:r>
          </w:p>
        </w:tc>
      </w:tr>
      <w:tr w:rsidR="002B4528" w:rsidRPr="00306A08" w14:paraId="6737F460" w14:textId="77777777" w:rsidTr="005C04E7">
        <w:tc>
          <w:tcPr>
            <w:tcW w:w="1814" w:type="dxa"/>
            <w:tcBorders>
              <w:left w:val="single" w:sz="4" w:space="0" w:color="auto"/>
            </w:tcBorders>
            <w:shd w:val="clear" w:color="auto" w:fill="auto"/>
            <w:vAlign w:val="bottom"/>
          </w:tcPr>
          <w:p w14:paraId="32C60E14"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7316E31D" w14:textId="77777777" w:rsidR="002B4528" w:rsidRPr="00306A08" w:rsidRDefault="002B4528" w:rsidP="005C04E7">
            <w:pPr>
              <w:jc w:val="center"/>
              <w:rPr>
                <w:color w:val="000000"/>
              </w:rPr>
            </w:pPr>
            <w:r w:rsidRPr="00306A08">
              <w:rPr>
                <w:color w:val="000000"/>
              </w:rPr>
              <w:t>c56</w:t>
            </w:r>
          </w:p>
        </w:tc>
        <w:tc>
          <w:tcPr>
            <w:tcW w:w="1647" w:type="dxa"/>
            <w:shd w:val="clear" w:color="auto" w:fill="auto"/>
            <w:vAlign w:val="bottom"/>
          </w:tcPr>
          <w:p w14:paraId="5013C52C" w14:textId="77777777" w:rsidR="002B4528" w:rsidRPr="00306A08" w:rsidRDefault="002B4528" w:rsidP="005C04E7">
            <w:pPr>
              <w:jc w:val="center"/>
              <w:rPr>
                <w:color w:val="000000"/>
              </w:rPr>
            </w:pPr>
            <w:r w:rsidRPr="00306A08">
              <w:rPr>
                <w:color w:val="000000"/>
              </w:rPr>
              <w:t>BHA3-15 m</w:t>
            </w:r>
          </w:p>
        </w:tc>
        <w:tc>
          <w:tcPr>
            <w:tcW w:w="920" w:type="dxa"/>
          </w:tcPr>
          <w:p w14:paraId="218009B8"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8019E6D"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0127997D" w14:textId="77777777" w:rsidR="002B4528" w:rsidRPr="00306A08" w:rsidRDefault="002B4528" w:rsidP="005C04E7">
            <w:pPr>
              <w:jc w:val="center"/>
              <w:rPr>
                <w:color w:val="000000"/>
              </w:rPr>
            </w:pPr>
            <w:r w:rsidRPr="00306A08">
              <w:rPr>
                <w:color w:val="000000"/>
              </w:rPr>
              <w:t>Yes</w:t>
            </w:r>
          </w:p>
        </w:tc>
      </w:tr>
      <w:tr w:rsidR="002B4528" w:rsidRPr="00306A08" w14:paraId="7AACB5A0" w14:textId="77777777" w:rsidTr="005C04E7">
        <w:tc>
          <w:tcPr>
            <w:tcW w:w="1814" w:type="dxa"/>
            <w:tcBorders>
              <w:left w:val="single" w:sz="4" w:space="0" w:color="auto"/>
            </w:tcBorders>
            <w:shd w:val="clear" w:color="auto" w:fill="auto"/>
            <w:vAlign w:val="bottom"/>
          </w:tcPr>
          <w:p w14:paraId="68A6E7E8"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661B9D33" w14:textId="77777777" w:rsidR="002B4528" w:rsidRPr="00306A08" w:rsidRDefault="002B4528" w:rsidP="005C04E7">
            <w:pPr>
              <w:jc w:val="center"/>
              <w:rPr>
                <w:color w:val="000000"/>
              </w:rPr>
            </w:pPr>
            <w:r w:rsidRPr="00306A08">
              <w:rPr>
                <w:color w:val="000000"/>
              </w:rPr>
              <w:t>c57</w:t>
            </w:r>
          </w:p>
        </w:tc>
        <w:tc>
          <w:tcPr>
            <w:tcW w:w="1647" w:type="dxa"/>
            <w:shd w:val="clear" w:color="auto" w:fill="auto"/>
            <w:vAlign w:val="bottom"/>
          </w:tcPr>
          <w:p w14:paraId="4C6A9946" w14:textId="77777777" w:rsidR="002B4528" w:rsidRPr="00306A08" w:rsidRDefault="002B4528" w:rsidP="005C04E7">
            <w:pPr>
              <w:jc w:val="center"/>
              <w:rPr>
                <w:color w:val="000000"/>
              </w:rPr>
            </w:pPr>
            <w:r w:rsidRPr="00306A08">
              <w:rPr>
                <w:color w:val="000000"/>
              </w:rPr>
              <w:t>BHA3-15 m</w:t>
            </w:r>
          </w:p>
        </w:tc>
        <w:tc>
          <w:tcPr>
            <w:tcW w:w="920" w:type="dxa"/>
          </w:tcPr>
          <w:p w14:paraId="3086F3EA"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448178C"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1CBC30E6" w14:textId="77777777" w:rsidR="002B4528" w:rsidRPr="00306A08" w:rsidRDefault="002B4528" w:rsidP="005C04E7">
            <w:pPr>
              <w:jc w:val="center"/>
              <w:rPr>
                <w:color w:val="000000"/>
              </w:rPr>
            </w:pPr>
            <w:r w:rsidRPr="00306A08">
              <w:rPr>
                <w:color w:val="000000"/>
              </w:rPr>
              <w:t>Yes</w:t>
            </w:r>
          </w:p>
        </w:tc>
      </w:tr>
      <w:tr w:rsidR="002B4528" w:rsidRPr="00306A08" w14:paraId="59192B69" w14:textId="77777777" w:rsidTr="005C04E7">
        <w:tc>
          <w:tcPr>
            <w:tcW w:w="1814" w:type="dxa"/>
            <w:tcBorders>
              <w:left w:val="single" w:sz="4" w:space="0" w:color="auto"/>
            </w:tcBorders>
            <w:shd w:val="clear" w:color="auto" w:fill="auto"/>
            <w:vAlign w:val="bottom"/>
          </w:tcPr>
          <w:p w14:paraId="4EC0C5AB"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546C056A" w14:textId="77777777" w:rsidR="002B4528" w:rsidRPr="00306A08" w:rsidRDefault="002B4528" w:rsidP="005C04E7">
            <w:pPr>
              <w:jc w:val="center"/>
              <w:rPr>
                <w:color w:val="000000"/>
              </w:rPr>
            </w:pPr>
            <w:r w:rsidRPr="00306A08">
              <w:rPr>
                <w:color w:val="000000"/>
              </w:rPr>
              <w:t>c58</w:t>
            </w:r>
          </w:p>
        </w:tc>
        <w:tc>
          <w:tcPr>
            <w:tcW w:w="1647" w:type="dxa"/>
            <w:shd w:val="clear" w:color="auto" w:fill="auto"/>
            <w:vAlign w:val="bottom"/>
          </w:tcPr>
          <w:p w14:paraId="4F189A9C" w14:textId="77777777" w:rsidR="002B4528" w:rsidRPr="00306A08" w:rsidRDefault="002B4528" w:rsidP="005C04E7">
            <w:pPr>
              <w:jc w:val="center"/>
              <w:rPr>
                <w:color w:val="000000"/>
              </w:rPr>
            </w:pPr>
            <w:r w:rsidRPr="00306A08">
              <w:rPr>
                <w:color w:val="000000"/>
              </w:rPr>
              <w:t>BHA3-15 m</w:t>
            </w:r>
          </w:p>
        </w:tc>
        <w:tc>
          <w:tcPr>
            <w:tcW w:w="920" w:type="dxa"/>
          </w:tcPr>
          <w:p w14:paraId="7DF02A1C"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18C7367"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0433FA62" w14:textId="77777777" w:rsidR="002B4528" w:rsidRPr="00306A08" w:rsidRDefault="002B4528" w:rsidP="005C04E7">
            <w:pPr>
              <w:jc w:val="center"/>
              <w:rPr>
                <w:color w:val="000000"/>
              </w:rPr>
            </w:pPr>
            <w:r w:rsidRPr="00306A08">
              <w:rPr>
                <w:color w:val="000000"/>
              </w:rPr>
              <w:t>Yes</w:t>
            </w:r>
          </w:p>
        </w:tc>
      </w:tr>
      <w:tr w:rsidR="002B4528" w:rsidRPr="00306A08" w14:paraId="275C7193" w14:textId="77777777" w:rsidTr="005C04E7">
        <w:tc>
          <w:tcPr>
            <w:tcW w:w="1814" w:type="dxa"/>
            <w:tcBorders>
              <w:left w:val="single" w:sz="4" w:space="0" w:color="auto"/>
            </w:tcBorders>
            <w:shd w:val="clear" w:color="auto" w:fill="auto"/>
            <w:vAlign w:val="bottom"/>
          </w:tcPr>
          <w:p w14:paraId="35A34E1E"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54F8AFDC" w14:textId="77777777" w:rsidR="002B4528" w:rsidRPr="00306A08" w:rsidRDefault="002B4528" w:rsidP="005C04E7">
            <w:pPr>
              <w:jc w:val="center"/>
              <w:rPr>
                <w:color w:val="000000"/>
              </w:rPr>
            </w:pPr>
            <w:r w:rsidRPr="00306A08">
              <w:rPr>
                <w:color w:val="000000"/>
              </w:rPr>
              <w:t>c59</w:t>
            </w:r>
          </w:p>
        </w:tc>
        <w:tc>
          <w:tcPr>
            <w:tcW w:w="1647" w:type="dxa"/>
            <w:shd w:val="clear" w:color="auto" w:fill="auto"/>
            <w:vAlign w:val="bottom"/>
          </w:tcPr>
          <w:p w14:paraId="637F7864" w14:textId="77777777" w:rsidR="002B4528" w:rsidRPr="00306A08" w:rsidRDefault="002B4528" w:rsidP="005C04E7">
            <w:pPr>
              <w:jc w:val="center"/>
              <w:rPr>
                <w:color w:val="000000"/>
              </w:rPr>
            </w:pPr>
            <w:r w:rsidRPr="00306A08">
              <w:rPr>
                <w:color w:val="000000"/>
              </w:rPr>
              <w:t>BHA3-15 m</w:t>
            </w:r>
          </w:p>
        </w:tc>
        <w:tc>
          <w:tcPr>
            <w:tcW w:w="920" w:type="dxa"/>
          </w:tcPr>
          <w:p w14:paraId="2C3A7CA1"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ACC0055"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5F35A088" w14:textId="77777777" w:rsidR="002B4528" w:rsidRPr="00306A08" w:rsidRDefault="002B4528" w:rsidP="005C04E7">
            <w:pPr>
              <w:jc w:val="center"/>
              <w:rPr>
                <w:color w:val="000000"/>
              </w:rPr>
            </w:pPr>
          </w:p>
        </w:tc>
      </w:tr>
      <w:tr w:rsidR="002B4528" w:rsidRPr="00306A08" w14:paraId="2B6B65BC" w14:textId="77777777" w:rsidTr="005C04E7">
        <w:tc>
          <w:tcPr>
            <w:tcW w:w="1814" w:type="dxa"/>
            <w:tcBorders>
              <w:left w:val="single" w:sz="4" w:space="0" w:color="auto"/>
              <w:bottom w:val="single" w:sz="4" w:space="0" w:color="auto"/>
            </w:tcBorders>
            <w:shd w:val="clear" w:color="auto" w:fill="auto"/>
            <w:vAlign w:val="bottom"/>
          </w:tcPr>
          <w:p w14:paraId="207DEB06" w14:textId="77777777" w:rsidR="002B4528" w:rsidRPr="00306A08" w:rsidRDefault="002B4528" w:rsidP="005C04E7">
            <w:pPr>
              <w:jc w:val="center"/>
              <w:rPr>
                <w:color w:val="000000"/>
              </w:rPr>
            </w:pPr>
            <w:r w:rsidRPr="00306A08">
              <w:rPr>
                <w:color w:val="000000"/>
              </w:rPr>
              <w:t>natural attenuation</w:t>
            </w:r>
          </w:p>
        </w:tc>
        <w:tc>
          <w:tcPr>
            <w:tcW w:w="1196" w:type="dxa"/>
            <w:tcBorders>
              <w:bottom w:val="single" w:sz="4" w:space="0" w:color="auto"/>
            </w:tcBorders>
            <w:shd w:val="clear" w:color="auto" w:fill="auto"/>
            <w:vAlign w:val="bottom"/>
          </w:tcPr>
          <w:p w14:paraId="19ADF7C2" w14:textId="77777777" w:rsidR="002B4528" w:rsidRPr="00306A08" w:rsidRDefault="002B4528" w:rsidP="005C04E7">
            <w:pPr>
              <w:jc w:val="center"/>
              <w:rPr>
                <w:color w:val="000000"/>
              </w:rPr>
            </w:pPr>
            <w:r w:rsidRPr="00306A08">
              <w:rPr>
                <w:color w:val="000000"/>
              </w:rPr>
              <w:t>c60</w:t>
            </w:r>
          </w:p>
        </w:tc>
        <w:tc>
          <w:tcPr>
            <w:tcW w:w="1647" w:type="dxa"/>
            <w:tcBorders>
              <w:bottom w:val="single" w:sz="4" w:space="0" w:color="auto"/>
            </w:tcBorders>
            <w:shd w:val="clear" w:color="auto" w:fill="auto"/>
            <w:vAlign w:val="bottom"/>
          </w:tcPr>
          <w:p w14:paraId="42069841" w14:textId="77777777" w:rsidR="002B4528" w:rsidRPr="00306A08" w:rsidRDefault="002B4528" w:rsidP="005C04E7">
            <w:pPr>
              <w:jc w:val="center"/>
              <w:rPr>
                <w:color w:val="000000"/>
              </w:rPr>
            </w:pPr>
            <w:r w:rsidRPr="00306A08">
              <w:rPr>
                <w:color w:val="000000"/>
              </w:rPr>
              <w:t>BHA3-15 m</w:t>
            </w:r>
          </w:p>
        </w:tc>
        <w:tc>
          <w:tcPr>
            <w:tcW w:w="920" w:type="dxa"/>
            <w:tcBorders>
              <w:bottom w:val="single" w:sz="4" w:space="0" w:color="auto"/>
            </w:tcBorders>
          </w:tcPr>
          <w:p w14:paraId="120BDA18" w14:textId="77777777" w:rsidR="002B4528" w:rsidRPr="00306A08" w:rsidRDefault="002B4528" w:rsidP="005C04E7">
            <w:pPr>
              <w:jc w:val="center"/>
            </w:pPr>
            <w:r w:rsidRPr="00306A08">
              <w:rPr>
                <w:color w:val="000000"/>
              </w:rPr>
              <w:t>GW</w:t>
            </w:r>
          </w:p>
        </w:tc>
        <w:tc>
          <w:tcPr>
            <w:tcW w:w="1455" w:type="dxa"/>
            <w:tcBorders>
              <w:bottom w:val="single" w:sz="4" w:space="0" w:color="auto"/>
              <w:right w:val="single" w:sz="4" w:space="0" w:color="auto"/>
            </w:tcBorders>
            <w:shd w:val="clear" w:color="auto" w:fill="auto"/>
            <w:vAlign w:val="bottom"/>
          </w:tcPr>
          <w:p w14:paraId="6BBA9472" w14:textId="77777777" w:rsidR="002B4528" w:rsidRPr="00306A08" w:rsidRDefault="002B4528" w:rsidP="005C04E7">
            <w:pPr>
              <w:jc w:val="center"/>
              <w:rPr>
                <w:color w:val="000000"/>
              </w:rPr>
            </w:pPr>
            <w:r w:rsidRPr="00306A08">
              <w:rPr>
                <w:color w:val="000000"/>
              </w:rPr>
              <w:t>CT</w:t>
            </w:r>
          </w:p>
        </w:tc>
        <w:tc>
          <w:tcPr>
            <w:tcW w:w="1310" w:type="dxa"/>
            <w:tcBorders>
              <w:bottom w:val="single" w:sz="4" w:space="0" w:color="auto"/>
              <w:right w:val="single" w:sz="4" w:space="0" w:color="auto"/>
            </w:tcBorders>
          </w:tcPr>
          <w:p w14:paraId="6FDDCF6C" w14:textId="77777777" w:rsidR="002B4528" w:rsidRPr="00306A08" w:rsidRDefault="002B4528" w:rsidP="005C04E7">
            <w:pPr>
              <w:jc w:val="center"/>
              <w:rPr>
                <w:color w:val="000000"/>
              </w:rPr>
            </w:pPr>
          </w:p>
        </w:tc>
      </w:tr>
      <w:tr w:rsidR="002B4528" w:rsidRPr="00306A08" w14:paraId="16E9293D" w14:textId="77777777" w:rsidTr="005C04E7">
        <w:tc>
          <w:tcPr>
            <w:tcW w:w="1814" w:type="dxa"/>
            <w:tcBorders>
              <w:top w:val="single" w:sz="4" w:space="0" w:color="auto"/>
              <w:left w:val="single" w:sz="4" w:space="0" w:color="auto"/>
            </w:tcBorders>
            <w:shd w:val="clear" w:color="auto" w:fill="auto"/>
            <w:vAlign w:val="bottom"/>
          </w:tcPr>
          <w:p w14:paraId="522AAEBE"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4A7E99DF" w14:textId="77777777" w:rsidR="002B4528" w:rsidRPr="00306A08" w:rsidRDefault="002B4528" w:rsidP="005C04E7">
            <w:pPr>
              <w:jc w:val="center"/>
              <w:rPr>
                <w:color w:val="000000"/>
              </w:rPr>
            </w:pPr>
            <w:r w:rsidRPr="00306A08">
              <w:rPr>
                <w:color w:val="000000"/>
              </w:rPr>
              <w:t>c61</w:t>
            </w:r>
          </w:p>
        </w:tc>
        <w:tc>
          <w:tcPr>
            <w:tcW w:w="1647" w:type="dxa"/>
            <w:tcBorders>
              <w:top w:val="single" w:sz="4" w:space="0" w:color="auto"/>
            </w:tcBorders>
            <w:shd w:val="clear" w:color="auto" w:fill="auto"/>
            <w:vAlign w:val="bottom"/>
          </w:tcPr>
          <w:p w14:paraId="75E1DA99" w14:textId="77777777" w:rsidR="002B4528" w:rsidRPr="00306A08" w:rsidRDefault="002B4528" w:rsidP="005C04E7">
            <w:pPr>
              <w:jc w:val="center"/>
              <w:rPr>
                <w:color w:val="000000"/>
              </w:rPr>
            </w:pPr>
            <w:r w:rsidRPr="00306A08">
              <w:rPr>
                <w:color w:val="000000"/>
              </w:rPr>
              <w:t>BHA3-15 m</w:t>
            </w:r>
          </w:p>
        </w:tc>
        <w:tc>
          <w:tcPr>
            <w:tcW w:w="920" w:type="dxa"/>
            <w:tcBorders>
              <w:top w:val="single" w:sz="4" w:space="0" w:color="auto"/>
            </w:tcBorders>
          </w:tcPr>
          <w:p w14:paraId="748C1092" w14:textId="77777777" w:rsidR="002B4528" w:rsidRPr="00306A08" w:rsidRDefault="002B4528" w:rsidP="005C04E7">
            <w:pPr>
              <w:jc w:val="center"/>
              <w:rPr>
                <w:color w:val="000000"/>
              </w:rP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3C64ADF2" w14:textId="77777777" w:rsidR="002B4528" w:rsidRPr="00306A08" w:rsidRDefault="002B4528" w:rsidP="005C04E7">
            <w:pPr>
              <w:jc w:val="center"/>
              <w:rPr>
                <w:color w:val="000000"/>
              </w:rPr>
            </w:pPr>
            <w:r w:rsidRPr="00306A08">
              <w:rPr>
                <w:color w:val="000000"/>
              </w:rPr>
              <w:t>CFC-11</w:t>
            </w:r>
          </w:p>
        </w:tc>
        <w:tc>
          <w:tcPr>
            <w:tcW w:w="1310" w:type="dxa"/>
            <w:tcBorders>
              <w:top w:val="single" w:sz="4" w:space="0" w:color="auto"/>
              <w:right w:val="single" w:sz="4" w:space="0" w:color="auto"/>
            </w:tcBorders>
          </w:tcPr>
          <w:p w14:paraId="7D71EEF5" w14:textId="77777777" w:rsidR="002B4528" w:rsidRPr="00306A08" w:rsidRDefault="002B4528" w:rsidP="005C04E7">
            <w:pPr>
              <w:jc w:val="center"/>
              <w:rPr>
                <w:color w:val="000000"/>
              </w:rPr>
            </w:pPr>
            <w:r w:rsidRPr="00306A08">
              <w:rPr>
                <w:color w:val="000000"/>
              </w:rPr>
              <w:t>No</w:t>
            </w:r>
          </w:p>
        </w:tc>
      </w:tr>
      <w:tr w:rsidR="002B4528" w:rsidRPr="00306A08" w14:paraId="336EF124" w14:textId="77777777" w:rsidTr="005C04E7">
        <w:tc>
          <w:tcPr>
            <w:tcW w:w="1814" w:type="dxa"/>
            <w:tcBorders>
              <w:left w:val="single" w:sz="4" w:space="0" w:color="auto"/>
            </w:tcBorders>
            <w:shd w:val="clear" w:color="auto" w:fill="auto"/>
            <w:vAlign w:val="bottom"/>
          </w:tcPr>
          <w:p w14:paraId="09DFC2EF"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68460005" w14:textId="77777777" w:rsidR="002B4528" w:rsidRPr="00306A08" w:rsidRDefault="002B4528" w:rsidP="005C04E7">
            <w:pPr>
              <w:jc w:val="center"/>
              <w:rPr>
                <w:color w:val="000000"/>
              </w:rPr>
            </w:pPr>
            <w:r w:rsidRPr="00306A08">
              <w:rPr>
                <w:color w:val="000000"/>
              </w:rPr>
              <w:t>c62</w:t>
            </w:r>
          </w:p>
        </w:tc>
        <w:tc>
          <w:tcPr>
            <w:tcW w:w="1647" w:type="dxa"/>
            <w:shd w:val="clear" w:color="auto" w:fill="auto"/>
            <w:vAlign w:val="bottom"/>
          </w:tcPr>
          <w:p w14:paraId="607BBEAB" w14:textId="77777777" w:rsidR="002B4528" w:rsidRPr="00306A08" w:rsidRDefault="002B4528" w:rsidP="005C04E7">
            <w:pPr>
              <w:jc w:val="center"/>
              <w:rPr>
                <w:color w:val="000000"/>
              </w:rPr>
            </w:pPr>
            <w:r w:rsidRPr="00306A08">
              <w:rPr>
                <w:color w:val="000000"/>
              </w:rPr>
              <w:t>BHA3-15 m</w:t>
            </w:r>
          </w:p>
        </w:tc>
        <w:tc>
          <w:tcPr>
            <w:tcW w:w="920" w:type="dxa"/>
          </w:tcPr>
          <w:p w14:paraId="064E93D2"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0F898FC5"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2B5D400D" w14:textId="77777777" w:rsidR="002B4528" w:rsidRPr="00306A08" w:rsidRDefault="002B4528" w:rsidP="005C04E7">
            <w:pPr>
              <w:jc w:val="center"/>
              <w:rPr>
                <w:color w:val="000000"/>
              </w:rPr>
            </w:pPr>
            <w:r w:rsidRPr="00306A08">
              <w:rPr>
                <w:color w:val="000000"/>
              </w:rPr>
              <w:t>No</w:t>
            </w:r>
          </w:p>
        </w:tc>
      </w:tr>
      <w:tr w:rsidR="002B4528" w:rsidRPr="00306A08" w14:paraId="4CC9D541" w14:textId="77777777" w:rsidTr="005C04E7">
        <w:tc>
          <w:tcPr>
            <w:tcW w:w="1814" w:type="dxa"/>
            <w:tcBorders>
              <w:left w:val="single" w:sz="4" w:space="0" w:color="auto"/>
            </w:tcBorders>
            <w:shd w:val="clear" w:color="auto" w:fill="auto"/>
            <w:vAlign w:val="bottom"/>
          </w:tcPr>
          <w:p w14:paraId="4225B151"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3B1055F4" w14:textId="77777777" w:rsidR="002B4528" w:rsidRPr="00306A08" w:rsidRDefault="002B4528" w:rsidP="005C04E7">
            <w:pPr>
              <w:jc w:val="center"/>
              <w:rPr>
                <w:color w:val="000000"/>
              </w:rPr>
            </w:pPr>
            <w:r w:rsidRPr="00306A08">
              <w:rPr>
                <w:color w:val="000000"/>
              </w:rPr>
              <w:t>c63</w:t>
            </w:r>
          </w:p>
        </w:tc>
        <w:tc>
          <w:tcPr>
            <w:tcW w:w="1647" w:type="dxa"/>
            <w:shd w:val="clear" w:color="auto" w:fill="auto"/>
            <w:vAlign w:val="bottom"/>
          </w:tcPr>
          <w:p w14:paraId="7CBE5032" w14:textId="77777777" w:rsidR="002B4528" w:rsidRPr="00306A08" w:rsidRDefault="002B4528" w:rsidP="005C04E7">
            <w:pPr>
              <w:jc w:val="center"/>
              <w:rPr>
                <w:color w:val="000000"/>
              </w:rPr>
            </w:pPr>
            <w:r w:rsidRPr="00306A08">
              <w:rPr>
                <w:color w:val="000000"/>
              </w:rPr>
              <w:t>BHA3-15 m</w:t>
            </w:r>
          </w:p>
        </w:tc>
        <w:tc>
          <w:tcPr>
            <w:tcW w:w="920" w:type="dxa"/>
          </w:tcPr>
          <w:p w14:paraId="2C179736"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2010AEA3"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3B0869A6" w14:textId="77777777" w:rsidR="002B4528" w:rsidRPr="00306A08" w:rsidRDefault="002B4528" w:rsidP="005C04E7">
            <w:pPr>
              <w:jc w:val="center"/>
              <w:rPr>
                <w:color w:val="000000"/>
              </w:rPr>
            </w:pPr>
            <w:r w:rsidRPr="00306A08">
              <w:rPr>
                <w:color w:val="000000"/>
              </w:rPr>
              <w:t>No</w:t>
            </w:r>
          </w:p>
        </w:tc>
      </w:tr>
      <w:tr w:rsidR="002B4528" w:rsidRPr="00306A08" w14:paraId="4620D012" w14:textId="77777777" w:rsidTr="005C04E7">
        <w:tc>
          <w:tcPr>
            <w:tcW w:w="1814" w:type="dxa"/>
            <w:tcBorders>
              <w:left w:val="single" w:sz="4" w:space="0" w:color="auto"/>
            </w:tcBorders>
            <w:shd w:val="clear" w:color="auto" w:fill="auto"/>
            <w:vAlign w:val="bottom"/>
          </w:tcPr>
          <w:p w14:paraId="7606F12E"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035F785C" w14:textId="77777777" w:rsidR="002B4528" w:rsidRPr="00306A08" w:rsidRDefault="002B4528" w:rsidP="005C04E7">
            <w:pPr>
              <w:jc w:val="center"/>
              <w:rPr>
                <w:color w:val="000000"/>
              </w:rPr>
            </w:pPr>
            <w:r w:rsidRPr="00306A08">
              <w:rPr>
                <w:color w:val="000000"/>
              </w:rPr>
              <w:t>c64</w:t>
            </w:r>
          </w:p>
        </w:tc>
        <w:tc>
          <w:tcPr>
            <w:tcW w:w="1647" w:type="dxa"/>
            <w:shd w:val="clear" w:color="auto" w:fill="auto"/>
            <w:vAlign w:val="bottom"/>
          </w:tcPr>
          <w:p w14:paraId="009924A3" w14:textId="77777777" w:rsidR="002B4528" w:rsidRPr="00306A08" w:rsidRDefault="002B4528" w:rsidP="005C04E7">
            <w:pPr>
              <w:jc w:val="center"/>
              <w:rPr>
                <w:color w:val="000000"/>
              </w:rPr>
            </w:pPr>
            <w:r w:rsidRPr="00306A08">
              <w:rPr>
                <w:color w:val="000000"/>
              </w:rPr>
              <w:t>BHA3-15 m</w:t>
            </w:r>
          </w:p>
        </w:tc>
        <w:tc>
          <w:tcPr>
            <w:tcW w:w="920" w:type="dxa"/>
          </w:tcPr>
          <w:p w14:paraId="0E1F3212"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5DD0A080"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27AA2A2D" w14:textId="77777777" w:rsidR="002B4528" w:rsidRPr="00306A08" w:rsidRDefault="002B4528" w:rsidP="005C04E7">
            <w:pPr>
              <w:jc w:val="center"/>
              <w:rPr>
                <w:color w:val="000000"/>
              </w:rPr>
            </w:pPr>
            <w:r w:rsidRPr="00306A08">
              <w:rPr>
                <w:color w:val="000000"/>
              </w:rPr>
              <w:t>No</w:t>
            </w:r>
          </w:p>
        </w:tc>
      </w:tr>
      <w:tr w:rsidR="002B4528" w:rsidRPr="00306A08" w14:paraId="7DF74154" w14:textId="77777777" w:rsidTr="005C04E7">
        <w:tc>
          <w:tcPr>
            <w:tcW w:w="1814" w:type="dxa"/>
            <w:tcBorders>
              <w:left w:val="single" w:sz="4" w:space="0" w:color="auto"/>
            </w:tcBorders>
            <w:shd w:val="clear" w:color="auto" w:fill="auto"/>
            <w:vAlign w:val="bottom"/>
          </w:tcPr>
          <w:p w14:paraId="73DB2691"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39637553" w14:textId="77777777" w:rsidR="002B4528" w:rsidRPr="00306A08" w:rsidRDefault="002B4528" w:rsidP="005C04E7">
            <w:pPr>
              <w:jc w:val="center"/>
              <w:rPr>
                <w:color w:val="000000"/>
              </w:rPr>
            </w:pPr>
            <w:r w:rsidRPr="00306A08">
              <w:rPr>
                <w:color w:val="000000"/>
              </w:rPr>
              <w:t>c65</w:t>
            </w:r>
          </w:p>
        </w:tc>
        <w:tc>
          <w:tcPr>
            <w:tcW w:w="1647" w:type="dxa"/>
            <w:shd w:val="clear" w:color="auto" w:fill="auto"/>
            <w:vAlign w:val="bottom"/>
          </w:tcPr>
          <w:p w14:paraId="3798B351" w14:textId="77777777" w:rsidR="002B4528" w:rsidRPr="00306A08" w:rsidRDefault="002B4528" w:rsidP="005C04E7">
            <w:pPr>
              <w:jc w:val="center"/>
              <w:rPr>
                <w:color w:val="000000"/>
              </w:rPr>
            </w:pPr>
            <w:r w:rsidRPr="00306A08">
              <w:rPr>
                <w:color w:val="000000"/>
              </w:rPr>
              <w:t>BHA3-15 m</w:t>
            </w:r>
          </w:p>
        </w:tc>
        <w:tc>
          <w:tcPr>
            <w:tcW w:w="920" w:type="dxa"/>
          </w:tcPr>
          <w:p w14:paraId="7823ECCF" w14:textId="77777777" w:rsidR="002B4528" w:rsidRPr="00306A08" w:rsidRDefault="002B4528" w:rsidP="005C04E7">
            <w:pPr>
              <w:jc w:val="center"/>
              <w:rPr>
                <w:color w:val="000000"/>
              </w:rPr>
            </w:pPr>
            <w:r w:rsidRPr="00306A08">
              <w:rPr>
                <w:color w:val="000000"/>
              </w:rPr>
              <w:t>GW</w:t>
            </w:r>
          </w:p>
        </w:tc>
        <w:tc>
          <w:tcPr>
            <w:tcW w:w="1455" w:type="dxa"/>
            <w:tcBorders>
              <w:right w:val="single" w:sz="4" w:space="0" w:color="auto"/>
            </w:tcBorders>
            <w:shd w:val="clear" w:color="auto" w:fill="auto"/>
            <w:vAlign w:val="bottom"/>
          </w:tcPr>
          <w:p w14:paraId="1540BEDB"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6FE6A28F" w14:textId="77777777" w:rsidR="002B4528" w:rsidRPr="00306A08" w:rsidRDefault="002B4528" w:rsidP="005C04E7">
            <w:pPr>
              <w:jc w:val="center"/>
              <w:rPr>
                <w:color w:val="000000"/>
              </w:rPr>
            </w:pPr>
            <w:r w:rsidRPr="00306A08">
              <w:rPr>
                <w:color w:val="000000"/>
              </w:rPr>
              <w:t>No</w:t>
            </w:r>
          </w:p>
        </w:tc>
      </w:tr>
      <w:tr w:rsidR="002B4528" w:rsidRPr="00306A08" w14:paraId="6AD0EC82" w14:textId="77777777" w:rsidTr="005C04E7">
        <w:tc>
          <w:tcPr>
            <w:tcW w:w="1814" w:type="dxa"/>
            <w:tcBorders>
              <w:left w:val="single" w:sz="4" w:space="0" w:color="auto"/>
            </w:tcBorders>
            <w:shd w:val="clear" w:color="auto" w:fill="auto"/>
            <w:vAlign w:val="bottom"/>
          </w:tcPr>
          <w:p w14:paraId="11923D9D"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32525A85" w14:textId="77777777" w:rsidR="002B4528" w:rsidRPr="00306A08" w:rsidRDefault="002B4528" w:rsidP="005C04E7">
            <w:pPr>
              <w:jc w:val="center"/>
              <w:rPr>
                <w:color w:val="000000"/>
              </w:rPr>
            </w:pPr>
            <w:r w:rsidRPr="00306A08">
              <w:rPr>
                <w:color w:val="000000"/>
              </w:rPr>
              <w:t>c66</w:t>
            </w:r>
          </w:p>
        </w:tc>
        <w:tc>
          <w:tcPr>
            <w:tcW w:w="1647" w:type="dxa"/>
            <w:shd w:val="clear" w:color="auto" w:fill="auto"/>
            <w:vAlign w:val="bottom"/>
          </w:tcPr>
          <w:p w14:paraId="1C6779C9" w14:textId="77777777" w:rsidR="002B4528" w:rsidRPr="00306A08" w:rsidRDefault="002B4528" w:rsidP="005C04E7">
            <w:pPr>
              <w:jc w:val="center"/>
              <w:rPr>
                <w:color w:val="000000"/>
              </w:rPr>
            </w:pPr>
            <w:r w:rsidRPr="00306A08">
              <w:rPr>
                <w:color w:val="000000"/>
              </w:rPr>
              <w:t>BHA3-15 m</w:t>
            </w:r>
          </w:p>
        </w:tc>
        <w:tc>
          <w:tcPr>
            <w:tcW w:w="920" w:type="dxa"/>
          </w:tcPr>
          <w:p w14:paraId="48B7C2D9"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4CBAECD4"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3A1C4D5E" w14:textId="77777777" w:rsidR="002B4528" w:rsidRPr="00306A08" w:rsidRDefault="002B4528" w:rsidP="005C04E7">
            <w:pPr>
              <w:jc w:val="center"/>
              <w:rPr>
                <w:color w:val="000000"/>
              </w:rPr>
            </w:pPr>
            <w:r w:rsidRPr="00306A08">
              <w:rPr>
                <w:color w:val="000000"/>
              </w:rPr>
              <w:t>No</w:t>
            </w:r>
          </w:p>
        </w:tc>
      </w:tr>
      <w:tr w:rsidR="002B4528" w:rsidRPr="00306A08" w14:paraId="32AD8707" w14:textId="77777777" w:rsidTr="005C04E7">
        <w:tc>
          <w:tcPr>
            <w:tcW w:w="1814" w:type="dxa"/>
            <w:tcBorders>
              <w:left w:val="single" w:sz="4" w:space="0" w:color="auto"/>
            </w:tcBorders>
            <w:shd w:val="clear" w:color="auto" w:fill="auto"/>
            <w:vAlign w:val="bottom"/>
          </w:tcPr>
          <w:p w14:paraId="6C0E1D80"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748EB574" w14:textId="77777777" w:rsidR="002B4528" w:rsidRPr="00306A08" w:rsidRDefault="002B4528" w:rsidP="005C04E7">
            <w:pPr>
              <w:jc w:val="center"/>
              <w:rPr>
                <w:color w:val="000000"/>
              </w:rPr>
            </w:pPr>
            <w:r w:rsidRPr="00306A08">
              <w:rPr>
                <w:color w:val="000000"/>
              </w:rPr>
              <w:t>c67</w:t>
            </w:r>
          </w:p>
        </w:tc>
        <w:tc>
          <w:tcPr>
            <w:tcW w:w="1647" w:type="dxa"/>
            <w:shd w:val="clear" w:color="auto" w:fill="auto"/>
            <w:vAlign w:val="bottom"/>
          </w:tcPr>
          <w:p w14:paraId="21D40A05" w14:textId="77777777" w:rsidR="002B4528" w:rsidRPr="00306A08" w:rsidRDefault="002B4528" w:rsidP="005C04E7">
            <w:pPr>
              <w:jc w:val="center"/>
              <w:rPr>
                <w:color w:val="000000"/>
              </w:rPr>
            </w:pPr>
            <w:r w:rsidRPr="00306A08">
              <w:rPr>
                <w:color w:val="000000"/>
              </w:rPr>
              <w:t>BHA3-15 m</w:t>
            </w:r>
          </w:p>
        </w:tc>
        <w:tc>
          <w:tcPr>
            <w:tcW w:w="920" w:type="dxa"/>
          </w:tcPr>
          <w:p w14:paraId="5E91246D"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012F55CC"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0FFB31AE" w14:textId="77777777" w:rsidR="002B4528" w:rsidRPr="00306A08" w:rsidRDefault="002B4528" w:rsidP="005C04E7">
            <w:pPr>
              <w:jc w:val="center"/>
              <w:rPr>
                <w:color w:val="000000"/>
              </w:rPr>
            </w:pPr>
            <w:r w:rsidRPr="00306A08">
              <w:rPr>
                <w:color w:val="000000"/>
              </w:rPr>
              <w:t>No</w:t>
            </w:r>
          </w:p>
        </w:tc>
      </w:tr>
      <w:tr w:rsidR="002B4528" w:rsidRPr="00306A08" w14:paraId="570DFE9B" w14:textId="77777777" w:rsidTr="005C04E7">
        <w:tc>
          <w:tcPr>
            <w:tcW w:w="1814" w:type="dxa"/>
            <w:tcBorders>
              <w:left w:val="single" w:sz="4" w:space="0" w:color="auto"/>
            </w:tcBorders>
            <w:shd w:val="clear" w:color="auto" w:fill="auto"/>
            <w:vAlign w:val="bottom"/>
          </w:tcPr>
          <w:p w14:paraId="4621D9F8"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1BB3C6B1" w14:textId="77777777" w:rsidR="002B4528" w:rsidRPr="00306A08" w:rsidRDefault="002B4528" w:rsidP="005C04E7">
            <w:pPr>
              <w:jc w:val="center"/>
              <w:rPr>
                <w:color w:val="000000"/>
              </w:rPr>
            </w:pPr>
            <w:r w:rsidRPr="00306A08">
              <w:rPr>
                <w:color w:val="000000"/>
              </w:rPr>
              <w:t>c68</w:t>
            </w:r>
          </w:p>
        </w:tc>
        <w:tc>
          <w:tcPr>
            <w:tcW w:w="1647" w:type="dxa"/>
            <w:shd w:val="clear" w:color="auto" w:fill="auto"/>
            <w:vAlign w:val="bottom"/>
          </w:tcPr>
          <w:p w14:paraId="5ADA29F3" w14:textId="77777777" w:rsidR="002B4528" w:rsidRPr="00306A08" w:rsidRDefault="002B4528" w:rsidP="005C04E7">
            <w:pPr>
              <w:jc w:val="center"/>
              <w:rPr>
                <w:color w:val="000000"/>
              </w:rPr>
            </w:pPr>
            <w:r w:rsidRPr="00306A08">
              <w:rPr>
                <w:color w:val="000000"/>
              </w:rPr>
              <w:t>BHA3-15 m</w:t>
            </w:r>
          </w:p>
        </w:tc>
        <w:tc>
          <w:tcPr>
            <w:tcW w:w="920" w:type="dxa"/>
          </w:tcPr>
          <w:p w14:paraId="7E882B36"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48EEB1F3"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082D9085" w14:textId="77777777" w:rsidR="002B4528" w:rsidRPr="00306A08" w:rsidRDefault="002B4528" w:rsidP="005C04E7">
            <w:pPr>
              <w:jc w:val="center"/>
              <w:rPr>
                <w:color w:val="000000"/>
              </w:rPr>
            </w:pPr>
            <w:r w:rsidRPr="00306A08">
              <w:rPr>
                <w:color w:val="000000"/>
              </w:rPr>
              <w:t>No</w:t>
            </w:r>
          </w:p>
        </w:tc>
      </w:tr>
      <w:tr w:rsidR="002B4528" w:rsidRPr="00306A08" w14:paraId="0462903D" w14:textId="77777777" w:rsidTr="005C04E7">
        <w:tc>
          <w:tcPr>
            <w:tcW w:w="1814" w:type="dxa"/>
            <w:tcBorders>
              <w:left w:val="single" w:sz="4" w:space="0" w:color="auto"/>
              <w:bottom w:val="single" w:sz="4" w:space="0" w:color="auto"/>
            </w:tcBorders>
            <w:shd w:val="clear" w:color="auto" w:fill="auto"/>
            <w:vAlign w:val="bottom"/>
          </w:tcPr>
          <w:p w14:paraId="4EED544D"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01C7FF91" w14:textId="77777777" w:rsidR="002B4528" w:rsidRPr="00306A08" w:rsidRDefault="002B4528" w:rsidP="005C04E7">
            <w:pPr>
              <w:jc w:val="center"/>
              <w:rPr>
                <w:color w:val="000000"/>
              </w:rPr>
            </w:pPr>
            <w:r w:rsidRPr="00306A08">
              <w:rPr>
                <w:color w:val="000000"/>
              </w:rPr>
              <w:t>c69</w:t>
            </w:r>
          </w:p>
        </w:tc>
        <w:tc>
          <w:tcPr>
            <w:tcW w:w="1647" w:type="dxa"/>
            <w:tcBorders>
              <w:bottom w:val="single" w:sz="4" w:space="0" w:color="auto"/>
            </w:tcBorders>
            <w:shd w:val="clear" w:color="auto" w:fill="auto"/>
            <w:vAlign w:val="bottom"/>
          </w:tcPr>
          <w:p w14:paraId="70A41F3C" w14:textId="77777777" w:rsidR="002B4528" w:rsidRPr="00306A08" w:rsidRDefault="002B4528" w:rsidP="005C04E7">
            <w:pPr>
              <w:jc w:val="center"/>
              <w:rPr>
                <w:color w:val="000000"/>
              </w:rPr>
            </w:pPr>
            <w:r w:rsidRPr="00306A08">
              <w:rPr>
                <w:color w:val="000000"/>
              </w:rPr>
              <w:t>BHA3-15 m</w:t>
            </w:r>
          </w:p>
        </w:tc>
        <w:tc>
          <w:tcPr>
            <w:tcW w:w="920" w:type="dxa"/>
            <w:tcBorders>
              <w:bottom w:val="single" w:sz="4" w:space="0" w:color="auto"/>
            </w:tcBorders>
          </w:tcPr>
          <w:p w14:paraId="634F3E87" w14:textId="77777777" w:rsidR="002B4528" w:rsidRPr="00306A08" w:rsidRDefault="002B4528" w:rsidP="005C04E7">
            <w:pPr>
              <w:jc w:val="center"/>
              <w:rPr>
                <w:color w:val="000000"/>
              </w:rP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721EAA04" w14:textId="77777777" w:rsidR="002B4528" w:rsidRPr="00306A08" w:rsidRDefault="002B4528" w:rsidP="005C04E7">
            <w:pPr>
              <w:jc w:val="center"/>
              <w:rPr>
                <w:color w:val="000000"/>
              </w:rPr>
            </w:pPr>
            <w:r w:rsidRPr="00306A08">
              <w:rPr>
                <w:color w:val="000000"/>
              </w:rPr>
              <w:t>CFC-11</w:t>
            </w:r>
          </w:p>
        </w:tc>
        <w:tc>
          <w:tcPr>
            <w:tcW w:w="1310" w:type="dxa"/>
            <w:tcBorders>
              <w:bottom w:val="single" w:sz="4" w:space="0" w:color="auto"/>
              <w:right w:val="single" w:sz="4" w:space="0" w:color="auto"/>
            </w:tcBorders>
          </w:tcPr>
          <w:p w14:paraId="1D6D47A7" w14:textId="77777777" w:rsidR="002B4528" w:rsidRPr="00306A08" w:rsidRDefault="002B4528" w:rsidP="005C04E7">
            <w:pPr>
              <w:jc w:val="center"/>
              <w:rPr>
                <w:color w:val="000000"/>
              </w:rPr>
            </w:pPr>
            <w:r w:rsidRPr="00306A08">
              <w:rPr>
                <w:color w:val="000000"/>
              </w:rPr>
              <w:t>No</w:t>
            </w:r>
          </w:p>
        </w:tc>
      </w:tr>
      <w:tr w:rsidR="002B4528" w:rsidRPr="00306A08" w14:paraId="01AB7D10" w14:textId="77777777" w:rsidTr="005C04E7">
        <w:tc>
          <w:tcPr>
            <w:tcW w:w="1814" w:type="dxa"/>
            <w:tcBorders>
              <w:top w:val="single" w:sz="4" w:space="0" w:color="auto"/>
              <w:left w:val="single" w:sz="4" w:space="0" w:color="auto"/>
            </w:tcBorders>
            <w:shd w:val="clear" w:color="auto" w:fill="auto"/>
            <w:vAlign w:val="bottom"/>
          </w:tcPr>
          <w:p w14:paraId="54441AF9"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53CB9FBE" w14:textId="77777777" w:rsidR="002B4528" w:rsidRPr="00306A08" w:rsidRDefault="002B4528" w:rsidP="005C04E7">
            <w:pPr>
              <w:jc w:val="center"/>
              <w:rPr>
                <w:color w:val="000000"/>
              </w:rPr>
            </w:pPr>
            <w:r w:rsidRPr="00306A08">
              <w:rPr>
                <w:color w:val="000000"/>
              </w:rPr>
              <w:t>c70</w:t>
            </w:r>
          </w:p>
        </w:tc>
        <w:tc>
          <w:tcPr>
            <w:tcW w:w="1647" w:type="dxa"/>
            <w:tcBorders>
              <w:top w:val="single" w:sz="4" w:space="0" w:color="auto"/>
            </w:tcBorders>
            <w:shd w:val="clear" w:color="auto" w:fill="auto"/>
            <w:vAlign w:val="bottom"/>
          </w:tcPr>
          <w:p w14:paraId="45BC1B55" w14:textId="77777777" w:rsidR="002B4528" w:rsidRPr="00306A08" w:rsidRDefault="002B4528" w:rsidP="005C04E7">
            <w:pPr>
              <w:jc w:val="center"/>
              <w:rPr>
                <w:color w:val="000000"/>
              </w:rPr>
            </w:pPr>
            <w:r w:rsidRPr="00306A08">
              <w:rPr>
                <w:color w:val="000000"/>
              </w:rPr>
              <w:t>BHA3-15 m</w:t>
            </w:r>
          </w:p>
        </w:tc>
        <w:tc>
          <w:tcPr>
            <w:tcW w:w="920" w:type="dxa"/>
            <w:tcBorders>
              <w:top w:val="single" w:sz="4" w:space="0" w:color="auto"/>
            </w:tcBorders>
          </w:tcPr>
          <w:p w14:paraId="5C716784" w14:textId="77777777" w:rsidR="002B4528" w:rsidRPr="00306A08" w:rsidRDefault="002B4528" w:rsidP="005C04E7">
            <w:pPr>
              <w:jc w:val="center"/>
              <w:rPr>
                <w:color w:val="000000"/>
              </w:rP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059D126A" w14:textId="77777777" w:rsidR="002B4528" w:rsidRPr="00306A08" w:rsidRDefault="002B4528" w:rsidP="005C04E7">
            <w:pPr>
              <w:jc w:val="center"/>
              <w:rPr>
                <w:color w:val="000000"/>
              </w:rPr>
            </w:pPr>
            <w:r w:rsidRPr="00306A08">
              <w:rPr>
                <w:color w:val="000000"/>
              </w:rPr>
              <w:t>CFC-12</w:t>
            </w:r>
          </w:p>
        </w:tc>
        <w:tc>
          <w:tcPr>
            <w:tcW w:w="1310" w:type="dxa"/>
            <w:tcBorders>
              <w:top w:val="single" w:sz="4" w:space="0" w:color="auto"/>
              <w:right w:val="single" w:sz="4" w:space="0" w:color="auto"/>
            </w:tcBorders>
          </w:tcPr>
          <w:p w14:paraId="75D82FB7" w14:textId="77777777" w:rsidR="002B4528" w:rsidRPr="00306A08" w:rsidRDefault="002B4528" w:rsidP="005C04E7">
            <w:pPr>
              <w:jc w:val="center"/>
              <w:rPr>
                <w:color w:val="000000"/>
              </w:rPr>
            </w:pPr>
            <w:r w:rsidRPr="00306A08">
              <w:rPr>
                <w:color w:val="000000"/>
              </w:rPr>
              <w:t>No</w:t>
            </w:r>
          </w:p>
        </w:tc>
      </w:tr>
      <w:tr w:rsidR="002B4528" w:rsidRPr="00306A08" w14:paraId="77A649CE" w14:textId="77777777" w:rsidTr="005C04E7">
        <w:tc>
          <w:tcPr>
            <w:tcW w:w="1814" w:type="dxa"/>
            <w:tcBorders>
              <w:left w:val="single" w:sz="4" w:space="0" w:color="auto"/>
            </w:tcBorders>
            <w:shd w:val="clear" w:color="auto" w:fill="auto"/>
            <w:vAlign w:val="bottom"/>
          </w:tcPr>
          <w:p w14:paraId="2AE992C6"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5DB0861B" w14:textId="77777777" w:rsidR="002B4528" w:rsidRPr="00306A08" w:rsidRDefault="002B4528" w:rsidP="005C04E7">
            <w:pPr>
              <w:jc w:val="center"/>
              <w:rPr>
                <w:color w:val="000000"/>
              </w:rPr>
            </w:pPr>
            <w:r w:rsidRPr="00306A08">
              <w:rPr>
                <w:color w:val="000000"/>
              </w:rPr>
              <w:t>c71</w:t>
            </w:r>
          </w:p>
        </w:tc>
        <w:tc>
          <w:tcPr>
            <w:tcW w:w="1647" w:type="dxa"/>
            <w:shd w:val="clear" w:color="auto" w:fill="auto"/>
            <w:vAlign w:val="bottom"/>
          </w:tcPr>
          <w:p w14:paraId="581591EC" w14:textId="77777777" w:rsidR="002B4528" w:rsidRPr="00306A08" w:rsidRDefault="002B4528" w:rsidP="005C04E7">
            <w:pPr>
              <w:jc w:val="center"/>
              <w:rPr>
                <w:color w:val="000000"/>
              </w:rPr>
            </w:pPr>
            <w:r w:rsidRPr="00306A08">
              <w:rPr>
                <w:color w:val="000000"/>
              </w:rPr>
              <w:t>BHA3-15 m</w:t>
            </w:r>
          </w:p>
        </w:tc>
        <w:tc>
          <w:tcPr>
            <w:tcW w:w="920" w:type="dxa"/>
          </w:tcPr>
          <w:p w14:paraId="4E8BFBF3"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6B4D84B9"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17E9992E" w14:textId="77777777" w:rsidR="002B4528" w:rsidRPr="00306A08" w:rsidRDefault="002B4528" w:rsidP="005C04E7">
            <w:pPr>
              <w:jc w:val="center"/>
              <w:rPr>
                <w:color w:val="000000"/>
              </w:rPr>
            </w:pPr>
            <w:r w:rsidRPr="00306A08">
              <w:rPr>
                <w:color w:val="000000"/>
              </w:rPr>
              <w:t>No</w:t>
            </w:r>
          </w:p>
        </w:tc>
      </w:tr>
      <w:tr w:rsidR="002B4528" w:rsidRPr="00306A08" w14:paraId="3BE7BAF8" w14:textId="77777777" w:rsidTr="005C04E7">
        <w:tc>
          <w:tcPr>
            <w:tcW w:w="1814" w:type="dxa"/>
            <w:tcBorders>
              <w:left w:val="single" w:sz="4" w:space="0" w:color="auto"/>
            </w:tcBorders>
            <w:shd w:val="clear" w:color="auto" w:fill="auto"/>
            <w:vAlign w:val="bottom"/>
          </w:tcPr>
          <w:p w14:paraId="416A6AB5"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2A8C79CC" w14:textId="77777777" w:rsidR="002B4528" w:rsidRPr="00306A08" w:rsidRDefault="002B4528" w:rsidP="005C04E7">
            <w:pPr>
              <w:jc w:val="center"/>
              <w:rPr>
                <w:color w:val="000000"/>
              </w:rPr>
            </w:pPr>
            <w:r w:rsidRPr="00306A08">
              <w:rPr>
                <w:color w:val="000000"/>
              </w:rPr>
              <w:t>c72</w:t>
            </w:r>
          </w:p>
        </w:tc>
        <w:tc>
          <w:tcPr>
            <w:tcW w:w="1647" w:type="dxa"/>
            <w:shd w:val="clear" w:color="auto" w:fill="auto"/>
            <w:vAlign w:val="bottom"/>
          </w:tcPr>
          <w:p w14:paraId="6A294AFE" w14:textId="77777777" w:rsidR="002B4528" w:rsidRPr="00306A08" w:rsidRDefault="002B4528" w:rsidP="005C04E7">
            <w:pPr>
              <w:jc w:val="center"/>
              <w:rPr>
                <w:color w:val="000000"/>
              </w:rPr>
            </w:pPr>
            <w:r w:rsidRPr="00306A08">
              <w:rPr>
                <w:color w:val="000000"/>
              </w:rPr>
              <w:t>BHA3-15 m</w:t>
            </w:r>
          </w:p>
        </w:tc>
        <w:tc>
          <w:tcPr>
            <w:tcW w:w="920" w:type="dxa"/>
          </w:tcPr>
          <w:p w14:paraId="4D2EE1D7"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1A9AE0B5"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42AB2CF0" w14:textId="77777777" w:rsidR="002B4528" w:rsidRPr="00306A08" w:rsidRDefault="002B4528" w:rsidP="005C04E7">
            <w:pPr>
              <w:jc w:val="center"/>
              <w:rPr>
                <w:color w:val="000000"/>
              </w:rPr>
            </w:pPr>
            <w:r w:rsidRPr="00306A08">
              <w:rPr>
                <w:color w:val="000000"/>
              </w:rPr>
              <w:t>No</w:t>
            </w:r>
          </w:p>
        </w:tc>
      </w:tr>
      <w:tr w:rsidR="002B4528" w:rsidRPr="00306A08" w14:paraId="44F75D83" w14:textId="77777777" w:rsidTr="005C04E7">
        <w:tc>
          <w:tcPr>
            <w:tcW w:w="1814" w:type="dxa"/>
            <w:tcBorders>
              <w:left w:val="single" w:sz="4" w:space="0" w:color="auto"/>
            </w:tcBorders>
            <w:shd w:val="clear" w:color="auto" w:fill="auto"/>
            <w:vAlign w:val="bottom"/>
          </w:tcPr>
          <w:p w14:paraId="43FC9662"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4C2202B8" w14:textId="77777777" w:rsidR="002B4528" w:rsidRPr="00306A08" w:rsidRDefault="002B4528" w:rsidP="005C04E7">
            <w:pPr>
              <w:jc w:val="center"/>
              <w:rPr>
                <w:color w:val="000000"/>
              </w:rPr>
            </w:pPr>
            <w:r w:rsidRPr="00306A08">
              <w:rPr>
                <w:color w:val="000000"/>
              </w:rPr>
              <w:t>c73</w:t>
            </w:r>
          </w:p>
        </w:tc>
        <w:tc>
          <w:tcPr>
            <w:tcW w:w="1647" w:type="dxa"/>
            <w:shd w:val="clear" w:color="auto" w:fill="auto"/>
            <w:vAlign w:val="bottom"/>
          </w:tcPr>
          <w:p w14:paraId="4FCF33DF" w14:textId="77777777" w:rsidR="002B4528" w:rsidRPr="00306A08" w:rsidRDefault="002B4528" w:rsidP="005C04E7">
            <w:pPr>
              <w:jc w:val="center"/>
              <w:rPr>
                <w:color w:val="000000"/>
              </w:rPr>
            </w:pPr>
            <w:r w:rsidRPr="00306A08">
              <w:rPr>
                <w:color w:val="000000"/>
              </w:rPr>
              <w:t>BHA3-15 m</w:t>
            </w:r>
          </w:p>
        </w:tc>
        <w:tc>
          <w:tcPr>
            <w:tcW w:w="920" w:type="dxa"/>
          </w:tcPr>
          <w:p w14:paraId="5B05C27C"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702EC09"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1625D8B5" w14:textId="77777777" w:rsidR="002B4528" w:rsidRPr="00306A08" w:rsidRDefault="002B4528" w:rsidP="005C04E7">
            <w:pPr>
              <w:jc w:val="center"/>
              <w:rPr>
                <w:color w:val="000000"/>
              </w:rPr>
            </w:pPr>
            <w:r w:rsidRPr="00306A08">
              <w:rPr>
                <w:color w:val="000000"/>
              </w:rPr>
              <w:t>No</w:t>
            </w:r>
          </w:p>
        </w:tc>
      </w:tr>
      <w:tr w:rsidR="002B4528" w:rsidRPr="00306A08" w14:paraId="6DE15F8E" w14:textId="77777777" w:rsidTr="005C04E7">
        <w:tc>
          <w:tcPr>
            <w:tcW w:w="1814" w:type="dxa"/>
            <w:tcBorders>
              <w:left w:val="single" w:sz="4" w:space="0" w:color="auto"/>
            </w:tcBorders>
            <w:shd w:val="clear" w:color="auto" w:fill="auto"/>
            <w:vAlign w:val="bottom"/>
          </w:tcPr>
          <w:p w14:paraId="60CB488C" w14:textId="77777777" w:rsidR="002B4528" w:rsidRPr="00306A08" w:rsidRDefault="002B4528" w:rsidP="005C04E7">
            <w:pPr>
              <w:jc w:val="center"/>
              <w:rPr>
                <w:color w:val="000000"/>
              </w:rPr>
            </w:pPr>
            <w:r w:rsidRPr="00306A08">
              <w:rPr>
                <w:color w:val="000000"/>
              </w:rPr>
              <w:lastRenderedPageBreak/>
              <w:t>biostimulated</w:t>
            </w:r>
          </w:p>
        </w:tc>
        <w:tc>
          <w:tcPr>
            <w:tcW w:w="1196" w:type="dxa"/>
            <w:shd w:val="clear" w:color="auto" w:fill="auto"/>
            <w:vAlign w:val="bottom"/>
          </w:tcPr>
          <w:p w14:paraId="71AB1A84" w14:textId="77777777" w:rsidR="002B4528" w:rsidRPr="00306A08" w:rsidRDefault="002B4528" w:rsidP="005C04E7">
            <w:pPr>
              <w:jc w:val="center"/>
              <w:rPr>
                <w:color w:val="000000"/>
              </w:rPr>
            </w:pPr>
            <w:r w:rsidRPr="00306A08">
              <w:rPr>
                <w:color w:val="000000"/>
              </w:rPr>
              <w:t>c74</w:t>
            </w:r>
          </w:p>
        </w:tc>
        <w:tc>
          <w:tcPr>
            <w:tcW w:w="1647" w:type="dxa"/>
            <w:shd w:val="clear" w:color="auto" w:fill="auto"/>
            <w:vAlign w:val="bottom"/>
          </w:tcPr>
          <w:p w14:paraId="4C253D3A" w14:textId="77777777" w:rsidR="002B4528" w:rsidRPr="00306A08" w:rsidRDefault="002B4528" w:rsidP="005C04E7">
            <w:pPr>
              <w:jc w:val="center"/>
              <w:rPr>
                <w:color w:val="000000"/>
              </w:rPr>
            </w:pPr>
            <w:r w:rsidRPr="00306A08">
              <w:rPr>
                <w:color w:val="000000"/>
              </w:rPr>
              <w:t>BHA3-15 m</w:t>
            </w:r>
          </w:p>
        </w:tc>
        <w:tc>
          <w:tcPr>
            <w:tcW w:w="920" w:type="dxa"/>
          </w:tcPr>
          <w:p w14:paraId="4BAABCE6"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01DB3CB"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3E8776B2" w14:textId="77777777" w:rsidR="002B4528" w:rsidRPr="00306A08" w:rsidRDefault="002B4528" w:rsidP="005C04E7">
            <w:pPr>
              <w:jc w:val="center"/>
              <w:rPr>
                <w:color w:val="000000"/>
              </w:rPr>
            </w:pPr>
            <w:r w:rsidRPr="00306A08">
              <w:rPr>
                <w:color w:val="000000"/>
              </w:rPr>
              <w:t>No</w:t>
            </w:r>
          </w:p>
        </w:tc>
      </w:tr>
      <w:tr w:rsidR="002B4528" w:rsidRPr="00306A08" w14:paraId="01877D70" w14:textId="77777777" w:rsidTr="005C04E7">
        <w:tc>
          <w:tcPr>
            <w:tcW w:w="1814" w:type="dxa"/>
            <w:tcBorders>
              <w:left w:val="single" w:sz="4" w:space="0" w:color="auto"/>
            </w:tcBorders>
            <w:shd w:val="clear" w:color="auto" w:fill="auto"/>
            <w:vAlign w:val="bottom"/>
          </w:tcPr>
          <w:p w14:paraId="7A1BC311"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16176661" w14:textId="77777777" w:rsidR="002B4528" w:rsidRPr="00306A08" w:rsidRDefault="002B4528" w:rsidP="005C04E7">
            <w:pPr>
              <w:jc w:val="center"/>
              <w:rPr>
                <w:color w:val="000000"/>
              </w:rPr>
            </w:pPr>
            <w:r w:rsidRPr="00306A08">
              <w:rPr>
                <w:color w:val="000000"/>
              </w:rPr>
              <w:t>c75</w:t>
            </w:r>
          </w:p>
        </w:tc>
        <w:tc>
          <w:tcPr>
            <w:tcW w:w="1647" w:type="dxa"/>
            <w:shd w:val="clear" w:color="auto" w:fill="auto"/>
            <w:vAlign w:val="bottom"/>
          </w:tcPr>
          <w:p w14:paraId="1ABF4CD1" w14:textId="77777777" w:rsidR="002B4528" w:rsidRPr="00306A08" w:rsidRDefault="002B4528" w:rsidP="005C04E7">
            <w:pPr>
              <w:jc w:val="center"/>
              <w:rPr>
                <w:color w:val="000000"/>
              </w:rPr>
            </w:pPr>
            <w:r w:rsidRPr="00306A08">
              <w:rPr>
                <w:color w:val="000000"/>
              </w:rPr>
              <w:t>BHA3-15 m</w:t>
            </w:r>
          </w:p>
        </w:tc>
        <w:tc>
          <w:tcPr>
            <w:tcW w:w="920" w:type="dxa"/>
          </w:tcPr>
          <w:p w14:paraId="37F29C88"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716BE67E"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53766EDA" w14:textId="77777777" w:rsidR="002B4528" w:rsidRPr="00306A08" w:rsidRDefault="002B4528" w:rsidP="005C04E7">
            <w:pPr>
              <w:jc w:val="center"/>
              <w:rPr>
                <w:color w:val="000000"/>
              </w:rPr>
            </w:pPr>
            <w:r w:rsidRPr="00306A08">
              <w:rPr>
                <w:color w:val="000000"/>
              </w:rPr>
              <w:t>No</w:t>
            </w:r>
          </w:p>
        </w:tc>
      </w:tr>
      <w:tr w:rsidR="002B4528" w:rsidRPr="00306A08" w14:paraId="169E4103" w14:textId="77777777" w:rsidTr="005C04E7">
        <w:tc>
          <w:tcPr>
            <w:tcW w:w="1814" w:type="dxa"/>
            <w:tcBorders>
              <w:left w:val="single" w:sz="4" w:space="0" w:color="auto"/>
            </w:tcBorders>
            <w:shd w:val="clear" w:color="auto" w:fill="auto"/>
            <w:vAlign w:val="bottom"/>
          </w:tcPr>
          <w:p w14:paraId="45E3D5CE"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508E0871" w14:textId="77777777" w:rsidR="002B4528" w:rsidRPr="00306A08" w:rsidRDefault="002B4528" w:rsidP="005C04E7">
            <w:pPr>
              <w:jc w:val="center"/>
              <w:rPr>
                <w:color w:val="000000"/>
              </w:rPr>
            </w:pPr>
            <w:r w:rsidRPr="00306A08">
              <w:rPr>
                <w:color w:val="000000"/>
              </w:rPr>
              <w:t>c76</w:t>
            </w:r>
          </w:p>
        </w:tc>
        <w:tc>
          <w:tcPr>
            <w:tcW w:w="1647" w:type="dxa"/>
            <w:shd w:val="clear" w:color="auto" w:fill="auto"/>
            <w:vAlign w:val="bottom"/>
          </w:tcPr>
          <w:p w14:paraId="73E6BCBA" w14:textId="77777777" w:rsidR="002B4528" w:rsidRPr="00306A08" w:rsidRDefault="002B4528" w:rsidP="005C04E7">
            <w:pPr>
              <w:jc w:val="center"/>
              <w:rPr>
                <w:color w:val="000000"/>
              </w:rPr>
            </w:pPr>
            <w:r w:rsidRPr="00306A08">
              <w:rPr>
                <w:color w:val="000000"/>
              </w:rPr>
              <w:t>BHA3-15 m</w:t>
            </w:r>
          </w:p>
        </w:tc>
        <w:tc>
          <w:tcPr>
            <w:tcW w:w="920" w:type="dxa"/>
          </w:tcPr>
          <w:p w14:paraId="75E31810"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241F1E9E"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58E6502A" w14:textId="77777777" w:rsidR="002B4528" w:rsidRPr="00306A08" w:rsidRDefault="002B4528" w:rsidP="005C04E7">
            <w:pPr>
              <w:jc w:val="center"/>
              <w:rPr>
                <w:color w:val="000000"/>
              </w:rPr>
            </w:pPr>
            <w:r w:rsidRPr="00306A08">
              <w:rPr>
                <w:color w:val="000000"/>
              </w:rPr>
              <w:t>No</w:t>
            </w:r>
          </w:p>
        </w:tc>
      </w:tr>
      <w:tr w:rsidR="002B4528" w:rsidRPr="00306A08" w14:paraId="36D5F66F" w14:textId="77777777" w:rsidTr="005C04E7">
        <w:tc>
          <w:tcPr>
            <w:tcW w:w="1814" w:type="dxa"/>
            <w:tcBorders>
              <w:left w:val="single" w:sz="4" w:space="0" w:color="auto"/>
            </w:tcBorders>
            <w:shd w:val="clear" w:color="auto" w:fill="auto"/>
            <w:vAlign w:val="bottom"/>
          </w:tcPr>
          <w:p w14:paraId="5030DD31"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7DA2771D" w14:textId="77777777" w:rsidR="002B4528" w:rsidRPr="00306A08" w:rsidRDefault="002B4528" w:rsidP="005C04E7">
            <w:pPr>
              <w:jc w:val="center"/>
              <w:rPr>
                <w:color w:val="000000"/>
              </w:rPr>
            </w:pPr>
            <w:r w:rsidRPr="00306A08">
              <w:rPr>
                <w:color w:val="000000"/>
              </w:rPr>
              <w:t>c77</w:t>
            </w:r>
          </w:p>
        </w:tc>
        <w:tc>
          <w:tcPr>
            <w:tcW w:w="1647" w:type="dxa"/>
            <w:shd w:val="clear" w:color="auto" w:fill="auto"/>
            <w:vAlign w:val="bottom"/>
          </w:tcPr>
          <w:p w14:paraId="5CC09D54" w14:textId="77777777" w:rsidR="002B4528" w:rsidRPr="00306A08" w:rsidRDefault="002B4528" w:rsidP="005C04E7">
            <w:pPr>
              <w:jc w:val="center"/>
              <w:rPr>
                <w:color w:val="000000"/>
              </w:rPr>
            </w:pPr>
            <w:r w:rsidRPr="00306A08">
              <w:rPr>
                <w:color w:val="000000"/>
              </w:rPr>
              <w:t>BHA3-15 m</w:t>
            </w:r>
          </w:p>
        </w:tc>
        <w:tc>
          <w:tcPr>
            <w:tcW w:w="920" w:type="dxa"/>
          </w:tcPr>
          <w:p w14:paraId="64607ADA"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455E724"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4E914A23" w14:textId="77777777" w:rsidR="002B4528" w:rsidRPr="00306A08" w:rsidRDefault="002B4528" w:rsidP="005C04E7">
            <w:pPr>
              <w:jc w:val="center"/>
              <w:rPr>
                <w:color w:val="000000"/>
              </w:rPr>
            </w:pPr>
            <w:r w:rsidRPr="00306A08">
              <w:rPr>
                <w:color w:val="000000"/>
              </w:rPr>
              <w:t>No</w:t>
            </w:r>
          </w:p>
        </w:tc>
      </w:tr>
      <w:tr w:rsidR="002B4528" w:rsidRPr="00306A08" w14:paraId="46744627" w14:textId="77777777" w:rsidTr="005C04E7">
        <w:tc>
          <w:tcPr>
            <w:tcW w:w="1814" w:type="dxa"/>
            <w:tcBorders>
              <w:left w:val="single" w:sz="4" w:space="0" w:color="auto"/>
              <w:bottom w:val="single" w:sz="4" w:space="0" w:color="auto"/>
            </w:tcBorders>
            <w:shd w:val="clear" w:color="auto" w:fill="auto"/>
            <w:vAlign w:val="bottom"/>
          </w:tcPr>
          <w:p w14:paraId="495BD25F"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62A25C61" w14:textId="77777777" w:rsidR="002B4528" w:rsidRPr="00306A08" w:rsidRDefault="002B4528" w:rsidP="005C04E7">
            <w:pPr>
              <w:jc w:val="center"/>
              <w:rPr>
                <w:color w:val="000000"/>
              </w:rPr>
            </w:pPr>
            <w:r w:rsidRPr="00306A08">
              <w:rPr>
                <w:color w:val="000000"/>
              </w:rPr>
              <w:t>c78</w:t>
            </w:r>
          </w:p>
        </w:tc>
        <w:tc>
          <w:tcPr>
            <w:tcW w:w="1647" w:type="dxa"/>
            <w:tcBorders>
              <w:bottom w:val="single" w:sz="4" w:space="0" w:color="auto"/>
            </w:tcBorders>
            <w:shd w:val="clear" w:color="auto" w:fill="auto"/>
            <w:vAlign w:val="bottom"/>
          </w:tcPr>
          <w:p w14:paraId="09BED53A" w14:textId="77777777" w:rsidR="002B4528" w:rsidRPr="00306A08" w:rsidRDefault="002B4528" w:rsidP="005C04E7">
            <w:pPr>
              <w:jc w:val="center"/>
              <w:rPr>
                <w:color w:val="000000"/>
              </w:rPr>
            </w:pPr>
            <w:r w:rsidRPr="00306A08">
              <w:rPr>
                <w:color w:val="000000"/>
              </w:rPr>
              <w:t>BHA3-15 m</w:t>
            </w:r>
          </w:p>
        </w:tc>
        <w:tc>
          <w:tcPr>
            <w:tcW w:w="920" w:type="dxa"/>
            <w:tcBorders>
              <w:bottom w:val="single" w:sz="4" w:space="0" w:color="auto"/>
            </w:tcBorders>
          </w:tcPr>
          <w:p w14:paraId="7906B954"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1200D29D" w14:textId="77777777" w:rsidR="002B4528" w:rsidRPr="00306A08" w:rsidRDefault="002B4528" w:rsidP="005C04E7">
            <w:pPr>
              <w:jc w:val="center"/>
              <w:rPr>
                <w:color w:val="000000"/>
              </w:rPr>
            </w:pPr>
            <w:r w:rsidRPr="00306A08">
              <w:rPr>
                <w:color w:val="000000"/>
              </w:rPr>
              <w:t>CFC-12</w:t>
            </w:r>
          </w:p>
        </w:tc>
        <w:tc>
          <w:tcPr>
            <w:tcW w:w="1310" w:type="dxa"/>
            <w:tcBorders>
              <w:bottom w:val="single" w:sz="4" w:space="0" w:color="auto"/>
              <w:right w:val="single" w:sz="4" w:space="0" w:color="auto"/>
            </w:tcBorders>
          </w:tcPr>
          <w:p w14:paraId="449C97B1" w14:textId="77777777" w:rsidR="002B4528" w:rsidRPr="00306A08" w:rsidRDefault="002B4528" w:rsidP="005C04E7">
            <w:pPr>
              <w:jc w:val="center"/>
              <w:rPr>
                <w:color w:val="000000"/>
              </w:rPr>
            </w:pPr>
            <w:r w:rsidRPr="00306A08">
              <w:rPr>
                <w:color w:val="000000"/>
              </w:rPr>
              <w:t>No</w:t>
            </w:r>
          </w:p>
        </w:tc>
      </w:tr>
      <w:tr w:rsidR="002B4528" w:rsidRPr="00306A08" w14:paraId="6FB96F0D" w14:textId="77777777" w:rsidTr="005C04E7">
        <w:tc>
          <w:tcPr>
            <w:tcW w:w="1814" w:type="dxa"/>
            <w:tcBorders>
              <w:top w:val="single" w:sz="4" w:space="0" w:color="auto"/>
              <w:left w:val="single" w:sz="4" w:space="0" w:color="auto"/>
            </w:tcBorders>
            <w:shd w:val="clear" w:color="auto" w:fill="auto"/>
            <w:vAlign w:val="bottom"/>
          </w:tcPr>
          <w:p w14:paraId="75B432BC"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1D0B5E12" w14:textId="77777777" w:rsidR="002B4528" w:rsidRPr="00306A08" w:rsidRDefault="002B4528" w:rsidP="005C04E7">
            <w:pPr>
              <w:jc w:val="center"/>
              <w:rPr>
                <w:color w:val="000000"/>
              </w:rPr>
            </w:pPr>
            <w:r w:rsidRPr="00306A08">
              <w:rPr>
                <w:color w:val="000000"/>
              </w:rPr>
              <w:t>d1</w:t>
            </w:r>
          </w:p>
        </w:tc>
        <w:tc>
          <w:tcPr>
            <w:tcW w:w="1647" w:type="dxa"/>
            <w:tcBorders>
              <w:top w:val="single" w:sz="4" w:space="0" w:color="auto"/>
            </w:tcBorders>
            <w:shd w:val="clear" w:color="auto" w:fill="auto"/>
            <w:vAlign w:val="bottom"/>
          </w:tcPr>
          <w:p w14:paraId="5824911C" w14:textId="77777777" w:rsidR="002B4528" w:rsidRPr="00306A08" w:rsidRDefault="002B4528" w:rsidP="005C04E7">
            <w:pPr>
              <w:jc w:val="center"/>
              <w:rPr>
                <w:color w:val="000000"/>
              </w:rPr>
            </w:pPr>
            <w:r w:rsidRPr="00306A08">
              <w:rPr>
                <w:color w:val="000000"/>
              </w:rPr>
              <w:t>BHA3-24 m</w:t>
            </w:r>
          </w:p>
        </w:tc>
        <w:tc>
          <w:tcPr>
            <w:tcW w:w="920" w:type="dxa"/>
            <w:tcBorders>
              <w:top w:val="single" w:sz="4" w:space="0" w:color="auto"/>
            </w:tcBorders>
          </w:tcPr>
          <w:p w14:paraId="0DDFBE56" w14:textId="77777777" w:rsidR="002B4528" w:rsidRPr="00306A08" w:rsidRDefault="002B4528" w:rsidP="005C04E7">
            <w:pPr>
              <w:jc w:val="cente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5B959094" w14:textId="77777777" w:rsidR="002B4528" w:rsidRPr="00306A08" w:rsidRDefault="002B4528" w:rsidP="005C04E7">
            <w:pPr>
              <w:jc w:val="center"/>
              <w:rPr>
                <w:color w:val="000000"/>
              </w:rPr>
            </w:pPr>
            <w:r w:rsidRPr="00306A08">
              <w:rPr>
                <w:color w:val="000000"/>
              </w:rPr>
              <w:t>PCE</w:t>
            </w:r>
          </w:p>
        </w:tc>
        <w:tc>
          <w:tcPr>
            <w:tcW w:w="1310" w:type="dxa"/>
            <w:tcBorders>
              <w:top w:val="single" w:sz="4" w:space="0" w:color="auto"/>
              <w:right w:val="single" w:sz="4" w:space="0" w:color="auto"/>
            </w:tcBorders>
          </w:tcPr>
          <w:p w14:paraId="13D86578" w14:textId="77777777" w:rsidR="002B4528" w:rsidRPr="00306A08" w:rsidRDefault="002B4528" w:rsidP="005C04E7">
            <w:pPr>
              <w:jc w:val="center"/>
              <w:rPr>
                <w:color w:val="000000"/>
              </w:rPr>
            </w:pPr>
            <w:r w:rsidRPr="00306A08">
              <w:rPr>
                <w:color w:val="000000"/>
              </w:rPr>
              <w:t>No</w:t>
            </w:r>
          </w:p>
        </w:tc>
      </w:tr>
      <w:tr w:rsidR="002B4528" w:rsidRPr="00306A08" w14:paraId="471CA535" w14:textId="77777777" w:rsidTr="005C04E7">
        <w:tc>
          <w:tcPr>
            <w:tcW w:w="1814" w:type="dxa"/>
            <w:tcBorders>
              <w:left w:val="single" w:sz="4" w:space="0" w:color="auto"/>
            </w:tcBorders>
            <w:shd w:val="clear" w:color="auto" w:fill="auto"/>
            <w:vAlign w:val="bottom"/>
          </w:tcPr>
          <w:p w14:paraId="37E64A59"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18BEFF4B" w14:textId="77777777" w:rsidR="002B4528" w:rsidRPr="00306A08" w:rsidRDefault="002B4528" w:rsidP="005C04E7">
            <w:pPr>
              <w:jc w:val="center"/>
              <w:rPr>
                <w:color w:val="000000"/>
              </w:rPr>
            </w:pPr>
            <w:r w:rsidRPr="00306A08">
              <w:rPr>
                <w:color w:val="000000"/>
              </w:rPr>
              <w:t>d2</w:t>
            </w:r>
          </w:p>
        </w:tc>
        <w:tc>
          <w:tcPr>
            <w:tcW w:w="1647" w:type="dxa"/>
            <w:shd w:val="clear" w:color="auto" w:fill="auto"/>
            <w:vAlign w:val="bottom"/>
          </w:tcPr>
          <w:p w14:paraId="7254943E" w14:textId="77777777" w:rsidR="002B4528" w:rsidRPr="00306A08" w:rsidRDefault="002B4528" w:rsidP="005C04E7">
            <w:pPr>
              <w:jc w:val="center"/>
              <w:rPr>
                <w:color w:val="000000"/>
              </w:rPr>
            </w:pPr>
            <w:r w:rsidRPr="00306A08">
              <w:rPr>
                <w:color w:val="000000"/>
              </w:rPr>
              <w:t>BHA3-24 m</w:t>
            </w:r>
          </w:p>
        </w:tc>
        <w:tc>
          <w:tcPr>
            <w:tcW w:w="920" w:type="dxa"/>
          </w:tcPr>
          <w:p w14:paraId="31C810FA"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340036F"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29D0B781" w14:textId="77777777" w:rsidR="002B4528" w:rsidRPr="00306A08" w:rsidRDefault="002B4528" w:rsidP="005C04E7">
            <w:pPr>
              <w:jc w:val="center"/>
              <w:rPr>
                <w:color w:val="000000"/>
              </w:rPr>
            </w:pPr>
            <w:r w:rsidRPr="00306A08">
              <w:rPr>
                <w:color w:val="000000"/>
              </w:rPr>
              <w:t>No</w:t>
            </w:r>
          </w:p>
        </w:tc>
      </w:tr>
      <w:tr w:rsidR="002B4528" w:rsidRPr="00306A08" w14:paraId="1DFC1DCA" w14:textId="77777777" w:rsidTr="005C04E7">
        <w:tc>
          <w:tcPr>
            <w:tcW w:w="1814" w:type="dxa"/>
            <w:tcBorders>
              <w:left w:val="single" w:sz="4" w:space="0" w:color="auto"/>
            </w:tcBorders>
            <w:shd w:val="clear" w:color="auto" w:fill="auto"/>
            <w:vAlign w:val="bottom"/>
          </w:tcPr>
          <w:p w14:paraId="30FAB7D3"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1D6ADDC4" w14:textId="77777777" w:rsidR="002B4528" w:rsidRPr="00306A08" w:rsidRDefault="002B4528" w:rsidP="005C04E7">
            <w:pPr>
              <w:jc w:val="center"/>
              <w:rPr>
                <w:color w:val="000000"/>
              </w:rPr>
            </w:pPr>
            <w:r w:rsidRPr="00306A08">
              <w:rPr>
                <w:color w:val="000000"/>
              </w:rPr>
              <w:t>d3</w:t>
            </w:r>
          </w:p>
        </w:tc>
        <w:tc>
          <w:tcPr>
            <w:tcW w:w="1647" w:type="dxa"/>
            <w:shd w:val="clear" w:color="auto" w:fill="auto"/>
            <w:vAlign w:val="bottom"/>
          </w:tcPr>
          <w:p w14:paraId="27CA5FF4" w14:textId="77777777" w:rsidR="002B4528" w:rsidRPr="00306A08" w:rsidRDefault="002B4528" w:rsidP="005C04E7">
            <w:pPr>
              <w:jc w:val="center"/>
              <w:rPr>
                <w:color w:val="000000"/>
              </w:rPr>
            </w:pPr>
            <w:r w:rsidRPr="00306A08">
              <w:rPr>
                <w:color w:val="000000"/>
              </w:rPr>
              <w:t>BHA3-24 m</w:t>
            </w:r>
          </w:p>
        </w:tc>
        <w:tc>
          <w:tcPr>
            <w:tcW w:w="920" w:type="dxa"/>
          </w:tcPr>
          <w:p w14:paraId="19CFCC84"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3E59242"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2928D18F" w14:textId="77777777" w:rsidR="002B4528" w:rsidRPr="00306A08" w:rsidRDefault="002B4528" w:rsidP="005C04E7">
            <w:pPr>
              <w:jc w:val="center"/>
              <w:rPr>
                <w:color w:val="000000"/>
              </w:rPr>
            </w:pPr>
            <w:r w:rsidRPr="00306A08">
              <w:rPr>
                <w:color w:val="000000"/>
              </w:rPr>
              <w:t>No</w:t>
            </w:r>
          </w:p>
        </w:tc>
      </w:tr>
      <w:tr w:rsidR="002B4528" w:rsidRPr="00306A08" w14:paraId="48ECFB1A" w14:textId="77777777" w:rsidTr="005C04E7">
        <w:tc>
          <w:tcPr>
            <w:tcW w:w="1814" w:type="dxa"/>
            <w:tcBorders>
              <w:left w:val="single" w:sz="4" w:space="0" w:color="auto"/>
            </w:tcBorders>
            <w:shd w:val="clear" w:color="auto" w:fill="auto"/>
            <w:vAlign w:val="bottom"/>
          </w:tcPr>
          <w:p w14:paraId="6C0F82C1"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2A18250B" w14:textId="77777777" w:rsidR="002B4528" w:rsidRPr="00306A08" w:rsidRDefault="002B4528" w:rsidP="005C04E7">
            <w:pPr>
              <w:jc w:val="center"/>
              <w:rPr>
                <w:color w:val="000000"/>
              </w:rPr>
            </w:pPr>
            <w:r w:rsidRPr="00306A08">
              <w:rPr>
                <w:color w:val="000000"/>
              </w:rPr>
              <w:t>d4</w:t>
            </w:r>
          </w:p>
        </w:tc>
        <w:tc>
          <w:tcPr>
            <w:tcW w:w="1647" w:type="dxa"/>
            <w:shd w:val="clear" w:color="auto" w:fill="auto"/>
            <w:vAlign w:val="bottom"/>
          </w:tcPr>
          <w:p w14:paraId="7B51E571" w14:textId="77777777" w:rsidR="002B4528" w:rsidRPr="00306A08" w:rsidRDefault="002B4528" w:rsidP="005C04E7">
            <w:pPr>
              <w:jc w:val="center"/>
              <w:rPr>
                <w:color w:val="000000"/>
              </w:rPr>
            </w:pPr>
            <w:r w:rsidRPr="00306A08">
              <w:rPr>
                <w:color w:val="000000"/>
              </w:rPr>
              <w:t>BHA3-24 m</w:t>
            </w:r>
          </w:p>
        </w:tc>
        <w:tc>
          <w:tcPr>
            <w:tcW w:w="920" w:type="dxa"/>
          </w:tcPr>
          <w:p w14:paraId="0FDC2713"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BD3C3AB"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560640B3" w14:textId="77777777" w:rsidR="002B4528" w:rsidRPr="00306A08" w:rsidRDefault="002B4528" w:rsidP="005C04E7">
            <w:pPr>
              <w:jc w:val="center"/>
              <w:rPr>
                <w:color w:val="000000"/>
              </w:rPr>
            </w:pPr>
            <w:r w:rsidRPr="00306A08">
              <w:rPr>
                <w:color w:val="000000"/>
              </w:rPr>
              <w:t>No</w:t>
            </w:r>
          </w:p>
        </w:tc>
      </w:tr>
      <w:tr w:rsidR="002B4528" w:rsidRPr="00306A08" w14:paraId="1360DEE6" w14:textId="77777777" w:rsidTr="005C04E7">
        <w:tc>
          <w:tcPr>
            <w:tcW w:w="1814" w:type="dxa"/>
            <w:tcBorders>
              <w:left w:val="single" w:sz="4" w:space="0" w:color="auto"/>
            </w:tcBorders>
            <w:shd w:val="clear" w:color="auto" w:fill="auto"/>
            <w:vAlign w:val="bottom"/>
          </w:tcPr>
          <w:p w14:paraId="4669F9C0"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6A9F0467" w14:textId="77777777" w:rsidR="002B4528" w:rsidRPr="00306A08" w:rsidRDefault="002B4528" w:rsidP="005C04E7">
            <w:pPr>
              <w:jc w:val="center"/>
              <w:rPr>
                <w:color w:val="000000"/>
              </w:rPr>
            </w:pPr>
            <w:r w:rsidRPr="00306A08">
              <w:rPr>
                <w:color w:val="000000"/>
              </w:rPr>
              <w:t>d5</w:t>
            </w:r>
          </w:p>
        </w:tc>
        <w:tc>
          <w:tcPr>
            <w:tcW w:w="1647" w:type="dxa"/>
            <w:shd w:val="clear" w:color="auto" w:fill="auto"/>
            <w:vAlign w:val="bottom"/>
          </w:tcPr>
          <w:p w14:paraId="7178D276" w14:textId="77777777" w:rsidR="002B4528" w:rsidRPr="00306A08" w:rsidRDefault="002B4528" w:rsidP="005C04E7">
            <w:pPr>
              <w:jc w:val="center"/>
              <w:rPr>
                <w:color w:val="000000"/>
              </w:rPr>
            </w:pPr>
            <w:r w:rsidRPr="00306A08">
              <w:rPr>
                <w:color w:val="000000"/>
              </w:rPr>
              <w:t>BHA3-24 m</w:t>
            </w:r>
          </w:p>
        </w:tc>
        <w:tc>
          <w:tcPr>
            <w:tcW w:w="920" w:type="dxa"/>
          </w:tcPr>
          <w:p w14:paraId="432EDA0D"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76FEED3"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1C2A0725" w14:textId="77777777" w:rsidR="002B4528" w:rsidRPr="00306A08" w:rsidRDefault="002B4528" w:rsidP="005C04E7">
            <w:pPr>
              <w:jc w:val="center"/>
              <w:rPr>
                <w:color w:val="000000"/>
              </w:rPr>
            </w:pPr>
            <w:r w:rsidRPr="00306A08">
              <w:rPr>
                <w:color w:val="000000"/>
              </w:rPr>
              <w:t>No</w:t>
            </w:r>
          </w:p>
        </w:tc>
      </w:tr>
      <w:tr w:rsidR="002B4528" w:rsidRPr="00306A08" w14:paraId="00D5653B" w14:textId="77777777" w:rsidTr="005C04E7">
        <w:tc>
          <w:tcPr>
            <w:tcW w:w="1814" w:type="dxa"/>
            <w:tcBorders>
              <w:left w:val="single" w:sz="4" w:space="0" w:color="auto"/>
            </w:tcBorders>
            <w:shd w:val="clear" w:color="auto" w:fill="auto"/>
            <w:vAlign w:val="bottom"/>
          </w:tcPr>
          <w:p w14:paraId="0653E9D6"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5C3E66C5" w14:textId="77777777" w:rsidR="002B4528" w:rsidRPr="00306A08" w:rsidRDefault="002B4528" w:rsidP="005C04E7">
            <w:pPr>
              <w:jc w:val="center"/>
              <w:rPr>
                <w:color w:val="000000"/>
              </w:rPr>
            </w:pPr>
            <w:r w:rsidRPr="00306A08">
              <w:rPr>
                <w:color w:val="000000"/>
              </w:rPr>
              <w:t>d6</w:t>
            </w:r>
          </w:p>
        </w:tc>
        <w:tc>
          <w:tcPr>
            <w:tcW w:w="1647" w:type="dxa"/>
            <w:shd w:val="clear" w:color="auto" w:fill="auto"/>
            <w:vAlign w:val="bottom"/>
          </w:tcPr>
          <w:p w14:paraId="60F97DF7" w14:textId="77777777" w:rsidR="002B4528" w:rsidRPr="00306A08" w:rsidRDefault="002B4528" w:rsidP="005C04E7">
            <w:pPr>
              <w:jc w:val="center"/>
              <w:rPr>
                <w:color w:val="000000"/>
              </w:rPr>
            </w:pPr>
            <w:r w:rsidRPr="00306A08">
              <w:rPr>
                <w:color w:val="000000"/>
              </w:rPr>
              <w:t>BHA3-24 m</w:t>
            </w:r>
          </w:p>
        </w:tc>
        <w:tc>
          <w:tcPr>
            <w:tcW w:w="920" w:type="dxa"/>
          </w:tcPr>
          <w:p w14:paraId="5E6243DF"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AD2A55D"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7E1EDB70" w14:textId="77777777" w:rsidR="002B4528" w:rsidRPr="00306A08" w:rsidRDefault="002B4528" w:rsidP="005C04E7">
            <w:pPr>
              <w:jc w:val="center"/>
              <w:rPr>
                <w:color w:val="000000"/>
              </w:rPr>
            </w:pPr>
            <w:r w:rsidRPr="00306A08">
              <w:rPr>
                <w:color w:val="000000"/>
              </w:rPr>
              <w:t>Yes</w:t>
            </w:r>
          </w:p>
        </w:tc>
      </w:tr>
      <w:tr w:rsidR="002B4528" w:rsidRPr="00306A08" w14:paraId="25D8A9D9" w14:textId="77777777" w:rsidTr="005C04E7">
        <w:tc>
          <w:tcPr>
            <w:tcW w:w="1814" w:type="dxa"/>
            <w:tcBorders>
              <w:left w:val="single" w:sz="4" w:space="0" w:color="auto"/>
            </w:tcBorders>
            <w:shd w:val="clear" w:color="auto" w:fill="auto"/>
            <w:vAlign w:val="bottom"/>
          </w:tcPr>
          <w:p w14:paraId="1599408F"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334E634D" w14:textId="77777777" w:rsidR="002B4528" w:rsidRPr="00306A08" w:rsidRDefault="002B4528" w:rsidP="005C04E7">
            <w:pPr>
              <w:jc w:val="center"/>
              <w:rPr>
                <w:color w:val="000000"/>
              </w:rPr>
            </w:pPr>
            <w:r w:rsidRPr="00306A08">
              <w:rPr>
                <w:color w:val="000000"/>
              </w:rPr>
              <w:t>d7</w:t>
            </w:r>
          </w:p>
        </w:tc>
        <w:tc>
          <w:tcPr>
            <w:tcW w:w="1647" w:type="dxa"/>
            <w:shd w:val="clear" w:color="auto" w:fill="auto"/>
            <w:vAlign w:val="bottom"/>
          </w:tcPr>
          <w:p w14:paraId="61444C89" w14:textId="77777777" w:rsidR="002B4528" w:rsidRPr="00306A08" w:rsidRDefault="002B4528" w:rsidP="005C04E7">
            <w:pPr>
              <w:jc w:val="center"/>
              <w:rPr>
                <w:color w:val="000000"/>
              </w:rPr>
            </w:pPr>
            <w:r w:rsidRPr="00306A08">
              <w:rPr>
                <w:color w:val="000000"/>
              </w:rPr>
              <w:t>BHA3-24 m</w:t>
            </w:r>
          </w:p>
        </w:tc>
        <w:tc>
          <w:tcPr>
            <w:tcW w:w="920" w:type="dxa"/>
          </w:tcPr>
          <w:p w14:paraId="143917E0"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D559DFA"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089A631B" w14:textId="77777777" w:rsidR="002B4528" w:rsidRPr="00306A08" w:rsidRDefault="002B4528" w:rsidP="005C04E7">
            <w:pPr>
              <w:jc w:val="center"/>
              <w:rPr>
                <w:color w:val="000000"/>
              </w:rPr>
            </w:pPr>
            <w:r w:rsidRPr="00306A08">
              <w:rPr>
                <w:color w:val="000000"/>
              </w:rPr>
              <w:t>Yes</w:t>
            </w:r>
          </w:p>
        </w:tc>
      </w:tr>
      <w:tr w:rsidR="002B4528" w:rsidRPr="00306A08" w14:paraId="04E62792" w14:textId="77777777" w:rsidTr="005C04E7">
        <w:tc>
          <w:tcPr>
            <w:tcW w:w="1814" w:type="dxa"/>
            <w:tcBorders>
              <w:left w:val="single" w:sz="4" w:space="0" w:color="auto"/>
            </w:tcBorders>
            <w:shd w:val="clear" w:color="auto" w:fill="auto"/>
            <w:vAlign w:val="bottom"/>
          </w:tcPr>
          <w:p w14:paraId="03F8B5AA"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775DE756" w14:textId="77777777" w:rsidR="002B4528" w:rsidRPr="00306A08" w:rsidRDefault="002B4528" w:rsidP="005C04E7">
            <w:pPr>
              <w:jc w:val="center"/>
              <w:rPr>
                <w:color w:val="000000"/>
              </w:rPr>
            </w:pPr>
            <w:r w:rsidRPr="00306A08">
              <w:rPr>
                <w:color w:val="000000"/>
              </w:rPr>
              <w:t>d8</w:t>
            </w:r>
          </w:p>
        </w:tc>
        <w:tc>
          <w:tcPr>
            <w:tcW w:w="1647" w:type="dxa"/>
            <w:shd w:val="clear" w:color="auto" w:fill="auto"/>
            <w:vAlign w:val="bottom"/>
          </w:tcPr>
          <w:p w14:paraId="6880D15D" w14:textId="77777777" w:rsidR="002B4528" w:rsidRPr="00306A08" w:rsidRDefault="002B4528" w:rsidP="005C04E7">
            <w:pPr>
              <w:jc w:val="center"/>
              <w:rPr>
                <w:color w:val="000000"/>
              </w:rPr>
            </w:pPr>
            <w:r w:rsidRPr="00306A08">
              <w:rPr>
                <w:color w:val="000000"/>
              </w:rPr>
              <w:t>BHA3-24 m</w:t>
            </w:r>
          </w:p>
        </w:tc>
        <w:tc>
          <w:tcPr>
            <w:tcW w:w="920" w:type="dxa"/>
          </w:tcPr>
          <w:p w14:paraId="30ECD831"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092EAFDD"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5F1D5F84" w14:textId="77777777" w:rsidR="002B4528" w:rsidRPr="00306A08" w:rsidRDefault="002B4528" w:rsidP="005C04E7">
            <w:pPr>
              <w:jc w:val="center"/>
              <w:rPr>
                <w:color w:val="000000"/>
              </w:rPr>
            </w:pPr>
            <w:r w:rsidRPr="00306A08">
              <w:rPr>
                <w:color w:val="000000"/>
              </w:rPr>
              <w:t>No</w:t>
            </w:r>
          </w:p>
        </w:tc>
      </w:tr>
      <w:tr w:rsidR="002B4528" w:rsidRPr="00306A08" w14:paraId="0B3C257F" w14:textId="77777777" w:rsidTr="005C04E7">
        <w:tc>
          <w:tcPr>
            <w:tcW w:w="1814" w:type="dxa"/>
            <w:tcBorders>
              <w:left w:val="single" w:sz="4" w:space="0" w:color="auto"/>
            </w:tcBorders>
            <w:shd w:val="clear" w:color="auto" w:fill="auto"/>
            <w:vAlign w:val="bottom"/>
          </w:tcPr>
          <w:p w14:paraId="0C88ACA3"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72539D36" w14:textId="77777777" w:rsidR="002B4528" w:rsidRPr="00306A08" w:rsidRDefault="002B4528" w:rsidP="005C04E7">
            <w:pPr>
              <w:jc w:val="center"/>
              <w:rPr>
                <w:color w:val="000000"/>
              </w:rPr>
            </w:pPr>
            <w:r w:rsidRPr="00306A08">
              <w:rPr>
                <w:color w:val="000000"/>
              </w:rPr>
              <w:t>d9</w:t>
            </w:r>
          </w:p>
        </w:tc>
        <w:tc>
          <w:tcPr>
            <w:tcW w:w="1647" w:type="dxa"/>
            <w:shd w:val="clear" w:color="auto" w:fill="auto"/>
            <w:vAlign w:val="bottom"/>
          </w:tcPr>
          <w:p w14:paraId="0CC32312" w14:textId="77777777" w:rsidR="002B4528" w:rsidRPr="00306A08" w:rsidRDefault="002B4528" w:rsidP="005C04E7">
            <w:pPr>
              <w:jc w:val="center"/>
              <w:rPr>
                <w:color w:val="000000"/>
              </w:rPr>
            </w:pPr>
            <w:r w:rsidRPr="00306A08">
              <w:rPr>
                <w:color w:val="000000"/>
              </w:rPr>
              <w:t>BHA3-24 m</w:t>
            </w:r>
          </w:p>
        </w:tc>
        <w:tc>
          <w:tcPr>
            <w:tcW w:w="920" w:type="dxa"/>
          </w:tcPr>
          <w:p w14:paraId="35252628"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D35A458"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3DEEBFAD" w14:textId="77777777" w:rsidR="002B4528" w:rsidRPr="00306A08" w:rsidRDefault="002B4528" w:rsidP="005C04E7">
            <w:pPr>
              <w:jc w:val="center"/>
              <w:rPr>
                <w:color w:val="000000"/>
              </w:rPr>
            </w:pPr>
            <w:r w:rsidRPr="00306A08">
              <w:rPr>
                <w:color w:val="000000"/>
              </w:rPr>
              <w:t>No</w:t>
            </w:r>
          </w:p>
        </w:tc>
      </w:tr>
      <w:tr w:rsidR="002B4528" w:rsidRPr="00306A08" w14:paraId="61957F0A" w14:textId="77777777" w:rsidTr="005C04E7">
        <w:tc>
          <w:tcPr>
            <w:tcW w:w="1814" w:type="dxa"/>
            <w:tcBorders>
              <w:left w:val="single" w:sz="4" w:space="0" w:color="auto"/>
            </w:tcBorders>
            <w:shd w:val="clear" w:color="auto" w:fill="auto"/>
            <w:vAlign w:val="bottom"/>
          </w:tcPr>
          <w:p w14:paraId="1D771DDB"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7DC10E2E" w14:textId="77777777" w:rsidR="002B4528" w:rsidRPr="00306A08" w:rsidRDefault="002B4528" w:rsidP="005C04E7">
            <w:pPr>
              <w:jc w:val="center"/>
              <w:rPr>
                <w:color w:val="000000"/>
              </w:rPr>
            </w:pPr>
            <w:r w:rsidRPr="00306A08">
              <w:rPr>
                <w:color w:val="000000"/>
              </w:rPr>
              <w:t>d10</w:t>
            </w:r>
          </w:p>
        </w:tc>
        <w:tc>
          <w:tcPr>
            <w:tcW w:w="1647" w:type="dxa"/>
            <w:shd w:val="clear" w:color="auto" w:fill="auto"/>
            <w:vAlign w:val="bottom"/>
          </w:tcPr>
          <w:p w14:paraId="724A00AE" w14:textId="77777777" w:rsidR="002B4528" w:rsidRPr="00306A08" w:rsidRDefault="002B4528" w:rsidP="005C04E7">
            <w:pPr>
              <w:jc w:val="center"/>
              <w:rPr>
                <w:color w:val="000000"/>
              </w:rPr>
            </w:pPr>
            <w:r w:rsidRPr="00306A08">
              <w:rPr>
                <w:color w:val="000000"/>
              </w:rPr>
              <w:t>BHA3-24 m</w:t>
            </w:r>
          </w:p>
        </w:tc>
        <w:tc>
          <w:tcPr>
            <w:tcW w:w="920" w:type="dxa"/>
          </w:tcPr>
          <w:p w14:paraId="1C090AB9"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21ED2A42"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227AF1A8" w14:textId="77777777" w:rsidR="002B4528" w:rsidRPr="00306A08" w:rsidRDefault="002B4528" w:rsidP="005C04E7">
            <w:pPr>
              <w:jc w:val="center"/>
              <w:rPr>
                <w:color w:val="000000"/>
              </w:rPr>
            </w:pPr>
            <w:r w:rsidRPr="00306A08">
              <w:rPr>
                <w:color w:val="000000"/>
              </w:rPr>
              <w:t>No</w:t>
            </w:r>
          </w:p>
        </w:tc>
      </w:tr>
      <w:tr w:rsidR="002B4528" w:rsidRPr="00306A08" w14:paraId="27515714" w14:textId="77777777" w:rsidTr="005C04E7">
        <w:tc>
          <w:tcPr>
            <w:tcW w:w="1814" w:type="dxa"/>
            <w:tcBorders>
              <w:left w:val="single" w:sz="4" w:space="0" w:color="auto"/>
            </w:tcBorders>
            <w:shd w:val="clear" w:color="auto" w:fill="auto"/>
            <w:vAlign w:val="bottom"/>
          </w:tcPr>
          <w:p w14:paraId="3F3787A3"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505B4C5C" w14:textId="77777777" w:rsidR="002B4528" w:rsidRPr="00306A08" w:rsidRDefault="002B4528" w:rsidP="005C04E7">
            <w:pPr>
              <w:jc w:val="center"/>
              <w:rPr>
                <w:color w:val="000000"/>
              </w:rPr>
            </w:pPr>
            <w:r w:rsidRPr="00306A08">
              <w:rPr>
                <w:color w:val="000000"/>
              </w:rPr>
              <w:t>d11</w:t>
            </w:r>
          </w:p>
        </w:tc>
        <w:tc>
          <w:tcPr>
            <w:tcW w:w="1647" w:type="dxa"/>
            <w:shd w:val="clear" w:color="auto" w:fill="auto"/>
            <w:vAlign w:val="bottom"/>
          </w:tcPr>
          <w:p w14:paraId="598D3E96" w14:textId="77777777" w:rsidR="002B4528" w:rsidRPr="00306A08" w:rsidRDefault="002B4528" w:rsidP="005C04E7">
            <w:pPr>
              <w:jc w:val="center"/>
              <w:rPr>
                <w:color w:val="000000"/>
              </w:rPr>
            </w:pPr>
            <w:r w:rsidRPr="00306A08">
              <w:rPr>
                <w:color w:val="000000"/>
              </w:rPr>
              <w:t>BHA3-24 m</w:t>
            </w:r>
          </w:p>
        </w:tc>
        <w:tc>
          <w:tcPr>
            <w:tcW w:w="920" w:type="dxa"/>
          </w:tcPr>
          <w:p w14:paraId="1AA6E02E"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0EF2F677"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19E5FE16" w14:textId="77777777" w:rsidR="002B4528" w:rsidRPr="00306A08" w:rsidRDefault="002B4528" w:rsidP="005C04E7">
            <w:pPr>
              <w:jc w:val="center"/>
              <w:rPr>
                <w:color w:val="000000"/>
              </w:rPr>
            </w:pPr>
            <w:r w:rsidRPr="00306A08">
              <w:rPr>
                <w:color w:val="000000"/>
              </w:rPr>
              <w:t>Yes</w:t>
            </w:r>
          </w:p>
        </w:tc>
      </w:tr>
      <w:tr w:rsidR="002B4528" w:rsidRPr="00306A08" w14:paraId="06E11D7B" w14:textId="77777777" w:rsidTr="005C04E7">
        <w:tc>
          <w:tcPr>
            <w:tcW w:w="1814" w:type="dxa"/>
            <w:tcBorders>
              <w:left w:val="single" w:sz="4" w:space="0" w:color="auto"/>
              <w:bottom w:val="single" w:sz="4" w:space="0" w:color="auto"/>
            </w:tcBorders>
            <w:shd w:val="clear" w:color="auto" w:fill="auto"/>
            <w:vAlign w:val="bottom"/>
          </w:tcPr>
          <w:p w14:paraId="76865FDF"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1C18E467" w14:textId="77777777" w:rsidR="002B4528" w:rsidRPr="00306A08" w:rsidRDefault="002B4528" w:rsidP="005C04E7">
            <w:pPr>
              <w:jc w:val="center"/>
              <w:rPr>
                <w:color w:val="000000"/>
              </w:rPr>
            </w:pPr>
            <w:r w:rsidRPr="00306A08">
              <w:rPr>
                <w:color w:val="000000"/>
              </w:rPr>
              <w:t>d12</w:t>
            </w:r>
          </w:p>
        </w:tc>
        <w:tc>
          <w:tcPr>
            <w:tcW w:w="1647" w:type="dxa"/>
            <w:tcBorders>
              <w:bottom w:val="single" w:sz="4" w:space="0" w:color="auto"/>
            </w:tcBorders>
            <w:shd w:val="clear" w:color="auto" w:fill="auto"/>
            <w:vAlign w:val="bottom"/>
          </w:tcPr>
          <w:p w14:paraId="01FEF699" w14:textId="77777777" w:rsidR="002B4528" w:rsidRPr="00306A08" w:rsidRDefault="002B4528" w:rsidP="005C04E7">
            <w:pPr>
              <w:jc w:val="center"/>
              <w:rPr>
                <w:color w:val="000000"/>
              </w:rPr>
            </w:pPr>
            <w:r w:rsidRPr="00306A08">
              <w:rPr>
                <w:color w:val="000000"/>
              </w:rPr>
              <w:t>BHA3-24 m</w:t>
            </w:r>
          </w:p>
        </w:tc>
        <w:tc>
          <w:tcPr>
            <w:tcW w:w="920" w:type="dxa"/>
            <w:tcBorders>
              <w:bottom w:val="single" w:sz="4" w:space="0" w:color="auto"/>
            </w:tcBorders>
          </w:tcPr>
          <w:p w14:paraId="2D470162"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180CD01E" w14:textId="77777777" w:rsidR="002B4528" w:rsidRPr="00306A08" w:rsidRDefault="002B4528" w:rsidP="005C04E7">
            <w:pPr>
              <w:jc w:val="center"/>
              <w:rPr>
                <w:color w:val="000000"/>
              </w:rPr>
            </w:pPr>
            <w:r w:rsidRPr="00306A08">
              <w:rPr>
                <w:color w:val="000000"/>
              </w:rPr>
              <w:t>PCE</w:t>
            </w:r>
          </w:p>
        </w:tc>
        <w:tc>
          <w:tcPr>
            <w:tcW w:w="1310" w:type="dxa"/>
            <w:tcBorders>
              <w:bottom w:val="single" w:sz="4" w:space="0" w:color="auto"/>
              <w:right w:val="single" w:sz="4" w:space="0" w:color="auto"/>
            </w:tcBorders>
          </w:tcPr>
          <w:p w14:paraId="3E98CC44" w14:textId="77777777" w:rsidR="002B4528" w:rsidRPr="00306A08" w:rsidRDefault="002B4528" w:rsidP="005C04E7">
            <w:pPr>
              <w:jc w:val="center"/>
              <w:rPr>
                <w:color w:val="000000"/>
              </w:rPr>
            </w:pPr>
            <w:r w:rsidRPr="00306A08">
              <w:rPr>
                <w:color w:val="000000"/>
              </w:rPr>
              <w:t>Yes</w:t>
            </w:r>
          </w:p>
        </w:tc>
      </w:tr>
      <w:tr w:rsidR="002B4528" w:rsidRPr="00306A08" w14:paraId="7364801C" w14:textId="77777777" w:rsidTr="005C04E7">
        <w:tc>
          <w:tcPr>
            <w:tcW w:w="1814" w:type="dxa"/>
            <w:tcBorders>
              <w:top w:val="single" w:sz="4" w:space="0" w:color="auto"/>
              <w:left w:val="single" w:sz="4" w:space="0" w:color="auto"/>
            </w:tcBorders>
            <w:shd w:val="clear" w:color="auto" w:fill="auto"/>
            <w:vAlign w:val="bottom"/>
          </w:tcPr>
          <w:p w14:paraId="0534A3D2"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4F7D623D" w14:textId="77777777" w:rsidR="002B4528" w:rsidRPr="00306A08" w:rsidRDefault="002B4528" w:rsidP="005C04E7">
            <w:pPr>
              <w:jc w:val="center"/>
              <w:rPr>
                <w:color w:val="000000"/>
              </w:rPr>
            </w:pPr>
            <w:r w:rsidRPr="00306A08">
              <w:rPr>
                <w:color w:val="000000"/>
              </w:rPr>
              <w:t>d13</w:t>
            </w:r>
          </w:p>
        </w:tc>
        <w:tc>
          <w:tcPr>
            <w:tcW w:w="1647" w:type="dxa"/>
            <w:tcBorders>
              <w:top w:val="single" w:sz="4" w:space="0" w:color="auto"/>
            </w:tcBorders>
            <w:shd w:val="clear" w:color="auto" w:fill="auto"/>
            <w:vAlign w:val="bottom"/>
          </w:tcPr>
          <w:p w14:paraId="182EABC8" w14:textId="77777777" w:rsidR="002B4528" w:rsidRPr="00306A08" w:rsidRDefault="002B4528" w:rsidP="005C04E7">
            <w:pPr>
              <w:jc w:val="center"/>
              <w:rPr>
                <w:color w:val="000000"/>
              </w:rPr>
            </w:pPr>
            <w:r w:rsidRPr="00306A08">
              <w:rPr>
                <w:color w:val="000000"/>
              </w:rPr>
              <w:t>BHA3-24 m</w:t>
            </w:r>
          </w:p>
        </w:tc>
        <w:tc>
          <w:tcPr>
            <w:tcW w:w="920" w:type="dxa"/>
            <w:tcBorders>
              <w:top w:val="single" w:sz="4" w:space="0" w:color="auto"/>
            </w:tcBorders>
          </w:tcPr>
          <w:p w14:paraId="5180E787" w14:textId="77777777" w:rsidR="002B4528" w:rsidRPr="00306A08" w:rsidRDefault="002B4528" w:rsidP="005C04E7">
            <w:pPr>
              <w:jc w:val="cente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593F1802" w14:textId="77777777" w:rsidR="002B4528" w:rsidRPr="00306A08" w:rsidRDefault="002B4528" w:rsidP="005C04E7">
            <w:pPr>
              <w:jc w:val="center"/>
              <w:rPr>
                <w:color w:val="000000"/>
              </w:rPr>
            </w:pPr>
            <w:r w:rsidRPr="00306A08">
              <w:rPr>
                <w:color w:val="000000"/>
              </w:rPr>
              <w:t>1,1-DCE</w:t>
            </w:r>
          </w:p>
        </w:tc>
        <w:tc>
          <w:tcPr>
            <w:tcW w:w="1310" w:type="dxa"/>
            <w:tcBorders>
              <w:top w:val="single" w:sz="4" w:space="0" w:color="auto"/>
              <w:right w:val="single" w:sz="4" w:space="0" w:color="auto"/>
            </w:tcBorders>
          </w:tcPr>
          <w:p w14:paraId="6488E921" w14:textId="77777777" w:rsidR="002B4528" w:rsidRPr="00306A08" w:rsidRDefault="002B4528" w:rsidP="005C04E7">
            <w:pPr>
              <w:jc w:val="center"/>
              <w:rPr>
                <w:color w:val="000000"/>
              </w:rPr>
            </w:pPr>
            <w:r w:rsidRPr="00306A08">
              <w:rPr>
                <w:color w:val="000000"/>
              </w:rPr>
              <w:t>No</w:t>
            </w:r>
          </w:p>
        </w:tc>
      </w:tr>
      <w:tr w:rsidR="002B4528" w:rsidRPr="00306A08" w14:paraId="15EA044B" w14:textId="77777777" w:rsidTr="005C04E7">
        <w:tc>
          <w:tcPr>
            <w:tcW w:w="1814" w:type="dxa"/>
            <w:tcBorders>
              <w:left w:val="single" w:sz="4" w:space="0" w:color="auto"/>
            </w:tcBorders>
            <w:shd w:val="clear" w:color="auto" w:fill="auto"/>
            <w:vAlign w:val="bottom"/>
          </w:tcPr>
          <w:p w14:paraId="7193AC4D"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4946092C" w14:textId="77777777" w:rsidR="002B4528" w:rsidRPr="00306A08" w:rsidRDefault="002B4528" w:rsidP="005C04E7">
            <w:pPr>
              <w:jc w:val="center"/>
              <w:rPr>
                <w:color w:val="000000"/>
              </w:rPr>
            </w:pPr>
            <w:r w:rsidRPr="00306A08">
              <w:rPr>
                <w:color w:val="000000"/>
              </w:rPr>
              <w:t>d14</w:t>
            </w:r>
          </w:p>
        </w:tc>
        <w:tc>
          <w:tcPr>
            <w:tcW w:w="1647" w:type="dxa"/>
            <w:shd w:val="clear" w:color="auto" w:fill="auto"/>
            <w:vAlign w:val="bottom"/>
          </w:tcPr>
          <w:p w14:paraId="1EDAB8EC" w14:textId="77777777" w:rsidR="002B4528" w:rsidRPr="00306A08" w:rsidRDefault="002B4528" w:rsidP="005C04E7">
            <w:pPr>
              <w:jc w:val="center"/>
              <w:rPr>
                <w:color w:val="000000"/>
              </w:rPr>
            </w:pPr>
            <w:r w:rsidRPr="00306A08">
              <w:rPr>
                <w:color w:val="000000"/>
              </w:rPr>
              <w:t>BHA3-24 m</w:t>
            </w:r>
          </w:p>
        </w:tc>
        <w:tc>
          <w:tcPr>
            <w:tcW w:w="920" w:type="dxa"/>
          </w:tcPr>
          <w:p w14:paraId="47F50AB4"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1EA8747C"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3F896B66" w14:textId="77777777" w:rsidR="002B4528" w:rsidRPr="00306A08" w:rsidRDefault="002B4528" w:rsidP="005C04E7">
            <w:pPr>
              <w:jc w:val="center"/>
              <w:rPr>
                <w:color w:val="000000"/>
              </w:rPr>
            </w:pPr>
            <w:r w:rsidRPr="00306A08">
              <w:rPr>
                <w:color w:val="000000"/>
              </w:rPr>
              <w:t>No</w:t>
            </w:r>
          </w:p>
        </w:tc>
      </w:tr>
      <w:tr w:rsidR="002B4528" w:rsidRPr="00306A08" w14:paraId="5E2D9DCE" w14:textId="77777777" w:rsidTr="005C04E7">
        <w:tc>
          <w:tcPr>
            <w:tcW w:w="1814" w:type="dxa"/>
            <w:tcBorders>
              <w:left w:val="single" w:sz="4" w:space="0" w:color="auto"/>
            </w:tcBorders>
            <w:shd w:val="clear" w:color="auto" w:fill="auto"/>
            <w:vAlign w:val="bottom"/>
          </w:tcPr>
          <w:p w14:paraId="4DB37BB9"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799E572C" w14:textId="77777777" w:rsidR="002B4528" w:rsidRPr="00306A08" w:rsidRDefault="002B4528" w:rsidP="005C04E7">
            <w:pPr>
              <w:jc w:val="center"/>
              <w:rPr>
                <w:color w:val="000000"/>
              </w:rPr>
            </w:pPr>
            <w:r w:rsidRPr="00306A08">
              <w:rPr>
                <w:color w:val="000000"/>
              </w:rPr>
              <w:t>d15</w:t>
            </w:r>
          </w:p>
        </w:tc>
        <w:tc>
          <w:tcPr>
            <w:tcW w:w="1647" w:type="dxa"/>
            <w:shd w:val="clear" w:color="auto" w:fill="auto"/>
            <w:vAlign w:val="bottom"/>
          </w:tcPr>
          <w:p w14:paraId="4A833390" w14:textId="77777777" w:rsidR="002B4528" w:rsidRPr="00306A08" w:rsidRDefault="002B4528" w:rsidP="005C04E7">
            <w:pPr>
              <w:jc w:val="center"/>
              <w:rPr>
                <w:color w:val="000000"/>
              </w:rPr>
            </w:pPr>
            <w:r w:rsidRPr="00306A08">
              <w:rPr>
                <w:color w:val="000000"/>
              </w:rPr>
              <w:t>BHA3-24 m</w:t>
            </w:r>
          </w:p>
        </w:tc>
        <w:tc>
          <w:tcPr>
            <w:tcW w:w="920" w:type="dxa"/>
          </w:tcPr>
          <w:p w14:paraId="265DE977"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BD23F03"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4BC84C8D" w14:textId="77777777" w:rsidR="002B4528" w:rsidRPr="00306A08" w:rsidRDefault="002B4528" w:rsidP="005C04E7">
            <w:pPr>
              <w:jc w:val="center"/>
              <w:rPr>
                <w:color w:val="000000"/>
              </w:rPr>
            </w:pPr>
            <w:r w:rsidRPr="00306A08">
              <w:rPr>
                <w:color w:val="000000"/>
              </w:rPr>
              <w:t>No</w:t>
            </w:r>
          </w:p>
        </w:tc>
      </w:tr>
      <w:tr w:rsidR="002B4528" w:rsidRPr="00306A08" w14:paraId="20CE4CCD" w14:textId="77777777" w:rsidTr="005C04E7">
        <w:tc>
          <w:tcPr>
            <w:tcW w:w="1814" w:type="dxa"/>
            <w:tcBorders>
              <w:left w:val="single" w:sz="4" w:space="0" w:color="auto"/>
            </w:tcBorders>
            <w:shd w:val="clear" w:color="auto" w:fill="auto"/>
            <w:vAlign w:val="bottom"/>
          </w:tcPr>
          <w:p w14:paraId="170BC6D9"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39D83299" w14:textId="77777777" w:rsidR="002B4528" w:rsidRPr="00306A08" w:rsidRDefault="002B4528" w:rsidP="005C04E7">
            <w:pPr>
              <w:jc w:val="center"/>
              <w:rPr>
                <w:color w:val="000000"/>
              </w:rPr>
            </w:pPr>
            <w:r w:rsidRPr="00306A08">
              <w:rPr>
                <w:color w:val="000000"/>
              </w:rPr>
              <w:t>d16</w:t>
            </w:r>
          </w:p>
        </w:tc>
        <w:tc>
          <w:tcPr>
            <w:tcW w:w="1647" w:type="dxa"/>
            <w:shd w:val="clear" w:color="auto" w:fill="auto"/>
            <w:vAlign w:val="bottom"/>
          </w:tcPr>
          <w:p w14:paraId="3619E12A" w14:textId="77777777" w:rsidR="002B4528" w:rsidRPr="00306A08" w:rsidRDefault="002B4528" w:rsidP="005C04E7">
            <w:pPr>
              <w:jc w:val="center"/>
              <w:rPr>
                <w:color w:val="000000"/>
              </w:rPr>
            </w:pPr>
            <w:r w:rsidRPr="00306A08">
              <w:rPr>
                <w:color w:val="000000"/>
              </w:rPr>
              <w:t>BHA3-24 m</w:t>
            </w:r>
          </w:p>
        </w:tc>
        <w:tc>
          <w:tcPr>
            <w:tcW w:w="920" w:type="dxa"/>
          </w:tcPr>
          <w:p w14:paraId="19DFC9F9"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9541466"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699F56B5" w14:textId="77777777" w:rsidR="002B4528" w:rsidRPr="00306A08" w:rsidRDefault="002B4528" w:rsidP="005C04E7">
            <w:pPr>
              <w:jc w:val="center"/>
              <w:rPr>
                <w:color w:val="000000"/>
              </w:rPr>
            </w:pPr>
            <w:r w:rsidRPr="00306A08">
              <w:rPr>
                <w:color w:val="000000"/>
              </w:rPr>
              <w:t>No</w:t>
            </w:r>
          </w:p>
        </w:tc>
      </w:tr>
      <w:tr w:rsidR="002B4528" w:rsidRPr="00306A08" w14:paraId="4C56CE1D" w14:textId="77777777" w:rsidTr="005C04E7">
        <w:tc>
          <w:tcPr>
            <w:tcW w:w="1814" w:type="dxa"/>
            <w:tcBorders>
              <w:left w:val="single" w:sz="4" w:space="0" w:color="auto"/>
            </w:tcBorders>
            <w:shd w:val="clear" w:color="auto" w:fill="auto"/>
            <w:vAlign w:val="bottom"/>
          </w:tcPr>
          <w:p w14:paraId="25650F4B"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31087A47" w14:textId="77777777" w:rsidR="002B4528" w:rsidRPr="00306A08" w:rsidRDefault="002B4528" w:rsidP="005C04E7">
            <w:pPr>
              <w:jc w:val="center"/>
              <w:rPr>
                <w:color w:val="000000"/>
              </w:rPr>
            </w:pPr>
            <w:r w:rsidRPr="00306A08">
              <w:rPr>
                <w:color w:val="000000"/>
              </w:rPr>
              <w:t>d17</w:t>
            </w:r>
          </w:p>
        </w:tc>
        <w:tc>
          <w:tcPr>
            <w:tcW w:w="1647" w:type="dxa"/>
            <w:shd w:val="clear" w:color="auto" w:fill="auto"/>
            <w:vAlign w:val="bottom"/>
          </w:tcPr>
          <w:p w14:paraId="2D47BAF4" w14:textId="77777777" w:rsidR="002B4528" w:rsidRPr="00306A08" w:rsidRDefault="002B4528" w:rsidP="005C04E7">
            <w:pPr>
              <w:jc w:val="center"/>
              <w:rPr>
                <w:color w:val="000000"/>
              </w:rPr>
            </w:pPr>
            <w:r w:rsidRPr="00306A08">
              <w:rPr>
                <w:color w:val="000000"/>
              </w:rPr>
              <w:t>BHA3-24 m</w:t>
            </w:r>
          </w:p>
        </w:tc>
        <w:tc>
          <w:tcPr>
            <w:tcW w:w="920" w:type="dxa"/>
          </w:tcPr>
          <w:p w14:paraId="33DBEF38"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17750340"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7F0A61CC" w14:textId="77777777" w:rsidR="002B4528" w:rsidRPr="00306A08" w:rsidRDefault="002B4528" w:rsidP="005C04E7">
            <w:pPr>
              <w:jc w:val="center"/>
              <w:rPr>
                <w:color w:val="000000"/>
              </w:rPr>
            </w:pPr>
            <w:r w:rsidRPr="00306A08">
              <w:rPr>
                <w:color w:val="000000"/>
              </w:rPr>
              <w:t>No</w:t>
            </w:r>
          </w:p>
        </w:tc>
      </w:tr>
      <w:tr w:rsidR="002B4528" w:rsidRPr="00306A08" w14:paraId="2922D05B" w14:textId="77777777" w:rsidTr="005C04E7">
        <w:tc>
          <w:tcPr>
            <w:tcW w:w="1814" w:type="dxa"/>
            <w:tcBorders>
              <w:left w:val="single" w:sz="4" w:space="0" w:color="auto"/>
            </w:tcBorders>
            <w:shd w:val="clear" w:color="auto" w:fill="auto"/>
            <w:vAlign w:val="bottom"/>
          </w:tcPr>
          <w:p w14:paraId="392E03E1"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3557A44F" w14:textId="77777777" w:rsidR="002B4528" w:rsidRPr="00306A08" w:rsidRDefault="002B4528" w:rsidP="005C04E7">
            <w:pPr>
              <w:jc w:val="center"/>
              <w:rPr>
                <w:color w:val="000000"/>
              </w:rPr>
            </w:pPr>
            <w:r w:rsidRPr="00306A08">
              <w:rPr>
                <w:color w:val="000000"/>
              </w:rPr>
              <w:t>d18</w:t>
            </w:r>
          </w:p>
        </w:tc>
        <w:tc>
          <w:tcPr>
            <w:tcW w:w="1647" w:type="dxa"/>
            <w:shd w:val="clear" w:color="auto" w:fill="auto"/>
            <w:vAlign w:val="bottom"/>
          </w:tcPr>
          <w:p w14:paraId="7E472ECE" w14:textId="77777777" w:rsidR="002B4528" w:rsidRPr="00306A08" w:rsidRDefault="002B4528" w:rsidP="005C04E7">
            <w:pPr>
              <w:jc w:val="center"/>
              <w:rPr>
                <w:color w:val="000000"/>
              </w:rPr>
            </w:pPr>
            <w:r w:rsidRPr="00306A08">
              <w:rPr>
                <w:color w:val="000000"/>
              </w:rPr>
              <w:t>BHA3-24 m</w:t>
            </w:r>
          </w:p>
        </w:tc>
        <w:tc>
          <w:tcPr>
            <w:tcW w:w="920" w:type="dxa"/>
          </w:tcPr>
          <w:p w14:paraId="0BDB9950"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2954AF0"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3468877F" w14:textId="77777777" w:rsidR="002B4528" w:rsidRPr="00306A08" w:rsidRDefault="002B4528" w:rsidP="005C04E7">
            <w:pPr>
              <w:jc w:val="center"/>
              <w:rPr>
                <w:color w:val="000000"/>
              </w:rPr>
            </w:pPr>
            <w:r w:rsidRPr="00306A08">
              <w:rPr>
                <w:color w:val="000000"/>
              </w:rPr>
              <w:t>Yes</w:t>
            </w:r>
          </w:p>
        </w:tc>
      </w:tr>
      <w:tr w:rsidR="002B4528" w:rsidRPr="00306A08" w14:paraId="206D2AB5" w14:textId="77777777" w:rsidTr="005C04E7">
        <w:tc>
          <w:tcPr>
            <w:tcW w:w="1814" w:type="dxa"/>
            <w:tcBorders>
              <w:left w:val="single" w:sz="4" w:space="0" w:color="auto"/>
            </w:tcBorders>
            <w:shd w:val="clear" w:color="auto" w:fill="auto"/>
            <w:vAlign w:val="bottom"/>
          </w:tcPr>
          <w:p w14:paraId="37A00CE6"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121BA53B" w14:textId="77777777" w:rsidR="002B4528" w:rsidRPr="00306A08" w:rsidRDefault="002B4528" w:rsidP="005C04E7">
            <w:pPr>
              <w:jc w:val="center"/>
              <w:rPr>
                <w:color w:val="000000"/>
              </w:rPr>
            </w:pPr>
            <w:r w:rsidRPr="00306A08">
              <w:rPr>
                <w:color w:val="000000"/>
              </w:rPr>
              <w:t>d19</w:t>
            </w:r>
          </w:p>
        </w:tc>
        <w:tc>
          <w:tcPr>
            <w:tcW w:w="1647" w:type="dxa"/>
            <w:shd w:val="clear" w:color="auto" w:fill="auto"/>
            <w:vAlign w:val="bottom"/>
          </w:tcPr>
          <w:p w14:paraId="499E7B76" w14:textId="77777777" w:rsidR="002B4528" w:rsidRPr="00306A08" w:rsidRDefault="002B4528" w:rsidP="005C04E7">
            <w:pPr>
              <w:jc w:val="center"/>
              <w:rPr>
                <w:color w:val="000000"/>
              </w:rPr>
            </w:pPr>
            <w:r w:rsidRPr="00306A08">
              <w:rPr>
                <w:color w:val="000000"/>
              </w:rPr>
              <w:t>BHA3-24 m</w:t>
            </w:r>
          </w:p>
        </w:tc>
        <w:tc>
          <w:tcPr>
            <w:tcW w:w="920" w:type="dxa"/>
          </w:tcPr>
          <w:p w14:paraId="5FF32C17"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EEF6079"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1054CDF0" w14:textId="77777777" w:rsidR="002B4528" w:rsidRPr="00306A08" w:rsidRDefault="002B4528" w:rsidP="005C04E7">
            <w:pPr>
              <w:jc w:val="center"/>
              <w:rPr>
                <w:color w:val="000000"/>
              </w:rPr>
            </w:pPr>
            <w:r w:rsidRPr="00306A08">
              <w:rPr>
                <w:color w:val="000000"/>
              </w:rPr>
              <w:t>Yes</w:t>
            </w:r>
          </w:p>
        </w:tc>
      </w:tr>
      <w:tr w:rsidR="002B4528" w:rsidRPr="00306A08" w14:paraId="4FA70F1F" w14:textId="77777777" w:rsidTr="005C04E7">
        <w:tc>
          <w:tcPr>
            <w:tcW w:w="1814" w:type="dxa"/>
            <w:tcBorders>
              <w:left w:val="single" w:sz="4" w:space="0" w:color="auto"/>
            </w:tcBorders>
            <w:shd w:val="clear" w:color="auto" w:fill="auto"/>
            <w:vAlign w:val="bottom"/>
          </w:tcPr>
          <w:p w14:paraId="170C3647"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4A8AF113" w14:textId="77777777" w:rsidR="002B4528" w:rsidRPr="00306A08" w:rsidRDefault="002B4528" w:rsidP="005C04E7">
            <w:pPr>
              <w:jc w:val="center"/>
              <w:rPr>
                <w:color w:val="000000"/>
              </w:rPr>
            </w:pPr>
            <w:r w:rsidRPr="00306A08">
              <w:rPr>
                <w:color w:val="000000"/>
              </w:rPr>
              <w:t>d20</w:t>
            </w:r>
          </w:p>
        </w:tc>
        <w:tc>
          <w:tcPr>
            <w:tcW w:w="1647" w:type="dxa"/>
            <w:shd w:val="clear" w:color="auto" w:fill="auto"/>
            <w:vAlign w:val="bottom"/>
          </w:tcPr>
          <w:p w14:paraId="4F4F30FB" w14:textId="77777777" w:rsidR="002B4528" w:rsidRPr="00306A08" w:rsidRDefault="002B4528" w:rsidP="005C04E7">
            <w:pPr>
              <w:jc w:val="center"/>
              <w:rPr>
                <w:color w:val="000000"/>
              </w:rPr>
            </w:pPr>
            <w:r w:rsidRPr="00306A08">
              <w:rPr>
                <w:color w:val="000000"/>
              </w:rPr>
              <w:t>BHA3-24 m</w:t>
            </w:r>
          </w:p>
        </w:tc>
        <w:tc>
          <w:tcPr>
            <w:tcW w:w="920" w:type="dxa"/>
          </w:tcPr>
          <w:p w14:paraId="2C16E72D"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05AF6299"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3466325E" w14:textId="77777777" w:rsidR="002B4528" w:rsidRPr="00306A08" w:rsidRDefault="002B4528" w:rsidP="005C04E7">
            <w:pPr>
              <w:jc w:val="center"/>
              <w:rPr>
                <w:color w:val="000000"/>
              </w:rPr>
            </w:pPr>
            <w:r w:rsidRPr="00306A08">
              <w:rPr>
                <w:color w:val="000000"/>
              </w:rPr>
              <w:t>No</w:t>
            </w:r>
          </w:p>
        </w:tc>
      </w:tr>
      <w:tr w:rsidR="002B4528" w:rsidRPr="00306A08" w14:paraId="7349704F" w14:textId="77777777" w:rsidTr="005C04E7">
        <w:tc>
          <w:tcPr>
            <w:tcW w:w="1814" w:type="dxa"/>
            <w:tcBorders>
              <w:left w:val="single" w:sz="4" w:space="0" w:color="auto"/>
            </w:tcBorders>
            <w:shd w:val="clear" w:color="auto" w:fill="auto"/>
            <w:vAlign w:val="bottom"/>
          </w:tcPr>
          <w:p w14:paraId="56FC0355"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1D18C360" w14:textId="77777777" w:rsidR="002B4528" w:rsidRPr="00306A08" w:rsidRDefault="002B4528" w:rsidP="005C04E7">
            <w:pPr>
              <w:jc w:val="center"/>
              <w:rPr>
                <w:color w:val="000000"/>
              </w:rPr>
            </w:pPr>
            <w:r w:rsidRPr="00306A08">
              <w:rPr>
                <w:color w:val="000000"/>
              </w:rPr>
              <w:t>d21</w:t>
            </w:r>
          </w:p>
        </w:tc>
        <w:tc>
          <w:tcPr>
            <w:tcW w:w="1647" w:type="dxa"/>
            <w:shd w:val="clear" w:color="auto" w:fill="auto"/>
            <w:vAlign w:val="bottom"/>
          </w:tcPr>
          <w:p w14:paraId="5A0BF824" w14:textId="77777777" w:rsidR="002B4528" w:rsidRPr="00306A08" w:rsidRDefault="002B4528" w:rsidP="005C04E7">
            <w:pPr>
              <w:jc w:val="center"/>
              <w:rPr>
                <w:color w:val="000000"/>
              </w:rPr>
            </w:pPr>
            <w:r w:rsidRPr="00306A08">
              <w:rPr>
                <w:color w:val="000000"/>
              </w:rPr>
              <w:t>BHA3-24 m</w:t>
            </w:r>
          </w:p>
        </w:tc>
        <w:tc>
          <w:tcPr>
            <w:tcW w:w="920" w:type="dxa"/>
          </w:tcPr>
          <w:p w14:paraId="183B54BF"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372EEACB"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1DF24B8F" w14:textId="77777777" w:rsidR="002B4528" w:rsidRPr="00306A08" w:rsidRDefault="002B4528" w:rsidP="005C04E7">
            <w:pPr>
              <w:jc w:val="center"/>
              <w:rPr>
                <w:color w:val="000000"/>
              </w:rPr>
            </w:pPr>
            <w:r w:rsidRPr="00306A08">
              <w:rPr>
                <w:color w:val="000000"/>
              </w:rPr>
              <w:t>No</w:t>
            </w:r>
          </w:p>
        </w:tc>
      </w:tr>
      <w:tr w:rsidR="002B4528" w:rsidRPr="00306A08" w14:paraId="5F971343" w14:textId="77777777" w:rsidTr="005C04E7">
        <w:tc>
          <w:tcPr>
            <w:tcW w:w="1814" w:type="dxa"/>
            <w:tcBorders>
              <w:left w:val="single" w:sz="4" w:space="0" w:color="auto"/>
            </w:tcBorders>
            <w:shd w:val="clear" w:color="auto" w:fill="auto"/>
            <w:vAlign w:val="bottom"/>
          </w:tcPr>
          <w:p w14:paraId="63666BDA"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6B446C6D" w14:textId="77777777" w:rsidR="002B4528" w:rsidRPr="00306A08" w:rsidRDefault="002B4528" w:rsidP="005C04E7">
            <w:pPr>
              <w:jc w:val="center"/>
              <w:rPr>
                <w:color w:val="000000"/>
              </w:rPr>
            </w:pPr>
            <w:r w:rsidRPr="00306A08">
              <w:rPr>
                <w:color w:val="000000"/>
              </w:rPr>
              <w:t>d22</w:t>
            </w:r>
          </w:p>
        </w:tc>
        <w:tc>
          <w:tcPr>
            <w:tcW w:w="1647" w:type="dxa"/>
            <w:shd w:val="clear" w:color="auto" w:fill="auto"/>
            <w:vAlign w:val="bottom"/>
          </w:tcPr>
          <w:p w14:paraId="3B007075" w14:textId="77777777" w:rsidR="002B4528" w:rsidRPr="00306A08" w:rsidRDefault="002B4528" w:rsidP="005C04E7">
            <w:pPr>
              <w:jc w:val="center"/>
              <w:rPr>
                <w:color w:val="000000"/>
              </w:rPr>
            </w:pPr>
            <w:r w:rsidRPr="00306A08">
              <w:rPr>
                <w:color w:val="000000"/>
              </w:rPr>
              <w:t>BHA3-24 m</w:t>
            </w:r>
          </w:p>
        </w:tc>
        <w:tc>
          <w:tcPr>
            <w:tcW w:w="920" w:type="dxa"/>
          </w:tcPr>
          <w:p w14:paraId="1AE710D9"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2D7E0E3B"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57F4A627" w14:textId="77777777" w:rsidR="002B4528" w:rsidRPr="00306A08" w:rsidRDefault="002B4528" w:rsidP="005C04E7">
            <w:pPr>
              <w:jc w:val="center"/>
              <w:rPr>
                <w:color w:val="000000"/>
              </w:rPr>
            </w:pPr>
            <w:r w:rsidRPr="00306A08">
              <w:rPr>
                <w:color w:val="000000"/>
              </w:rPr>
              <w:t>No</w:t>
            </w:r>
          </w:p>
        </w:tc>
      </w:tr>
      <w:tr w:rsidR="002B4528" w:rsidRPr="00306A08" w14:paraId="781064F4" w14:textId="77777777" w:rsidTr="005C04E7">
        <w:tc>
          <w:tcPr>
            <w:tcW w:w="1814" w:type="dxa"/>
            <w:tcBorders>
              <w:left w:val="single" w:sz="4" w:space="0" w:color="auto"/>
            </w:tcBorders>
            <w:shd w:val="clear" w:color="auto" w:fill="auto"/>
            <w:vAlign w:val="bottom"/>
          </w:tcPr>
          <w:p w14:paraId="41CADD29"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1E935659" w14:textId="77777777" w:rsidR="002B4528" w:rsidRPr="00306A08" w:rsidRDefault="002B4528" w:rsidP="005C04E7">
            <w:pPr>
              <w:jc w:val="center"/>
              <w:rPr>
                <w:color w:val="000000"/>
              </w:rPr>
            </w:pPr>
            <w:r w:rsidRPr="00306A08">
              <w:rPr>
                <w:color w:val="000000"/>
              </w:rPr>
              <w:t>d23</w:t>
            </w:r>
          </w:p>
        </w:tc>
        <w:tc>
          <w:tcPr>
            <w:tcW w:w="1647" w:type="dxa"/>
            <w:shd w:val="clear" w:color="auto" w:fill="auto"/>
            <w:vAlign w:val="bottom"/>
          </w:tcPr>
          <w:p w14:paraId="15644FC1" w14:textId="77777777" w:rsidR="002B4528" w:rsidRPr="00306A08" w:rsidRDefault="002B4528" w:rsidP="005C04E7">
            <w:pPr>
              <w:jc w:val="center"/>
              <w:rPr>
                <w:color w:val="000000"/>
              </w:rPr>
            </w:pPr>
            <w:r w:rsidRPr="00306A08">
              <w:rPr>
                <w:color w:val="000000"/>
              </w:rPr>
              <w:t>BHA3-24 m</w:t>
            </w:r>
          </w:p>
        </w:tc>
        <w:tc>
          <w:tcPr>
            <w:tcW w:w="920" w:type="dxa"/>
          </w:tcPr>
          <w:p w14:paraId="4454542A"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722D99CF"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5A729023" w14:textId="77777777" w:rsidR="002B4528" w:rsidRPr="00306A08" w:rsidRDefault="002B4528" w:rsidP="005C04E7">
            <w:pPr>
              <w:jc w:val="center"/>
              <w:rPr>
                <w:color w:val="000000"/>
              </w:rPr>
            </w:pPr>
            <w:r w:rsidRPr="00306A08">
              <w:rPr>
                <w:color w:val="000000"/>
              </w:rPr>
              <w:t>Yes</w:t>
            </w:r>
          </w:p>
        </w:tc>
      </w:tr>
      <w:tr w:rsidR="002B4528" w:rsidRPr="00306A08" w14:paraId="4668AC8F" w14:textId="77777777" w:rsidTr="005C04E7">
        <w:tc>
          <w:tcPr>
            <w:tcW w:w="1814" w:type="dxa"/>
            <w:tcBorders>
              <w:left w:val="single" w:sz="4" w:space="0" w:color="auto"/>
              <w:bottom w:val="single" w:sz="4" w:space="0" w:color="auto"/>
            </w:tcBorders>
            <w:shd w:val="clear" w:color="auto" w:fill="auto"/>
            <w:vAlign w:val="bottom"/>
          </w:tcPr>
          <w:p w14:paraId="27FDE778"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52A59FC3" w14:textId="77777777" w:rsidR="002B4528" w:rsidRPr="00306A08" w:rsidRDefault="002B4528" w:rsidP="005C04E7">
            <w:pPr>
              <w:jc w:val="center"/>
              <w:rPr>
                <w:color w:val="000000"/>
              </w:rPr>
            </w:pPr>
            <w:r w:rsidRPr="00306A08">
              <w:rPr>
                <w:color w:val="000000"/>
              </w:rPr>
              <w:t>d24</w:t>
            </w:r>
          </w:p>
        </w:tc>
        <w:tc>
          <w:tcPr>
            <w:tcW w:w="1647" w:type="dxa"/>
            <w:tcBorders>
              <w:bottom w:val="single" w:sz="4" w:space="0" w:color="auto"/>
            </w:tcBorders>
            <w:shd w:val="clear" w:color="auto" w:fill="auto"/>
            <w:vAlign w:val="bottom"/>
          </w:tcPr>
          <w:p w14:paraId="36EEEC62" w14:textId="77777777" w:rsidR="002B4528" w:rsidRPr="00306A08" w:rsidRDefault="002B4528" w:rsidP="005C04E7">
            <w:pPr>
              <w:jc w:val="center"/>
              <w:rPr>
                <w:color w:val="000000"/>
              </w:rPr>
            </w:pPr>
            <w:r w:rsidRPr="00306A08">
              <w:rPr>
                <w:color w:val="000000"/>
              </w:rPr>
              <w:t>BHA3-24 m</w:t>
            </w:r>
          </w:p>
        </w:tc>
        <w:tc>
          <w:tcPr>
            <w:tcW w:w="920" w:type="dxa"/>
            <w:tcBorders>
              <w:bottom w:val="single" w:sz="4" w:space="0" w:color="auto"/>
            </w:tcBorders>
          </w:tcPr>
          <w:p w14:paraId="06EF3EB3"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23451D5D" w14:textId="77777777" w:rsidR="002B4528" w:rsidRPr="00306A08" w:rsidRDefault="002B4528" w:rsidP="005C04E7">
            <w:pPr>
              <w:jc w:val="center"/>
              <w:rPr>
                <w:color w:val="000000"/>
              </w:rPr>
            </w:pPr>
            <w:r w:rsidRPr="00306A08">
              <w:rPr>
                <w:color w:val="000000"/>
              </w:rPr>
              <w:t>1,1-DCE</w:t>
            </w:r>
          </w:p>
        </w:tc>
        <w:tc>
          <w:tcPr>
            <w:tcW w:w="1310" w:type="dxa"/>
            <w:tcBorders>
              <w:bottom w:val="single" w:sz="4" w:space="0" w:color="auto"/>
              <w:right w:val="single" w:sz="4" w:space="0" w:color="auto"/>
            </w:tcBorders>
          </w:tcPr>
          <w:p w14:paraId="2D844570" w14:textId="77777777" w:rsidR="002B4528" w:rsidRPr="00306A08" w:rsidRDefault="002B4528" w:rsidP="005C04E7">
            <w:pPr>
              <w:jc w:val="center"/>
              <w:rPr>
                <w:color w:val="000000"/>
              </w:rPr>
            </w:pPr>
            <w:r w:rsidRPr="00306A08">
              <w:rPr>
                <w:color w:val="000000"/>
              </w:rPr>
              <w:t>Yes</w:t>
            </w:r>
          </w:p>
        </w:tc>
      </w:tr>
      <w:tr w:rsidR="002B4528" w:rsidRPr="00306A08" w14:paraId="11080EEA" w14:textId="77777777" w:rsidTr="005C04E7">
        <w:tc>
          <w:tcPr>
            <w:tcW w:w="1814" w:type="dxa"/>
            <w:tcBorders>
              <w:top w:val="single" w:sz="4" w:space="0" w:color="auto"/>
              <w:left w:val="single" w:sz="4" w:space="0" w:color="auto"/>
            </w:tcBorders>
            <w:shd w:val="clear" w:color="auto" w:fill="auto"/>
            <w:vAlign w:val="bottom"/>
          </w:tcPr>
          <w:p w14:paraId="38B0BFBE"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6FB8B509" w14:textId="77777777" w:rsidR="002B4528" w:rsidRPr="00306A08" w:rsidRDefault="002B4528" w:rsidP="005C04E7">
            <w:pPr>
              <w:jc w:val="center"/>
              <w:rPr>
                <w:color w:val="000000"/>
              </w:rPr>
            </w:pPr>
            <w:r w:rsidRPr="00306A08">
              <w:rPr>
                <w:color w:val="000000"/>
              </w:rPr>
              <w:t>d25</w:t>
            </w:r>
          </w:p>
        </w:tc>
        <w:tc>
          <w:tcPr>
            <w:tcW w:w="1647" w:type="dxa"/>
            <w:tcBorders>
              <w:top w:val="single" w:sz="4" w:space="0" w:color="auto"/>
            </w:tcBorders>
            <w:shd w:val="clear" w:color="auto" w:fill="auto"/>
            <w:vAlign w:val="bottom"/>
          </w:tcPr>
          <w:p w14:paraId="1C061262" w14:textId="77777777" w:rsidR="002B4528" w:rsidRPr="00306A08" w:rsidRDefault="002B4528" w:rsidP="005C04E7">
            <w:pPr>
              <w:jc w:val="center"/>
              <w:rPr>
                <w:color w:val="000000"/>
              </w:rPr>
            </w:pPr>
            <w:r w:rsidRPr="00306A08">
              <w:rPr>
                <w:color w:val="000000"/>
              </w:rPr>
              <w:t>BHA3-24 m</w:t>
            </w:r>
          </w:p>
        </w:tc>
        <w:tc>
          <w:tcPr>
            <w:tcW w:w="920" w:type="dxa"/>
            <w:tcBorders>
              <w:top w:val="single" w:sz="4" w:space="0" w:color="auto"/>
            </w:tcBorders>
          </w:tcPr>
          <w:p w14:paraId="2FFBF3AC" w14:textId="77777777" w:rsidR="002B4528" w:rsidRPr="00306A08" w:rsidRDefault="002B4528" w:rsidP="005C04E7">
            <w:pPr>
              <w:jc w:val="cente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6FBFDE8E" w14:textId="77777777" w:rsidR="002B4528" w:rsidRPr="00306A08" w:rsidRDefault="002B4528" w:rsidP="005C04E7">
            <w:pPr>
              <w:jc w:val="center"/>
              <w:rPr>
                <w:color w:val="000000"/>
              </w:rPr>
            </w:pPr>
            <w:r w:rsidRPr="00306A08">
              <w:rPr>
                <w:color w:val="000000"/>
              </w:rPr>
              <w:t>CF</w:t>
            </w:r>
          </w:p>
        </w:tc>
        <w:tc>
          <w:tcPr>
            <w:tcW w:w="1310" w:type="dxa"/>
            <w:tcBorders>
              <w:top w:val="single" w:sz="4" w:space="0" w:color="auto"/>
              <w:right w:val="single" w:sz="4" w:space="0" w:color="auto"/>
            </w:tcBorders>
          </w:tcPr>
          <w:p w14:paraId="2EC9DBF5" w14:textId="77777777" w:rsidR="002B4528" w:rsidRPr="00306A08" w:rsidRDefault="002B4528" w:rsidP="005C04E7">
            <w:pPr>
              <w:jc w:val="center"/>
              <w:rPr>
                <w:color w:val="000000"/>
              </w:rPr>
            </w:pPr>
            <w:r w:rsidRPr="00306A08">
              <w:rPr>
                <w:color w:val="000000"/>
              </w:rPr>
              <w:t>No</w:t>
            </w:r>
          </w:p>
        </w:tc>
      </w:tr>
      <w:tr w:rsidR="002B4528" w:rsidRPr="00306A08" w14:paraId="64C574A7" w14:textId="77777777" w:rsidTr="005C04E7">
        <w:tc>
          <w:tcPr>
            <w:tcW w:w="1814" w:type="dxa"/>
            <w:tcBorders>
              <w:left w:val="single" w:sz="4" w:space="0" w:color="auto"/>
            </w:tcBorders>
            <w:shd w:val="clear" w:color="auto" w:fill="auto"/>
            <w:vAlign w:val="bottom"/>
          </w:tcPr>
          <w:p w14:paraId="7D30D05D"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54B68A2D" w14:textId="77777777" w:rsidR="002B4528" w:rsidRPr="00306A08" w:rsidRDefault="002B4528" w:rsidP="005C04E7">
            <w:pPr>
              <w:jc w:val="center"/>
              <w:rPr>
                <w:color w:val="000000"/>
              </w:rPr>
            </w:pPr>
            <w:r w:rsidRPr="00306A08">
              <w:rPr>
                <w:color w:val="000000"/>
              </w:rPr>
              <w:t>d26</w:t>
            </w:r>
          </w:p>
        </w:tc>
        <w:tc>
          <w:tcPr>
            <w:tcW w:w="1647" w:type="dxa"/>
            <w:shd w:val="clear" w:color="auto" w:fill="auto"/>
            <w:vAlign w:val="bottom"/>
          </w:tcPr>
          <w:p w14:paraId="79DFCD11" w14:textId="77777777" w:rsidR="002B4528" w:rsidRPr="00306A08" w:rsidRDefault="002B4528" w:rsidP="005C04E7">
            <w:pPr>
              <w:jc w:val="center"/>
              <w:rPr>
                <w:color w:val="000000"/>
              </w:rPr>
            </w:pPr>
            <w:r w:rsidRPr="00306A08">
              <w:rPr>
                <w:color w:val="000000"/>
              </w:rPr>
              <w:t>BHA3-24 m</w:t>
            </w:r>
          </w:p>
        </w:tc>
        <w:tc>
          <w:tcPr>
            <w:tcW w:w="920" w:type="dxa"/>
          </w:tcPr>
          <w:p w14:paraId="19CAF486"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1A136929"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75B61160" w14:textId="77777777" w:rsidR="002B4528" w:rsidRPr="00306A08" w:rsidRDefault="002B4528" w:rsidP="005C04E7">
            <w:pPr>
              <w:jc w:val="center"/>
              <w:rPr>
                <w:color w:val="000000"/>
              </w:rPr>
            </w:pPr>
            <w:r w:rsidRPr="00306A08">
              <w:rPr>
                <w:color w:val="000000"/>
              </w:rPr>
              <w:t>No</w:t>
            </w:r>
          </w:p>
        </w:tc>
      </w:tr>
      <w:tr w:rsidR="002B4528" w:rsidRPr="00306A08" w14:paraId="7E46B157" w14:textId="77777777" w:rsidTr="005C04E7">
        <w:tc>
          <w:tcPr>
            <w:tcW w:w="1814" w:type="dxa"/>
            <w:tcBorders>
              <w:left w:val="single" w:sz="4" w:space="0" w:color="auto"/>
            </w:tcBorders>
            <w:shd w:val="clear" w:color="auto" w:fill="auto"/>
            <w:vAlign w:val="bottom"/>
          </w:tcPr>
          <w:p w14:paraId="06191059"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0A94EC78" w14:textId="77777777" w:rsidR="002B4528" w:rsidRPr="00306A08" w:rsidRDefault="002B4528" w:rsidP="005C04E7">
            <w:pPr>
              <w:jc w:val="center"/>
              <w:rPr>
                <w:color w:val="000000"/>
              </w:rPr>
            </w:pPr>
            <w:r w:rsidRPr="00306A08">
              <w:rPr>
                <w:color w:val="000000"/>
              </w:rPr>
              <w:t>d27</w:t>
            </w:r>
          </w:p>
        </w:tc>
        <w:tc>
          <w:tcPr>
            <w:tcW w:w="1647" w:type="dxa"/>
            <w:shd w:val="clear" w:color="auto" w:fill="auto"/>
            <w:vAlign w:val="bottom"/>
          </w:tcPr>
          <w:p w14:paraId="0E406BAC" w14:textId="77777777" w:rsidR="002B4528" w:rsidRPr="00306A08" w:rsidRDefault="002B4528" w:rsidP="005C04E7">
            <w:pPr>
              <w:jc w:val="center"/>
              <w:rPr>
                <w:color w:val="000000"/>
              </w:rPr>
            </w:pPr>
            <w:r w:rsidRPr="00306A08">
              <w:rPr>
                <w:color w:val="000000"/>
              </w:rPr>
              <w:t>BHA3-24 m</w:t>
            </w:r>
          </w:p>
        </w:tc>
        <w:tc>
          <w:tcPr>
            <w:tcW w:w="920" w:type="dxa"/>
          </w:tcPr>
          <w:p w14:paraId="586F622D"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4163722"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234DE493" w14:textId="77777777" w:rsidR="002B4528" w:rsidRPr="00306A08" w:rsidRDefault="002B4528" w:rsidP="005C04E7">
            <w:pPr>
              <w:jc w:val="center"/>
              <w:rPr>
                <w:color w:val="000000"/>
              </w:rPr>
            </w:pPr>
            <w:r w:rsidRPr="00306A08">
              <w:rPr>
                <w:color w:val="000000"/>
              </w:rPr>
              <w:t>No</w:t>
            </w:r>
          </w:p>
        </w:tc>
      </w:tr>
      <w:tr w:rsidR="002B4528" w:rsidRPr="00306A08" w14:paraId="6CE96AAB" w14:textId="77777777" w:rsidTr="005C04E7">
        <w:tc>
          <w:tcPr>
            <w:tcW w:w="1814" w:type="dxa"/>
            <w:tcBorders>
              <w:left w:val="single" w:sz="4" w:space="0" w:color="auto"/>
            </w:tcBorders>
            <w:shd w:val="clear" w:color="auto" w:fill="auto"/>
            <w:vAlign w:val="bottom"/>
          </w:tcPr>
          <w:p w14:paraId="790E63EB"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381C1E64" w14:textId="77777777" w:rsidR="002B4528" w:rsidRPr="00306A08" w:rsidRDefault="002B4528" w:rsidP="005C04E7">
            <w:pPr>
              <w:jc w:val="center"/>
              <w:rPr>
                <w:color w:val="000000"/>
              </w:rPr>
            </w:pPr>
            <w:r w:rsidRPr="00306A08">
              <w:rPr>
                <w:color w:val="000000"/>
              </w:rPr>
              <w:t>d28</w:t>
            </w:r>
          </w:p>
        </w:tc>
        <w:tc>
          <w:tcPr>
            <w:tcW w:w="1647" w:type="dxa"/>
            <w:shd w:val="clear" w:color="auto" w:fill="auto"/>
            <w:vAlign w:val="bottom"/>
          </w:tcPr>
          <w:p w14:paraId="29C6AB16" w14:textId="77777777" w:rsidR="002B4528" w:rsidRPr="00306A08" w:rsidRDefault="002B4528" w:rsidP="005C04E7">
            <w:pPr>
              <w:jc w:val="center"/>
              <w:rPr>
                <w:color w:val="000000"/>
              </w:rPr>
            </w:pPr>
            <w:r w:rsidRPr="00306A08">
              <w:rPr>
                <w:color w:val="000000"/>
              </w:rPr>
              <w:t>BHA3-24 m</w:t>
            </w:r>
          </w:p>
        </w:tc>
        <w:tc>
          <w:tcPr>
            <w:tcW w:w="920" w:type="dxa"/>
          </w:tcPr>
          <w:p w14:paraId="459E2CC7"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028BA90"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158A1236" w14:textId="77777777" w:rsidR="002B4528" w:rsidRPr="00306A08" w:rsidRDefault="002B4528" w:rsidP="005C04E7">
            <w:pPr>
              <w:jc w:val="center"/>
              <w:rPr>
                <w:color w:val="000000"/>
              </w:rPr>
            </w:pPr>
            <w:r w:rsidRPr="00306A08">
              <w:rPr>
                <w:color w:val="000000"/>
              </w:rPr>
              <w:t>No</w:t>
            </w:r>
          </w:p>
        </w:tc>
      </w:tr>
      <w:tr w:rsidR="002B4528" w:rsidRPr="00306A08" w14:paraId="30C5A01E" w14:textId="77777777" w:rsidTr="005C04E7">
        <w:tc>
          <w:tcPr>
            <w:tcW w:w="1814" w:type="dxa"/>
            <w:tcBorders>
              <w:left w:val="single" w:sz="4" w:space="0" w:color="auto"/>
            </w:tcBorders>
            <w:shd w:val="clear" w:color="auto" w:fill="auto"/>
            <w:vAlign w:val="bottom"/>
          </w:tcPr>
          <w:p w14:paraId="51AE2625"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20FA3561" w14:textId="77777777" w:rsidR="002B4528" w:rsidRPr="00306A08" w:rsidRDefault="002B4528" w:rsidP="005C04E7">
            <w:pPr>
              <w:jc w:val="center"/>
              <w:rPr>
                <w:color w:val="000000"/>
              </w:rPr>
            </w:pPr>
            <w:r w:rsidRPr="00306A08">
              <w:rPr>
                <w:color w:val="000000"/>
              </w:rPr>
              <w:t>d29</w:t>
            </w:r>
          </w:p>
        </w:tc>
        <w:tc>
          <w:tcPr>
            <w:tcW w:w="1647" w:type="dxa"/>
            <w:shd w:val="clear" w:color="auto" w:fill="auto"/>
            <w:vAlign w:val="bottom"/>
          </w:tcPr>
          <w:p w14:paraId="39DE9F35" w14:textId="77777777" w:rsidR="002B4528" w:rsidRPr="00306A08" w:rsidRDefault="002B4528" w:rsidP="005C04E7">
            <w:pPr>
              <w:jc w:val="center"/>
              <w:rPr>
                <w:color w:val="000000"/>
              </w:rPr>
            </w:pPr>
            <w:r w:rsidRPr="00306A08">
              <w:rPr>
                <w:color w:val="000000"/>
              </w:rPr>
              <w:t>BHA3-24 m</w:t>
            </w:r>
          </w:p>
        </w:tc>
        <w:tc>
          <w:tcPr>
            <w:tcW w:w="920" w:type="dxa"/>
          </w:tcPr>
          <w:p w14:paraId="2C8E8D58"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3D141AE"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3DD1B2D0" w14:textId="77777777" w:rsidR="002B4528" w:rsidRPr="00306A08" w:rsidRDefault="002B4528" w:rsidP="005C04E7">
            <w:pPr>
              <w:jc w:val="center"/>
              <w:rPr>
                <w:color w:val="000000"/>
              </w:rPr>
            </w:pPr>
            <w:r w:rsidRPr="00306A08">
              <w:rPr>
                <w:color w:val="000000"/>
              </w:rPr>
              <w:t>No</w:t>
            </w:r>
          </w:p>
        </w:tc>
      </w:tr>
      <w:tr w:rsidR="002B4528" w:rsidRPr="00306A08" w14:paraId="3F7274B6" w14:textId="77777777" w:rsidTr="005C04E7">
        <w:tc>
          <w:tcPr>
            <w:tcW w:w="1814" w:type="dxa"/>
            <w:tcBorders>
              <w:left w:val="single" w:sz="4" w:space="0" w:color="auto"/>
            </w:tcBorders>
            <w:shd w:val="clear" w:color="auto" w:fill="auto"/>
            <w:vAlign w:val="bottom"/>
          </w:tcPr>
          <w:p w14:paraId="289C6E79"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1446EE0D" w14:textId="77777777" w:rsidR="002B4528" w:rsidRPr="00306A08" w:rsidRDefault="002B4528" w:rsidP="005C04E7">
            <w:pPr>
              <w:jc w:val="center"/>
              <w:rPr>
                <w:color w:val="000000"/>
              </w:rPr>
            </w:pPr>
            <w:r w:rsidRPr="00306A08">
              <w:rPr>
                <w:color w:val="000000"/>
              </w:rPr>
              <w:t>d30</w:t>
            </w:r>
          </w:p>
        </w:tc>
        <w:tc>
          <w:tcPr>
            <w:tcW w:w="1647" w:type="dxa"/>
            <w:shd w:val="clear" w:color="auto" w:fill="auto"/>
            <w:vAlign w:val="bottom"/>
          </w:tcPr>
          <w:p w14:paraId="00273740" w14:textId="77777777" w:rsidR="002B4528" w:rsidRPr="00306A08" w:rsidRDefault="002B4528" w:rsidP="005C04E7">
            <w:pPr>
              <w:jc w:val="center"/>
              <w:rPr>
                <w:color w:val="000000"/>
              </w:rPr>
            </w:pPr>
            <w:r w:rsidRPr="00306A08">
              <w:rPr>
                <w:color w:val="000000"/>
              </w:rPr>
              <w:t>BHA3-24 m</w:t>
            </w:r>
          </w:p>
        </w:tc>
        <w:tc>
          <w:tcPr>
            <w:tcW w:w="920" w:type="dxa"/>
          </w:tcPr>
          <w:p w14:paraId="7B7F5382"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EB3AA72"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2D9EC82F" w14:textId="77777777" w:rsidR="002B4528" w:rsidRPr="00306A08" w:rsidRDefault="002B4528" w:rsidP="005C04E7">
            <w:pPr>
              <w:jc w:val="center"/>
              <w:rPr>
                <w:color w:val="000000"/>
              </w:rPr>
            </w:pPr>
            <w:r w:rsidRPr="00306A08">
              <w:rPr>
                <w:color w:val="000000"/>
              </w:rPr>
              <w:t>Yes</w:t>
            </w:r>
          </w:p>
        </w:tc>
      </w:tr>
      <w:tr w:rsidR="002B4528" w:rsidRPr="00306A08" w14:paraId="220AC471" w14:textId="77777777" w:rsidTr="005C04E7">
        <w:tc>
          <w:tcPr>
            <w:tcW w:w="1814" w:type="dxa"/>
            <w:tcBorders>
              <w:left w:val="single" w:sz="4" w:space="0" w:color="auto"/>
            </w:tcBorders>
            <w:shd w:val="clear" w:color="auto" w:fill="auto"/>
            <w:vAlign w:val="bottom"/>
          </w:tcPr>
          <w:p w14:paraId="24F44874"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4A8C57EA" w14:textId="77777777" w:rsidR="002B4528" w:rsidRPr="00306A08" w:rsidRDefault="002B4528" w:rsidP="005C04E7">
            <w:pPr>
              <w:jc w:val="center"/>
              <w:rPr>
                <w:color w:val="000000"/>
              </w:rPr>
            </w:pPr>
            <w:r w:rsidRPr="00306A08">
              <w:rPr>
                <w:color w:val="000000"/>
              </w:rPr>
              <w:t>d31</w:t>
            </w:r>
          </w:p>
        </w:tc>
        <w:tc>
          <w:tcPr>
            <w:tcW w:w="1647" w:type="dxa"/>
            <w:shd w:val="clear" w:color="auto" w:fill="auto"/>
            <w:vAlign w:val="bottom"/>
          </w:tcPr>
          <w:p w14:paraId="05159AAE" w14:textId="77777777" w:rsidR="002B4528" w:rsidRPr="00306A08" w:rsidRDefault="002B4528" w:rsidP="005C04E7">
            <w:pPr>
              <w:jc w:val="center"/>
              <w:rPr>
                <w:color w:val="000000"/>
              </w:rPr>
            </w:pPr>
            <w:r w:rsidRPr="00306A08">
              <w:rPr>
                <w:color w:val="000000"/>
              </w:rPr>
              <w:t>BHA3-24 m</w:t>
            </w:r>
          </w:p>
        </w:tc>
        <w:tc>
          <w:tcPr>
            <w:tcW w:w="920" w:type="dxa"/>
          </w:tcPr>
          <w:p w14:paraId="28DBC38E"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11E9D6DC"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52E47935" w14:textId="77777777" w:rsidR="002B4528" w:rsidRPr="00306A08" w:rsidRDefault="002B4528" w:rsidP="005C04E7">
            <w:pPr>
              <w:jc w:val="center"/>
              <w:rPr>
                <w:color w:val="000000"/>
              </w:rPr>
            </w:pPr>
            <w:r w:rsidRPr="00306A08">
              <w:rPr>
                <w:color w:val="000000"/>
              </w:rPr>
              <w:t>Yes</w:t>
            </w:r>
          </w:p>
        </w:tc>
      </w:tr>
      <w:tr w:rsidR="002B4528" w:rsidRPr="00306A08" w14:paraId="5BA684EA" w14:textId="77777777" w:rsidTr="005C04E7">
        <w:tc>
          <w:tcPr>
            <w:tcW w:w="1814" w:type="dxa"/>
            <w:tcBorders>
              <w:left w:val="single" w:sz="4" w:space="0" w:color="auto"/>
            </w:tcBorders>
            <w:shd w:val="clear" w:color="auto" w:fill="auto"/>
            <w:vAlign w:val="bottom"/>
          </w:tcPr>
          <w:p w14:paraId="121EE2E5"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45F31560" w14:textId="77777777" w:rsidR="002B4528" w:rsidRPr="00306A08" w:rsidRDefault="002B4528" w:rsidP="005C04E7">
            <w:pPr>
              <w:jc w:val="center"/>
              <w:rPr>
                <w:color w:val="000000"/>
              </w:rPr>
            </w:pPr>
            <w:r w:rsidRPr="00306A08">
              <w:rPr>
                <w:color w:val="000000"/>
              </w:rPr>
              <w:t>d32</w:t>
            </w:r>
          </w:p>
        </w:tc>
        <w:tc>
          <w:tcPr>
            <w:tcW w:w="1647" w:type="dxa"/>
            <w:shd w:val="clear" w:color="auto" w:fill="auto"/>
            <w:vAlign w:val="bottom"/>
          </w:tcPr>
          <w:p w14:paraId="1987E7D5" w14:textId="77777777" w:rsidR="002B4528" w:rsidRPr="00306A08" w:rsidRDefault="002B4528" w:rsidP="005C04E7">
            <w:pPr>
              <w:jc w:val="center"/>
              <w:rPr>
                <w:color w:val="000000"/>
              </w:rPr>
            </w:pPr>
            <w:r w:rsidRPr="00306A08">
              <w:rPr>
                <w:color w:val="000000"/>
              </w:rPr>
              <w:t>BHA3-24 m</w:t>
            </w:r>
          </w:p>
        </w:tc>
        <w:tc>
          <w:tcPr>
            <w:tcW w:w="920" w:type="dxa"/>
          </w:tcPr>
          <w:p w14:paraId="0DD595B2"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55DC93CC"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0A1ED38D" w14:textId="77777777" w:rsidR="002B4528" w:rsidRPr="00306A08" w:rsidRDefault="002B4528" w:rsidP="005C04E7">
            <w:pPr>
              <w:jc w:val="center"/>
              <w:rPr>
                <w:color w:val="000000"/>
              </w:rPr>
            </w:pPr>
            <w:r w:rsidRPr="00306A08">
              <w:rPr>
                <w:color w:val="000000"/>
              </w:rPr>
              <w:t>No</w:t>
            </w:r>
          </w:p>
        </w:tc>
      </w:tr>
      <w:tr w:rsidR="002B4528" w:rsidRPr="00306A08" w14:paraId="5718F5D5" w14:textId="77777777" w:rsidTr="005C04E7">
        <w:tc>
          <w:tcPr>
            <w:tcW w:w="1814" w:type="dxa"/>
            <w:tcBorders>
              <w:left w:val="single" w:sz="4" w:space="0" w:color="auto"/>
            </w:tcBorders>
            <w:shd w:val="clear" w:color="auto" w:fill="auto"/>
            <w:vAlign w:val="bottom"/>
          </w:tcPr>
          <w:p w14:paraId="1E45E3CB"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7A40B3F7" w14:textId="77777777" w:rsidR="002B4528" w:rsidRPr="00306A08" w:rsidRDefault="002B4528" w:rsidP="005C04E7">
            <w:pPr>
              <w:jc w:val="center"/>
              <w:rPr>
                <w:color w:val="000000"/>
              </w:rPr>
            </w:pPr>
            <w:r w:rsidRPr="00306A08">
              <w:rPr>
                <w:color w:val="000000"/>
              </w:rPr>
              <w:t>d33</w:t>
            </w:r>
          </w:p>
        </w:tc>
        <w:tc>
          <w:tcPr>
            <w:tcW w:w="1647" w:type="dxa"/>
            <w:shd w:val="clear" w:color="auto" w:fill="auto"/>
            <w:vAlign w:val="bottom"/>
          </w:tcPr>
          <w:p w14:paraId="1F45070A" w14:textId="77777777" w:rsidR="002B4528" w:rsidRPr="00306A08" w:rsidRDefault="002B4528" w:rsidP="005C04E7">
            <w:pPr>
              <w:jc w:val="center"/>
              <w:rPr>
                <w:color w:val="000000"/>
              </w:rPr>
            </w:pPr>
            <w:r w:rsidRPr="00306A08">
              <w:rPr>
                <w:color w:val="000000"/>
              </w:rPr>
              <w:t>BHA3-24 m</w:t>
            </w:r>
          </w:p>
        </w:tc>
        <w:tc>
          <w:tcPr>
            <w:tcW w:w="920" w:type="dxa"/>
          </w:tcPr>
          <w:p w14:paraId="362BCB4C"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4922F315"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5CD4499D" w14:textId="77777777" w:rsidR="002B4528" w:rsidRPr="00306A08" w:rsidRDefault="002B4528" w:rsidP="005C04E7">
            <w:pPr>
              <w:jc w:val="center"/>
              <w:rPr>
                <w:color w:val="000000"/>
              </w:rPr>
            </w:pPr>
            <w:r w:rsidRPr="00306A08">
              <w:rPr>
                <w:color w:val="000000"/>
              </w:rPr>
              <w:t>No</w:t>
            </w:r>
          </w:p>
        </w:tc>
      </w:tr>
      <w:tr w:rsidR="002B4528" w:rsidRPr="00306A08" w14:paraId="7F3A9802" w14:textId="77777777" w:rsidTr="005C04E7">
        <w:tc>
          <w:tcPr>
            <w:tcW w:w="1814" w:type="dxa"/>
            <w:tcBorders>
              <w:left w:val="single" w:sz="4" w:space="0" w:color="auto"/>
            </w:tcBorders>
            <w:shd w:val="clear" w:color="auto" w:fill="auto"/>
            <w:vAlign w:val="bottom"/>
          </w:tcPr>
          <w:p w14:paraId="739BD87F"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3CCD8476" w14:textId="77777777" w:rsidR="002B4528" w:rsidRPr="00306A08" w:rsidRDefault="002B4528" w:rsidP="005C04E7">
            <w:pPr>
              <w:jc w:val="center"/>
              <w:rPr>
                <w:color w:val="000000"/>
              </w:rPr>
            </w:pPr>
            <w:r w:rsidRPr="00306A08">
              <w:rPr>
                <w:color w:val="000000"/>
              </w:rPr>
              <w:t>d34</w:t>
            </w:r>
          </w:p>
        </w:tc>
        <w:tc>
          <w:tcPr>
            <w:tcW w:w="1647" w:type="dxa"/>
            <w:shd w:val="clear" w:color="auto" w:fill="auto"/>
            <w:vAlign w:val="bottom"/>
          </w:tcPr>
          <w:p w14:paraId="335F7451" w14:textId="77777777" w:rsidR="002B4528" w:rsidRPr="00306A08" w:rsidRDefault="002B4528" w:rsidP="005C04E7">
            <w:pPr>
              <w:jc w:val="center"/>
              <w:rPr>
                <w:color w:val="000000"/>
              </w:rPr>
            </w:pPr>
            <w:r w:rsidRPr="00306A08">
              <w:rPr>
                <w:color w:val="000000"/>
              </w:rPr>
              <w:t>BHA3-24 m</w:t>
            </w:r>
          </w:p>
        </w:tc>
        <w:tc>
          <w:tcPr>
            <w:tcW w:w="920" w:type="dxa"/>
          </w:tcPr>
          <w:p w14:paraId="6FFE0BE8"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001BC43D"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4443FC80" w14:textId="77777777" w:rsidR="002B4528" w:rsidRPr="00306A08" w:rsidRDefault="002B4528" w:rsidP="005C04E7">
            <w:pPr>
              <w:jc w:val="center"/>
              <w:rPr>
                <w:color w:val="000000"/>
              </w:rPr>
            </w:pPr>
            <w:r w:rsidRPr="00306A08">
              <w:rPr>
                <w:color w:val="000000"/>
              </w:rPr>
              <w:t>No</w:t>
            </w:r>
          </w:p>
        </w:tc>
      </w:tr>
      <w:tr w:rsidR="002B4528" w:rsidRPr="00306A08" w14:paraId="74944BD0" w14:textId="77777777" w:rsidTr="005C04E7">
        <w:tc>
          <w:tcPr>
            <w:tcW w:w="1814" w:type="dxa"/>
            <w:tcBorders>
              <w:left w:val="single" w:sz="4" w:space="0" w:color="auto"/>
            </w:tcBorders>
            <w:shd w:val="clear" w:color="auto" w:fill="auto"/>
            <w:vAlign w:val="bottom"/>
          </w:tcPr>
          <w:p w14:paraId="05E68755"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77E26C11" w14:textId="77777777" w:rsidR="002B4528" w:rsidRPr="00306A08" w:rsidRDefault="002B4528" w:rsidP="005C04E7">
            <w:pPr>
              <w:jc w:val="center"/>
              <w:rPr>
                <w:color w:val="000000"/>
              </w:rPr>
            </w:pPr>
            <w:r w:rsidRPr="00306A08">
              <w:rPr>
                <w:color w:val="000000"/>
              </w:rPr>
              <w:t>d35</w:t>
            </w:r>
          </w:p>
        </w:tc>
        <w:tc>
          <w:tcPr>
            <w:tcW w:w="1647" w:type="dxa"/>
            <w:shd w:val="clear" w:color="auto" w:fill="auto"/>
            <w:vAlign w:val="bottom"/>
          </w:tcPr>
          <w:p w14:paraId="4458BE1D" w14:textId="77777777" w:rsidR="002B4528" w:rsidRPr="00306A08" w:rsidRDefault="002B4528" w:rsidP="005C04E7">
            <w:pPr>
              <w:jc w:val="center"/>
              <w:rPr>
                <w:color w:val="000000"/>
              </w:rPr>
            </w:pPr>
            <w:r w:rsidRPr="00306A08">
              <w:rPr>
                <w:color w:val="000000"/>
              </w:rPr>
              <w:t>BHA3-24 m</w:t>
            </w:r>
          </w:p>
        </w:tc>
        <w:tc>
          <w:tcPr>
            <w:tcW w:w="920" w:type="dxa"/>
          </w:tcPr>
          <w:p w14:paraId="1B8234C8"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D2F92C1"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551DD57F" w14:textId="77777777" w:rsidR="002B4528" w:rsidRPr="00306A08" w:rsidRDefault="002B4528" w:rsidP="005C04E7">
            <w:pPr>
              <w:jc w:val="center"/>
              <w:rPr>
                <w:color w:val="000000"/>
              </w:rPr>
            </w:pPr>
            <w:r w:rsidRPr="00306A08">
              <w:rPr>
                <w:color w:val="000000"/>
              </w:rPr>
              <w:t>Yes</w:t>
            </w:r>
          </w:p>
        </w:tc>
      </w:tr>
      <w:tr w:rsidR="002B4528" w:rsidRPr="00306A08" w14:paraId="10105AB8" w14:textId="77777777" w:rsidTr="005C04E7">
        <w:tc>
          <w:tcPr>
            <w:tcW w:w="1814" w:type="dxa"/>
            <w:tcBorders>
              <w:left w:val="single" w:sz="4" w:space="0" w:color="auto"/>
              <w:bottom w:val="single" w:sz="4" w:space="0" w:color="auto"/>
            </w:tcBorders>
            <w:shd w:val="clear" w:color="auto" w:fill="auto"/>
            <w:vAlign w:val="bottom"/>
          </w:tcPr>
          <w:p w14:paraId="782D733B"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02AA8444" w14:textId="77777777" w:rsidR="002B4528" w:rsidRPr="00306A08" w:rsidRDefault="002B4528" w:rsidP="005C04E7">
            <w:pPr>
              <w:jc w:val="center"/>
              <w:rPr>
                <w:color w:val="000000"/>
              </w:rPr>
            </w:pPr>
            <w:r w:rsidRPr="00306A08">
              <w:rPr>
                <w:color w:val="000000"/>
              </w:rPr>
              <w:t>d36</w:t>
            </w:r>
          </w:p>
        </w:tc>
        <w:tc>
          <w:tcPr>
            <w:tcW w:w="1647" w:type="dxa"/>
            <w:tcBorders>
              <w:bottom w:val="single" w:sz="4" w:space="0" w:color="auto"/>
            </w:tcBorders>
            <w:shd w:val="clear" w:color="auto" w:fill="auto"/>
            <w:vAlign w:val="bottom"/>
          </w:tcPr>
          <w:p w14:paraId="62A0D27C" w14:textId="77777777" w:rsidR="002B4528" w:rsidRPr="00306A08" w:rsidRDefault="002B4528" w:rsidP="005C04E7">
            <w:pPr>
              <w:jc w:val="center"/>
              <w:rPr>
                <w:color w:val="000000"/>
              </w:rPr>
            </w:pPr>
            <w:r w:rsidRPr="00306A08">
              <w:rPr>
                <w:color w:val="000000"/>
              </w:rPr>
              <w:t>BHA3-24 m</w:t>
            </w:r>
          </w:p>
        </w:tc>
        <w:tc>
          <w:tcPr>
            <w:tcW w:w="920" w:type="dxa"/>
            <w:tcBorders>
              <w:bottom w:val="single" w:sz="4" w:space="0" w:color="auto"/>
            </w:tcBorders>
          </w:tcPr>
          <w:p w14:paraId="4EB7B837"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7922E64D" w14:textId="77777777" w:rsidR="002B4528" w:rsidRPr="00306A08" w:rsidRDefault="002B4528" w:rsidP="005C04E7">
            <w:pPr>
              <w:jc w:val="center"/>
              <w:rPr>
                <w:color w:val="000000"/>
              </w:rPr>
            </w:pPr>
            <w:r w:rsidRPr="00306A08">
              <w:rPr>
                <w:color w:val="000000"/>
              </w:rPr>
              <w:t>CF</w:t>
            </w:r>
          </w:p>
        </w:tc>
        <w:tc>
          <w:tcPr>
            <w:tcW w:w="1310" w:type="dxa"/>
            <w:tcBorders>
              <w:bottom w:val="single" w:sz="4" w:space="0" w:color="auto"/>
              <w:right w:val="single" w:sz="4" w:space="0" w:color="auto"/>
            </w:tcBorders>
          </w:tcPr>
          <w:p w14:paraId="4AEA0D63" w14:textId="77777777" w:rsidR="002B4528" w:rsidRPr="00306A08" w:rsidRDefault="002B4528" w:rsidP="005C04E7">
            <w:pPr>
              <w:jc w:val="center"/>
              <w:rPr>
                <w:color w:val="000000"/>
              </w:rPr>
            </w:pPr>
            <w:r w:rsidRPr="00306A08">
              <w:rPr>
                <w:color w:val="000000"/>
              </w:rPr>
              <w:t>Yes</w:t>
            </w:r>
          </w:p>
        </w:tc>
      </w:tr>
      <w:tr w:rsidR="002B4528" w:rsidRPr="00306A08" w14:paraId="011D5AC4" w14:textId="77777777" w:rsidTr="005C04E7">
        <w:tc>
          <w:tcPr>
            <w:tcW w:w="1814" w:type="dxa"/>
            <w:tcBorders>
              <w:top w:val="single" w:sz="4" w:space="0" w:color="auto"/>
              <w:left w:val="single" w:sz="4" w:space="0" w:color="auto"/>
            </w:tcBorders>
            <w:shd w:val="clear" w:color="auto" w:fill="auto"/>
            <w:vAlign w:val="bottom"/>
          </w:tcPr>
          <w:p w14:paraId="5E7510D2" w14:textId="77777777" w:rsidR="002B4528" w:rsidRPr="00306A08" w:rsidRDefault="002B4528" w:rsidP="005C04E7">
            <w:pPr>
              <w:jc w:val="center"/>
              <w:rPr>
                <w:color w:val="000000"/>
              </w:rPr>
            </w:pPr>
            <w:r w:rsidRPr="00306A08">
              <w:rPr>
                <w:color w:val="000000"/>
              </w:rPr>
              <w:lastRenderedPageBreak/>
              <w:t>heat kill</w:t>
            </w:r>
          </w:p>
        </w:tc>
        <w:tc>
          <w:tcPr>
            <w:tcW w:w="1196" w:type="dxa"/>
            <w:tcBorders>
              <w:top w:val="single" w:sz="4" w:space="0" w:color="auto"/>
            </w:tcBorders>
            <w:shd w:val="clear" w:color="auto" w:fill="auto"/>
            <w:vAlign w:val="bottom"/>
          </w:tcPr>
          <w:p w14:paraId="4C13292C" w14:textId="77777777" w:rsidR="002B4528" w:rsidRPr="00306A08" w:rsidRDefault="002B4528" w:rsidP="005C04E7">
            <w:pPr>
              <w:jc w:val="center"/>
              <w:rPr>
                <w:color w:val="000000"/>
              </w:rPr>
            </w:pPr>
            <w:r w:rsidRPr="00306A08">
              <w:rPr>
                <w:color w:val="000000"/>
              </w:rPr>
              <w:t>d37</w:t>
            </w:r>
          </w:p>
        </w:tc>
        <w:tc>
          <w:tcPr>
            <w:tcW w:w="1647" w:type="dxa"/>
            <w:tcBorders>
              <w:top w:val="single" w:sz="4" w:space="0" w:color="auto"/>
            </w:tcBorders>
            <w:shd w:val="clear" w:color="auto" w:fill="auto"/>
            <w:vAlign w:val="bottom"/>
          </w:tcPr>
          <w:p w14:paraId="161F5182" w14:textId="77777777" w:rsidR="002B4528" w:rsidRPr="00306A08" w:rsidRDefault="002B4528" w:rsidP="005C04E7">
            <w:pPr>
              <w:jc w:val="center"/>
              <w:rPr>
                <w:color w:val="000000"/>
              </w:rPr>
            </w:pPr>
            <w:r w:rsidRPr="00306A08">
              <w:rPr>
                <w:color w:val="000000"/>
              </w:rPr>
              <w:t>BHA3-24 m</w:t>
            </w:r>
          </w:p>
        </w:tc>
        <w:tc>
          <w:tcPr>
            <w:tcW w:w="920" w:type="dxa"/>
            <w:tcBorders>
              <w:top w:val="single" w:sz="4" w:space="0" w:color="auto"/>
            </w:tcBorders>
          </w:tcPr>
          <w:p w14:paraId="4A869782" w14:textId="77777777" w:rsidR="002B4528" w:rsidRPr="00306A08" w:rsidRDefault="002B4528" w:rsidP="005C04E7">
            <w:pPr>
              <w:jc w:val="cente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286F214E" w14:textId="77777777" w:rsidR="002B4528" w:rsidRPr="00306A08" w:rsidRDefault="002B4528" w:rsidP="005C04E7">
            <w:pPr>
              <w:jc w:val="center"/>
              <w:rPr>
                <w:color w:val="000000"/>
              </w:rPr>
            </w:pPr>
            <w:r w:rsidRPr="00306A08">
              <w:rPr>
                <w:color w:val="000000"/>
              </w:rPr>
              <w:t>CT</w:t>
            </w:r>
          </w:p>
        </w:tc>
        <w:tc>
          <w:tcPr>
            <w:tcW w:w="1310" w:type="dxa"/>
            <w:tcBorders>
              <w:top w:val="single" w:sz="4" w:space="0" w:color="auto"/>
              <w:right w:val="single" w:sz="4" w:space="0" w:color="auto"/>
            </w:tcBorders>
          </w:tcPr>
          <w:p w14:paraId="4A5D8753" w14:textId="77777777" w:rsidR="002B4528" w:rsidRPr="00306A08" w:rsidRDefault="002B4528" w:rsidP="005C04E7">
            <w:pPr>
              <w:jc w:val="center"/>
              <w:rPr>
                <w:color w:val="000000"/>
              </w:rPr>
            </w:pPr>
            <w:r w:rsidRPr="00306A08">
              <w:rPr>
                <w:color w:val="000000"/>
              </w:rPr>
              <w:t>No</w:t>
            </w:r>
          </w:p>
        </w:tc>
      </w:tr>
      <w:tr w:rsidR="002B4528" w:rsidRPr="00306A08" w14:paraId="356A42C7" w14:textId="77777777" w:rsidTr="005C04E7">
        <w:tc>
          <w:tcPr>
            <w:tcW w:w="1814" w:type="dxa"/>
            <w:tcBorders>
              <w:left w:val="single" w:sz="4" w:space="0" w:color="auto"/>
            </w:tcBorders>
            <w:shd w:val="clear" w:color="auto" w:fill="auto"/>
            <w:vAlign w:val="bottom"/>
          </w:tcPr>
          <w:p w14:paraId="5E2FBBFC"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684BA7E2" w14:textId="77777777" w:rsidR="002B4528" w:rsidRPr="00306A08" w:rsidRDefault="002B4528" w:rsidP="005C04E7">
            <w:pPr>
              <w:jc w:val="center"/>
              <w:rPr>
                <w:color w:val="000000"/>
              </w:rPr>
            </w:pPr>
            <w:r w:rsidRPr="00306A08">
              <w:rPr>
                <w:color w:val="000000"/>
              </w:rPr>
              <w:t>d38</w:t>
            </w:r>
          </w:p>
        </w:tc>
        <w:tc>
          <w:tcPr>
            <w:tcW w:w="1647" w:type="dxa"/>
            <w:shd w:val="clear" w:color="auto" w:fill="auto"/>
            <w:vAlign w:val="bottom"/>
          </w:tcPr>
          <w:p w14:paraId="39747FA4" w14:textId="77777777" w:rsidR="002B4528" w:rsidRPr="00306A08" w:rsidRDefault="002B4528" w:rsidP="005C04E7">
            <w:pPr>
              <w:jc w:val="center"/>
              <w:rPr>
                <w:color w:val="000000"/>
              </w:rPr>
            </w:pPr>
            <w:r w:rsidRPr="00306A08">
              <w:rPr>
                <w:color w:val="000000"/>
              </w:rPr>
              <w:t>BHA3-24 m</w:t>
            </w:r>
          </w:p>
        </w:tc>
        <w:tc>
          <w:tcPr>
            <w:tcW w:w="920" w:type="dxa"/>
          </w:tcPr>
          <w:p w14:paraId="455177B1"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1699538"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2A8E6FF8" w14:textId="77777777" w:rsidR="002B4528" w:rsidRPr="00306A08" w:rsidRDefault="002B4528" w:rsidP="005C04E7">
            <w:pPr>
              <w:jc w:val="center"/>
              <w:rPr>
                <w:color w:val="000000"/>
              </w:rPr>
            </w:pPr>
            <w:r w:rsidRPr="00306A08">
              <w:rPr>
                <w:color w:val="000000"/>
              </w:rPr>
              <w:t>No</w:t>
            </w:r>
          </w:p>
        </w:tc>
      </w:tr>
      <w:tr w:rsidR="002B4528" w:rsidRPr="00306A08" w14:paraId="6ED0ABE6" w14:textId="77777777" w:rsidTr="005C04E7">
        <w:tc>
          <w:tcPr>
            <w:tcW w:w="1814" w:type="dxa"/>
            <w:tcBorders>
              <w:left w:val="single" w:sz="4" w:space="0" w:color="auto"/>
            </w:tcBorders>
            <w:shd w:val="clear" w:color="auto" w:fill="auto"/>
            <w:vAlign w:val="bottom"/>
          </w:tcPr>
          <w:p w14:paraId="4890A349"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6FD4FCEF" w14:textId="77777777" w:rsidR="002B4528" w:rsidRPr="00306A08" w:rsidRDefault="002B4528" w:rsidP="005C04E7">
            <w:pPr>
              <w:jc w:val="center"/>
              <w:rPr>
                <w:color w:val="000000"/>
              </w:rPr>
            </w:pPr>
            <w:r w:rsidRPr="00306A08">
              <w:rPr>
                <w:color w:val="000000"/>
              </w:rPr>
              <w:t>d39</w:t>
            </w:r>
          </w:p>
        </w:tc>
        <w:tc>
          <w:tcPr>
            <w:tcW w:w="1647" w:type="dxa"/>
            <w:shd w:val="clear" w:color="auto" w:fill="auto"/>
            <w:vAlign w:val="bottom"/>
          </w:tcPr>
          <w:p w14:paraId="58F85FB9" w14:textId="77777777" w:rsidR="002B4528" w:rsidRPr="00306A08" w:rsidRDefault="002B4528" w:rsidP="005C04E7">
            <w:pPr>
              <w:jc w:val="center"/>
              <w:rPr>
                <w:color w:val="000000"/>
              </w:rPr>
            </w:pPr>
            <w:r w:rsidRPr="00306A08">
              <w:rPr>
                <w:color w:val="000000"/>
              </w:rPr>
              <w:t>BHA3-24 m</w:t>
            </w:r>
          </w:p>
        </w:tc>
        <w:tc>
          <w:tcPr>
            <w:tcW w:w="920" w:type="dxa"/>
          </w:tcPr>
          <w:p w14:paraId="4B7D22A2"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1AA6864F"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017B35EE" w14:textId="77777777" w:rsidR="002B4528" w:rsidRPr="00306A08" w:rsidRDefault="002B4528" w:rsidP="005C04E7">
            <w:pPr>
              <w:jc w:val="center"/>
              <w:rPr>
                <w:color w:val="000000"/>
              </w:rPr>
            </w:pPr>
            <w:r w:rsidRPr="00306A08">
              <w:rPr>
                <w:color w:val="000000"/>
              </w:rPr>
              <w:t>No</w:t>
            </w:r>
          </w:p>
        </w:tc>
      </w:tr>
      <w:tr w:rsidR="002B4528" w:rsidRPr="00306A08" w14:paraId="37E20F2E" w14:textId="77777777" w:rsidTr="005C04E7">
        <w:tc>
          <w:tcPr>
            <w:tcW w:w="1814" w:type="dxa"/>
            <w:tcBorders>
              <w:left w:val="single" w:sz="4" w:space="0" w:color="auto"/>
            </w:tcBorders>
            <w:shd w:val="clear" w:color="auto" w:fill="auto"/>
            <w:vAlign w:val="bottom"/>
          </w:tcPr>
          <w:p w14:paraId="565F787C"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279E2203" w14:textId="77777777" w:rsidR="002B4528" w:rsidRPr="00306A08" w:rsidRDefault="002B4528" w:rsidP="005C04E7">
            <w:pPr>
              <w:jc w:val="center"/>
              <w:rPr>
                <w:color w:val="000000"/>
              </w:rPr>
            </w:pPr>
            <w:r w:rsidRPr="00306A08">
              <w:rPr>
                <w:color w:val="000000"/>
              </w:rPr>
              <w:t>d40</w:t>
            </w:r>
          </w:p>
        </w:tc>
        <w:tc>
          <w:tcPr>
            <w:tcW w:w="1647" w:type="dxa"/>
            <w:shd w:val="clear" w:color="auto" w:fill="auto"/>
            <w:vAlign w:val="bottom"/>
          </w:tcPr>
          <w:p w14:paraId="788B9551" w14:textId="77777777" w:rsidR="002B4528" w:rsidRPr="00306A08" w:rsidRDefault="002B4528" w:rsidP="005C04E7">
            <w:pPr>
              <w:jc w:val="center"/>
              <w:rPr>
                <w:color w:val="000000"/>
              </w:rPr>
            </w:pPr>
            <w:r w:rsidRPr="00306A08">
              <w:rPr>
                <w:color w:val="000000"/>
              </w:rPr>
              <w:t>BHA3-24 m</w:t>
            </w:r>
          </w:p>
        </w:tc>
        <w:tc>
          <w:tcPr>
            <w:tcW w:w="920" w:type="dxa"/>
          </w:tcPr>
          <w:p w14:paraId="1DEC4887"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CA71F83"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0270AE79" w14:textId="77777777" w:rsidR="002B4528" w:rsidRPr="00306A08" w:rsidRDefault="002B4528" w:rsidP="005C04E7">
            <w:pPr>
              <w:jc w:val="center"/>
              <w:rPr>
                <w:color w:val="000000"/>
              </w:rPr>
            </w:pPr>
            <w:r w:rsidRPr="00306A08">
              <w:rPr>
                <w:color w:val="000000"/>
              </w:rPr>
              <w:t>No</w:t>
            </w:r>
          </w:p>
        </w:tc>
      </w:tr>
      <w:tr w:rsidR="002B4528" w:rsidRPr="00306A08" w14:paraId="38760FAF" w14:textId="77777777" w:rsidTr="005C04E7">
        <w:tc>
          <w:tcPr>
            <w:tcW w:w="1814" w:type="dxa"/>
            <w:tcBorders>
              <w:left w:val="single" w:sz="4" w:space="0" w:color="auto"/>
            </w:tcBorders>
            <w:shd w:val="clear" w:color="auto" w:fill="auto"/>
            <w:vAlign w:val="bottom"/>
          </w:tcPr>
          <w:p w14:paraId="766D2C87"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55523F90" w14:textId="77777777" w:rsidR="002B4528" w:rsidRPr="00306A08" w:rsidRDefault="002B4528" w:rsidP="005C04E7">
            <w:pPr>
              <w:jc w:val="center"/>
              <w:rPr>
                <w:color w:val="000000"/>
              </w:rPr>
            </w:pPr>
            <w:r w:rsidRPr="00306A08">
              <w:rPr>
                <w:color w:val="000000"/>
              </w:rPr>
              <w:t>d41</w:t>
            </w:r>
          </w:p>
        </w:tc>
        <w:tc>
          <w:tcPr>
            <w:tcW w:w="1647" w:type="dxa"/>
            <w:shd w:val="clear" w:color="auto" w:fill="auto"/>
            <w:vAlign w:val="bottom"/>
          </w:tcPr>
          <w:p w14:paraId="4F5D4F5A" w14:textId="77777777" w:rsidR="002B4528" w:rsidRPr="00306A08" w:rsidRDefault="002B4528" w:rsidP="005C04E7">
            <w:pPr>
              <w:jc w:val="center"/>
              <w:rPr>
                <w:color w:val="000000"/>
              </w:rPr>
            </w:pPr>
            <w:r w:rsidRPr="00306A08">
              <w:rPr>
                <w:color w:val="000000"/>
              </w:rPr>
              <w:t>BHA3-24 m</w:t>
            </w:r>
          </w:p>
        </w:tc>
        <w:tc>
          <w:tcPr>
            <w:tcW w:w="920" w:type="dxa"/>
          </w:tcPr>
          <w:p w14:paraId="49BA19F2"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0382221F"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3263C47F" w14:textId="77777777" w:rsidR="002B4528" w:rsidRPr="00306A08" w:rsidRDefault="002B4528" w:rsidP="005C04E7">
            <w:pPr>
              <w:jc w:val="center"/>
              <w:rPr>
                <w:color w:val="000000"/>
              </w:rPr>
            </w:pPr>
            <w:r w:rsidRPr="00306A08">
              <w:rPr>
                <w:color w:val="000000"/>
              </w:rPr>
              <w:t>No</w:t>
            </w:r>
          </w:p>
        </w:tc>
      </w:tr>
      <w:tr w:rsidR="002B4528" w:rsidRPr="00306A08" w14:paraId="4089CD44" w14:textId="77777777" w:rsidTr="005C04E7">
        <w:tc>
          <w:tcPr>
            <w:tcW w:w="1814" w:type="dxa"/>
            <w:tcBorders>
              <w:left w:val="single" w:sz="4" w:space="0" w:color="auto"/>
            </w:tcBorders>
            <w:shd w:val="clear" w:color="auto" w:fill="auto"/>
            <w:vAlign w:val="bottom"/>
          </w:tcPr>
          <w:p w14:paraId="2444745C"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7130A158" w14:textId="77777777" w:rsidR="002B4528" w:rsidRPr="00306A08" w:rsidRDefault="002B4528" w:rsidP="005C04E7">
            <w:pPr>
              <w:jc w:val="center"/>
              <w:rPr>
                <w:color w:val="000000"/>
              </w:rPr>
            </w:pPr>
            <w:r w:rsidRPr="00306A08">
              <w:rPr>
                <w:color w:val="000000"/>
              </w:rPr>
              <w:t>d42</w:t>
            </w:r>
          </w:p>
        </w:tc>
        <w:tc>
          <w:tcPr>
            <w:tcW w:w="1647" w:type="dxa"/>
            <w:shd w:val="clear" w:color="auto" w:fill="auto"/>
            <w:vAlign w:val="bottom"/>
          </w:tcPr>
          <w:p w14:paraId="71AAA873" w14:textId="77777777" w:rsidR="002B4528" w:rsidRPr="00306A08" w:rsidRDefault="002B4528" w:rsidP="005C04E7">
            <w:pPr>
              <w:jc w:val="center"/>
              <w:rPr>
                <w:color w:val="000000"/>
              </w:rPr>
            </w:pPr>
            <w:r w:rsidRPr="00306A08">
              <w:rPr>
                <w:color w:val="000000"/>
              </w:rPr>
              <w:t>BHA3-24 m</w:t>
            </w:r>
          </w:p>
        </w:tc>
        <w:tc>
          <w:tcPr>
            <w:tcW w:w="920" w:type="dxa"/>
          </w:tcPr>
          <w:p w14:paraId="3B0D2ACE" w14:textId="77777777" w:rsidR="002B4528" w:rsidRPr="00306A08" w:rsidRDefault="002B4528" w:rsidP="005C04E7">
            <w:pPr>
              <w:jc w:val="center"/>
              <w:rPr>
                <w:color w:val="000000"/>
              </w:rPr>
            </w:pPr>
            <w:r w:rsidRPr="00306A08">
              <w:rPr>
                <w:color w:val="000000"/>
                <w:lang w:eastAsia="zh-CN"/>
              </w:rPr>
              <w:t>RAMM</w:t>
            </w:r>
          </w:p>
        </w:tc>
        <w:tc>
          <w:tcPr>
            <w:tcW w:w="1455" w:type="dxa"/>
            <w:tcBorders>
              <w:right w:val="single" w:sz="4" w:space="0" w:color="auto"/>
            </w:tcBorders>
            <w:shd w:val="clear" w:color="auto" w:fill="auto"/>
            <w:vAlign w:val="bottom"/>
          </w:tcPr>
          <w:p w14:paraId="032FF163"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614C208E" w14:textId="77777777" w:rsidR="002B4528" w:rsidRPr="00306A08" w:rsidRDefault="002B4528" w:rsidP="005C04E7">
            <w:pPr>
              <w:jc w:val="center"/>
              <w:rPr>
                <w:color w:val="000000"/>
              </w:rPr>
            </w:pPr>
            <w:r w:rsidRPr="00306A08">
              <w:rPr>
                <w:color w:val="000000"/>
              </w:rPr>
              <w:t>No</w:t>
            </w:r>
          </w:p>
        </w:tc>
      </w:tr>
      <w:tr w:rsidR="002B4528" w:rsidRPr="00306A08" w14:paraId="3998C6A4" w14:textId="77777777" w:rsidTr="005C04E7">
        <w:tc>
          <w:tcPr>
            <w:tcW w:w="1814" w:type="dxa"/>
            <w:tcBorders>
              <w:left w:val="single" w:sz="4" w:space="0" w:color="auto"/>
            </w:tcBorders>
            <w:shd w:val="clear" w:color="auto" w:fill="auto"/>
            <w:vAlign w:val="bottom"/>
          </w:tcPr>
          <w:p w14:paraId="019486D8"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3A05B77A" w14:textId="77777777" w:rsidR="002B4528" w:rsidRPr="00306A08" w:rsidRDefault="002B4528" w:rsidP="005C04E7">
            <w:pPr>
              <w:jc w:val="center"/>
              <w:rPr>
                <w:color w:val="000000"/>
              </w:rPr>
            </w:pPr>
            <w:r w:rsidRPr="00306A08">
              <w:rPr>
                <w:color w:val="000000"/>
              </w:rPr>
              <w:t>d43</w:t>
            </w:r>
          </w:p>
        </w:tc>
        <w:tc>
          <w:tcPr>
            <w:tcW w:w="1647" w:type="dxa"/>
            <w:shd w:val="clear" w:color="auto" w:fill="auto"/>
            <w:vAlign w:val="bottom"/>
          </w:tcPr>
          <w:p w14:paraId="085CA734" w14:textId="77777777" w:rsidR="002B4528" w:rsidRPr="00306A08" w:rsidRDefault="002B4528" w:rsidP="005C04E7">
            <w:pPr>
              <w:jc w:val="center"/>
              <w:rPr>
                <w:color w:val="000000"/>
              </w:rPr>
            </w:pPr>
            <w:r w:rsidRPr="00306A08">
              <w:rPr>
                <w:color w:val="000000"/>
              </w:rPr>
              <w:t>BHA3-24 m</w:t>
            </w:r>
          </w:p>
        </w:tc>
        <w:tc>
          <w:tcPr>
            <w:tcW w:w="920" w:type="dxa"/>
          </w:tcPr>
          <w:p w14:paraId="658739B3"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FBD70A1"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719699D7" w14:textId="77777777" w:rsidR="002B4528" w:rsidRPr="00306A08" w:rsidRDefault="002B4528" w:rsidP="005C04E7">
            <w:pPr>
              <w:jc w:val="center"/>
              <w:rPr>
                <w:color w:val="000000"/>
              </w:rPr>
            </w:pPr>
            <w:r w:rsidRPr="00306A08">
              <w:rPr>
                <w:color w:val="000000"/>
              </w:rPr>
              <w:t>Yes</w:t>
            </w:r>
          </w:p>
        </w:tc>
      </w:tr>
      <w:tr w:rsidR="002B4528" w:rsidRPr="00306A08" w14:paraId="670AC809" w14:textId="77777777" w:rsidTr="005C04E7">
        <w:tc>
          <w:tcPr>
            <w:tcW w:w="1814" w:type="dxa"/>
            <w:tcBorders>
              <w:left w:val="single" w:sz="4" w:space="0" w:color="auto"/>
            </w:tcBorders>
            <w:shd w:val="clear" w:color="auto" w:fill="auto"/>
            <w:vAlign w:val="bottom"/>
          </w:tcPr>
          <w:p w14:paraId="35094D08"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40DD0260" w14:textId="77777777" w:rsidR="002B4528" w:rsidRPr="00306A08" w:rsidRDefault="002B4528" w:rsidP="005C04E7">
            <w:pPr>
              <w:jc w:val="center"/>
              <w:rPr>
                <w:color w:val="000000"/>
              </w:rPr>
            </w:pPr>
            <w:r w:rsidRPr="00306A08">
              <w:rPr>
                <w:color w:val="000000"/>
              </w:rPr>
              <w:t>d44</w:t>
            </w:r>
          </w:p>
        </w:tc>
        <w:tc>
          <w:tcPr>
            <w:tcW w:w="1647" w:type="dxa"/>
            <w:shd w:val="clear" w:color="auto" w:fill="auto"/>
            <w:vAlign w:val="bottom"/>
          </w:tcPr>
          <w:p w14:paraId="79B0E7E0" w14:textId="77777777" w:rsidR="002B4528" w:rsidRPr="00306A08" w:rsidRDefault="002B4528" w:rsidP="005C04E7">
            <w:pPr>
              <w:jc w:val="center"/>
              <w:rPr>
                <w:color w:val="000000"/>
              </w:rPr>
            </w:pPr>
            <w:r w:rsidRPr="00306A08">
              <w:rPr>
                <w:color w:val="000000"/>
              </w:rPr>
              <w:t>BHA3-24 m</w:t>
            </w:r>
          </w:p>
        </w:tc>
        <w:tc>
          <w:tcPr>
            <w:tcW w:w="920" w:type="dxa"/>
          </w:tcPr>
          <w:p w14:paraId="12BC75C3"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2FE7734"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572FFD07" w14:textId="77777777" w:rsidR="002B4528" w:rsidRPr="00306A08" w:rsidRDefault="002B4528" w:rsidP="005C04E7">
            <w:pPr>
              <w:jc w:val="center"/>
              <w:rPr>
                <w:color w:val="000000"/>
              </w:rPr>
            </w:pPr>
            <w:r w:rsidRPr="00306A08">
              <w:rPr>
                <w:color w:val="000000"/>
              </w:rPr>
              <w:t>Yes</w:t>
            </w:r>
          </w:p>
        </w:tc>
      </w:tr>
      <w:tr w:rsidR="002B4528" w:rsidRPr="00306A08" w14:paraId="4AD23BFB" w14:textId="77777777" w:rsidTr="005C04E7">
        <w:tc>
          <w:tcPr>
            <w:tcW w:w="1814" w:type="dxa"/>
            <w:tcBorders>
              <w:left w:val="single" w:sz="4" w:space="0" w:color="auto"/>
            </w:tcBorders>
            <w:shd w:val="clear" w:color="auto" w:fill="auto"/>
            <w:vAlign w:val="bottom"/>
          </w:tcPr>
          <w:p w14:paraId="23A900F3"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25963189" w14:textId="77777777" w:rsidR="002B4528" w:rsidRPr="00306A08" w:rsidRDefault="002B4528" w:rsidP="005C04E7">
            <w:pPr>
              <w:jc w:val="center"/>
              <w:rPr>
                <w:color w:val="000000"/>
              </w:rPr>
            </w:pPr>
            <w:r w:rsidRPr="00306A08">
              <w:rPr>
                <w:color w:val="000000"/>
              </w:rPr>
              <w:t>d45</w:t>
            </w:r>
          </w:p>
        </w:tc>
        <w:tc>
          <w:tcPr>
            <w:tcW w:w="1647" w:type="dxa"/>
            <w:shd w:val="clear" w:color="auto" w:fill="auto"/>
            <w:vAlign w:val="bottom"/>
          </w:tcPr>
          <w:p w14:paraId="0DF724A5" w14:textId="77777777" w:rsidR="002B4528" w:rsidRPr="00306A08" w:rsidRDefault="002B4528" w:rsidP="005C04E7">
            <w:pPr>
              <w:jc w:val="center"/>
              <w:rPr>
                <w:color w:val="000000"/>
              </w:rPr>
            </w:pPr>
            <w:r w:rsidRPr="00306A08">
              <w:rPr>
                <w:color w:val="000000"/>
              </w:rPr>
              <w:t>BHA3-24 m</w:t>
            </w:r>
          </w:p>
        </w:tc>
        <w:tc>
          <w:tcPr>
            <w:tcW w:w="920" w:type="dxa"/>
          </w:tcPr>
          <w:p w14:paraId="5D45998B"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2204DE6"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3C5959AE" w14:textId="77777777" w:rsidR="002B4528" w:rsidRPr="00306A08" w:rsidRDefault="002B4528" w:rsidP="005C04E7">
            <w:pPr>
              <w:jc w:val="center"/>
              <w:rPr>
                <w:color w:val="000000"/>
              </w:rPr>
            </w:pPr>
            <w:r w:rsidRPr="00306A08">
              <w:rPr>
                <w:color w:val="000000"/>
              </w:rPr>
              <w:t>Yes</w:t>
            </w:r>
          </w:p>
        </w:tc>
      </w:tr>
      <w:tr w:rsidR="002B4528" w:rsidRPr="00306A08" w14:paraId="3E6834E7" w14:textId="77777777" w:rsidTr="005C04E7">
        <w:tc>
          <w:tcPr>
            <w:tcW w:w="1814" w:type="dxa"/>
            <w:tcBorders>
              <w:left w:val="single" w:sz="4" w:space="0" w:color="auto"/>
            </w:tcBorders>
            <w:shd w:val="clear" w:color="auto" w:fill="auto"/>
            <w:vAlign w:val="bottom"/>
          </w:tcPr>
          <w:p w14:paraId="7E53E8DE"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741980EF" w14:textId="77777777" w:rsidR="002B4528" w:rsidRPr="00306A08" w:rsidRDefault="002B4528" w:rsidP="005C04E7">
            <w:pPr>
              <w:jc w:val="center"/>
              <w:rPr>
                <w:color w:val="000000"/>
              </w:rPr>
            </w:pPr>
            <w:r w:rsidRPr="00306A08">
              <w:rPr>
                <w:color w:val="000000"/>
              </w:rPr>
              <w:t>d46</w:t>
            </w:r>
          </w:p>
        </w:tc>
        <w:tc>
          <w:tcPr>
            <w:tcW w:w="1647" w:type="dxa"/>
            <w:shd w:val="clear" w:color="auto" w:fill="auto"/>
            <w:vAlign w:val="bottom"/>
          </w:tcPr>
          <w:p w14:paraId="11744D6F" w14:textId="77777777" w:rsidR="002B4528" w:rsidRPr="00306A08" w:rsidRDefault="002B4528" w:rsidP="005C04E7">
            <w:pPr>
              <w:jc w:val="center"/>
              <w:rPr>
                <w:color w:val="000000"/>
              </w:rPr>
            </w:pPr>
            <w:r w:rsidRPr="00306A08">
              <w:rPr>
                <w:color w:val="000000"/>
              </w:rPr>
              <w:t>BHA3-24 m</w:t>
            </w:r>
          </w:p>
        </w:tc>
        <w:tc>
          <w:tcPr>
            <w:tcW w:w="920" w:type="dxa"/>
          </w:tcPr>
          <w:p w14:paraId="35CB5180"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4025B7D"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797CA8E4" w14:textId="77777777" w:rsidR="002B4528" w:rsidRPr="00306A08" w:rsidRDefault="002B4528" w:rsidP="005C04E7">
            <w:pPr>
              <w:jc w:val="center"/>
              <w:rPr>
                <w:color w:val="000000"/>
              </w:rPr>
            </w:pPr>
            <w:r w:rsidRPr="00306A08">
              <w:rPr>
                <w:color w:val="000000"/>
              </w:rPr>
              <w:t>Yes</w:t>
            </w:r>
          </w:p>
        </w:tc>
      </w:tr>
      <w:tr w:rsidR="002B4528" w:rsidRPr="00306A08" w14:paraId="40C3B84A" w14:textId="77777777" w:rsidTr="005C04E7">
        <w:tc>
          <w:tcPr>
            <w:tcW w:w="1814" w:type="dxa"/>
            <w:tcBorders>
              <w:left w:val="single" w:sz="4" w:space="0" w:color="auto"/>
            </w:tcBorders>
            <w:shd w:val="clear" w:color="auto" w:fill="auto"/>
            <w:vAlign w:val="bottom"/>
          </w:tcPr>
          <w:p w14:paraId="3EC26858"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4329DD6C" w14:textId="77777777" w:rsidR="002B4528" w:rsidRPr="00306A08" w:rsidRDefault="002B4528" w:rsidP="005C04E7">
            <w:pPr>
              <w:jc w:val="center"/>
              <w:rPr>
                <w:color w:val="000000"/>
              </w:rPr>
            </w:pPr>
            <w:r w:rsidRPr="00306A08">
              <w:rPr>
                <w:color w:val="000000"/>
              </w:rPr>
              <w:t>d47</w:t>
            </w:r>
          </w:p>
        </w:tc>
        <w:tc>
          <w:tcPr>
            <w:tcW w:w="1647" w:type="dxa"/>
            <w:shd w:val="clear" w:color="auto" w:fill="auto"/>
            <w:vAlign w:val="bottom"/>
          </w:tcPr>
          <w:p w14:paraId="38204FD4" w14:textId="77777777" w:rsidR="002B4528" w:rsidRPr="00306A08" w:rsidRDefault="002B4528" w:rsidP="005C04E7">
            <w:pPr>
              <w:jc w:val="center"/>
              <w:rPr>
                <w:color w:val="000000"/>
              </w:rPr>
            </w:pPr>
            <w:r w:rsidRPr="00306A08">
              <w:rPr>
                <w:color w:val="000000"/>
              </w:rPr>
              <w:t>BHA3-24 m</w:t>
            </w:r>
          </w:p>
        </w:tc>
        <w:tc>
          <w:tcPr>
            <w:tcW w:w="920" w:type="dxa"/>
          </w:tcPr>
          <w:p w14:paraId="4AA33874"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2B99C12"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55A547E3" w14:textId="77777777" w:rsidR="002B4528" w:rsidRPr="00306A08" w:rsidRDefault="002B4528" w:rsidP="005C04E7">
            <w:pPr>
              <w:jc w:val="center"/>
              <w:rPr>
                <w:color w:val="000000"/>
              </w:rPr>
            </w:pPr>
            <w:r w:rsidRPr="00306A08">
              <w:rPr>
                <w:color w:val="000000"/>
              </w:rPr>
              <w:t>No</w:t>
            </w:r>
          </w:p>
        </w:tc>
      </w:tr>
      <w:tr w:rsidR="002B4528" w:rsidRPr="00306A08" w14:paraId="547B3B80" w14:textId="77777777" w:rsidTr="005C04E7">
        <w:tc>
          <w:tcPr>
            <w:tcW w:w="1814" w:type="dxa"/>
            <w:tcBorders>
              <w:left w:val="single" w:sz="4" w:space="0" w:color="auto"/>
            </w:tcBorders>
            <w:shd w:val="clear" w:color="auto" w:fill="auto"/>
            <w:vAlign w:val="bottom"/>
          </w:tcPr>
          <w:p w14:paraId="2F81CD25"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21A7CB40" w14:textId="77777777" w:rsidR="002B4528" w:rsidRPr="00306A08" w:rsidRDefault="002B4528" w:rsidP="005C04E7">
            <w:pPr>
              <w:jc w:val="center"/>
              <w:rPr>
                <w:color w:val="000000"/>
              </w:rPr>
            </w:pPr>
            <w:r w:rsidRPr="00306A08">
              <w:rPr>
                <w:color w:val="000000"/>
              </w:rPr>
              <w:t>d48</w:t>
            </w:r>
          </w:p>
        </w:tc>
        <w:tc>
          <w:tcPr>
            <w:tcW w:w="1647" w:type="dxa"/>
            <w:shd w:val="clear" w:color="auto" w:fill="auto"/>
            <w:vAlign w:val="bottom"/>
          </w:tcPr>
          <w:p w14:paraId="3D2D22AD" w14:textId="77777777" w:rsidR="002B4528" w:rsidRPr="00306A08" w:rsidRDefault="002B4528" w:rsidP="005C04E7">
            <w:pPr>
              <w:jc w:val="center"/>
              <w:rPr>
                <w:color w:val="000000"/>
              </w:rPr>
            </w:pPr>
            <w:r w:rsidRPr="00306A08">
              <w:rPr>
                <w:color w:val="000000"/>
              </w:rPr>
              <w:t>BHA3-24 m</w:t>
            </w:r>
          </w:p>
        </w:tc>
        <w:tc>
          <w:tcPr>
            <w:tcW w:w="920" w:type="dxa"/>
          </w:tcPr>
          <w:p w14:paraId="07982B2E"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3BD3F80"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3E3A0FC1" w14:textId="77777777" w:rsidR="002B4528" w:rsidRPr="00306A08" w:rsidRDefault="002B4528" w:rsidP="005C04E7">
            <w:pPr>
              <w:jc w:val="center"/>
              <w:rPr>
                <w:color w:val="000000"/>
              </w:rPr>
            </w:pPr>
            <w:r w:rsidRPr="00306A08">
              <w:rPr>
                <w:color w:val="000000"/>
              </w:rPr>
              <w:t>Yes</w:t>
            </w:r>
          </w:p>
        </w:tc>
      </w:tr>
      <w:tr w:rsidR="002B4528" w:rsidRPr="00306A08" w14:paraId="54B41CCE" w14:textId="77777777" w:rsidTr="005C04E7">
        <w:tc>
          <w:tcPr>
            <w:tcW w:w="1814" w:type="dxa"/>
            <w:tcBorders>
              <w:left w:val="single" w:sz="4" w:space="0" w:color="auto"/>
            </w:tcBorders>
            <w:shd w:val="clear" w:color="auto" w:fill="auto"/>
            <w:vAlign w:val="bottom"/>
          </w:tcPr>
          <w:p w14:paraId="16A675EB"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0B0678BD" w14:textId="77777777" w:rsidR="002B4528" w:rsidRPr="00306A08" w:rsidRDefault="002B4528" w:rsidP="005C04E7">
            <w:pPr>
              <w:jc w:val="center"/>
              <w:rPr>
                <w:color w:val="000000"/>
              </w:rPr>
            </w:pPr>
            <w:r w:rsidRPr="00306A08">
              <w:rPr>
                <w:color w:val="000000"/>
              </w:rPr>
              <w:t>d49</w:t>
            </w:r>
          </w:p>
        </w:tc>
        <w:tc>
          <w:tcPr>
            <w:tcW w:w="1647" w:type="dxa"/>
            <w:shd w:val="clear" w:color="auto" w:fill="auto"/>
            <w:vAlign w:val="bottom"/>
          </w:tcPr>
          <w:p w14:paraId="12529F43" w14:textId="77777777" w:rsidR="002B4528" w:rsidRPr="00306A08" w:rsidRDefault="002B4528" w:rsidP="005C04E7">
            <w:pPr>
              <w:jc w:val="center"/>
              <w:rPr>
                <w:color w:val="000000"/>
              </w:rPr>
            </w:pPr>
            <w:r w:rsidRPr="00306A08">
              <w:rPr>
                <w:color w:val="000000"/>
              </w:rPr>
              <w:t>BHA3-24 m</w:t>
            </w:r>
          </w:p>
        </w:tc>
        <w:tc>
          <w:tcPr>
            <w:tcW w:w="920" w:type="dxa"/>
          </w:tcPr>
          <w:p w14:paraId="06B49473"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8AFC1B7"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69A75D53" w14:textId="77777777" w:rsidR="002B4528" w:rsidRPr="00306A08" w:rsidRDefault="002B4528" w:rsidP="005C04E7">
            <w:pPr>
              <w:jc w:val="center"/>
              <w:rPr>
                <w:color w:val="000000"/>
              </w:rPr>
            </w:pPr>
            <w:r w:rsidRPr="00306A08">
              <w:rPr>
                <w:color w:val="000000"/>
              </w:rPr>
              <w:t>Yes</w:t>
            </w:r>
          </w:p>
        </w:tc>
      </w:tr>
      <w:tr w:rsidR="002B4528" w:rsidRPr="00306A08" w14:paraId="51246F19" w14:textId="77777777" w:rsidTr="005C04E7">
        <w:tc>
          <w:tcPr>
            <w:tcW w:w="1814" w:type="dxa"/>
            <w:tcBorders>
              <w:left w:val="single" w:sz="4" w:space="0" w:color="auto"/>
            </w:tcBorders>
            <w:shd w:val="clear" w:color="auto" w:fill="auto"/>
            <w:vAlign w:val="bottom"/>
          </w:tcPr>
          <w:p w14:paraId="1CC1FB02"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58C72BFB" w14:textId="77777777" w:rsidR="002B4528" w:rsidRPr="00306A08" w:rsidRDefault="002B4528" w:rsidP="005C04E7">
            <w:pPr>
              <w:jc w:val="center"/>
              <w:rPr>
                <w:color w:val="000000"/>
              </w:rPr>
            </w:pPr>
            <w:r w:rsidRPr="00306A08">
              <w:rPr>
                <w:color w:val="000000"/>
              </w:rPr>
              <w:t>d50</w:t>
            </w:r>
          </w:p>
        </w:tc>
        <w:tc>
          <w:tcPr>
            <w:tcW w:w="1647" w:type="dxa"/>
            <w:shd w:val="clear" w:color="auto" w:fill="auto"/>
            <w:vAlign w:val="bottom"/>
          </w:tcPr>
          <w:p w14:paraId="6BEF151F" w14:textId="77777777" w:rsidR="002B4528" w:rsidRPr="00306A08" w:rsidRDefault="002B4528" w:rsidP="005C04E7">
            <w:pPr>
              <w:jc w:val="center"/>
              <w:rPr>
                <w:color w:val="000000"/>
              </w:rPr>
            </w:pPr>
            <w:r w:rsidRPr="00306A08">
              <w:rPr>
                <w:color w:val="000000"/>
              </w:rPr>
              <w:t>BHA3-24 m</w:t>
            </w:r>
          </w:p>
        </w:tc>
        <w:tc>
          <w:tcPr>
            <w:tcW w:w="920" w:type="dxa"/>
          </w:tcPr>
          <w:p w14:paraId="4E0A3767"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8FC4F0B"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02715708" w14:textId="77777777" w:rsidR="002B4528" w:rsidRPr="00306A08" w:rsidRDefault="002B4528" w:rsidP="005C04E7">
            <w:pPr>
              <w:jc w:val="center"/>
              <w:rPr>
                <w:color w:val="000000"/>
              </w:rPr>
            </w:pPr>
            <w:r w:rsidRPr="00306A08">
              <w:rPr>
                <w:color w:val="000000"/>
              </w:rPr>
              <w:t>Yes</w:t>
            </w:r>
          </w:p>
        </w:tc>
      </w:tr>
      <w:tr w:rsidR="002B4528" w:rsidRPr="00306A08" w14:paraId="708D737B" w14:textId="77777777" w:rsidTr="005C04E7">
        <w:tc>
          <w:tcPr>
            <w:tcW w:w="1814" w:type="dxa"/>
            <w:tcBorders>
              <w:left w:val="single" w:sz="4" w:space="0" w:color="auto"/>
            </w:tcBorders>
            <w:shd w:val="clear" w:color="auto" w:fill="auto"/>
            <w:vAlign w:val="bottom"/>
          </w:tcPr>
          <w:p w14:paraId="7DC6FDD4"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5604A680" w14:textId="77777777" w:rsidR="002B4528" w:rsidRPr="00306A08" w:rsidRDefault="002B4528" w:rsidP="005C04E7">
            <w:pPr>
              <w:jc w:val="center"/>
              <w:rPr>
                <w:color w:val="000000"/>
              </w:rPr>
            </w:pPr>
            <w:r w:rsidRPr="00306A08">
              <w:rPr>
                <w:color w:val="000000"/>
              </w:rPr>
              <w:t>d51</w:t>
            </w:r>
          </w:p>
        </w:tc>
        <w:tc>
          <w:tcPr>
            <w:tcW w:w="1647" w:type="dxa"/>
            <w:shd w:val="clear" w:color="auto" w:fill="auto"/>
            <w:vAlign w:val="bottom"/>
          </w:tcPr>
          <w:p w14:paraId="0B745957" w14:textId="77777777" w:rsidR="002B4528" w:rsidRPr="00306A08" w:rsidRDefault="002B4528" w:rsidP="005C04E7">
            <w:pPr>
              <w:jc w:val="center"/>
              <w:rPr>
                <w:color w:val="000000"/>
              </w:rPr>
            </w:pPr>
            <w:r w:rsidRPr="00306A08">
              <w:rPr>
                <w:color w:val="000000"/>
              </w:rPr>
              <w:t>BHA3-24 m</w:t>
            </w:r>
          </w:p>
        </w:tc>
        <w:tc>
          <w:tcPr>
            <w:tcW w:w="920" w:type="dxa"/>
          </w:tcPr>
          <w:p w14:paraId="0994141C"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10D41DD0"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34886B69" w14:textId="77777777" w:rsidR="002B4528" w:rsidRPr="00306A08" w:rsidRDefault="002B4528" w:rsidP="005C04E7">
            <w:pPr>
              <w:jc w:val="center"/>
              <w:rPr>
                <w:color w:val="000000"/>
              </w:rPr>
            </w:pPr>
            <w:r w:rsidRPr="00306A08">
              <w:rPr>
                <w:color w:val="000000"/>
              </w:rPr>
              <w:t>Yes</w:t>
            </w:r>
          </w:p>
        </w:tc>
      </w:tr>
      <w:tr w:rsidR="002B4528" w:rsidRPr="00306A08" w14:paraId="50D864CC" w14:textId="77777777" w:rsidTr="005C04E7">
        <w:tc>
          <w:tcPr>
            <w:tcW w:w="1814" w:type="dxa"/>
            <w:tcBorders>
              <w:left w:val="single" w:sz="4" w:space="0" w:color="auto"/>
            </w:tcBorders>
            <w:shd w:val="clear" w:color="auto" w:fill="auto"/>
            <w:vAlign w:val="bottom"/>
          </w:tcPr>
          <w:p w14:paraId="7D943BCD"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3AC72D12" w14:textId="77777777" w:rsidR="002B4528" w:rsidRPr="00306A08" w:rsidRDefault="002B4528" w:rsidP="005C04E7">
            <w:pPr>
              <w:jc w:val="center"/>
              <w:rPr>
                <w:color w:val="000000"/>
              </w:rPr>
            </w:pPr>
            <w:r w:rsidRPr="00306A08">
              <w:rPr>
                <w:color w:val="000000"/>
              </w:rPr>
              <w:t>d52</w:t>
            </w:r>
          </w:p>
        </w:tc>
        <w:tc>
          <w:tcPr>
            <w:tcW w:w="1647" w:type="dxa"/>
            <w:shd w:val="clear" w:color="auto" w:fill="auto"/>
            <w:vAlign w:val="bottom"/>
          </w:tcPr>
          <w:p w14:paraId="0618E049" w14:textId="77777777" w:rsidR="002B4528" w:rsidRPr="00306A08" w:rsidRDefault="002B4528" w:rsidP="005C04E7">
            <w:pPr>
              <w:jc w:val="center"/>
              <w:rPr>
                <w:color w:val="000000"/>
              </w:rPr>
            </w:pPr>
            <w:r w:rsidRPr="00306A08">
              <w:rPr>
                <w:color w:val="000000"/>
              </w:rPr>
              <w:t>BHA3-24 m</w:t>
            </w:r>
          </w:p>
        </w:tc>
        <w:tc>
          <w:tcPr>
            <w:tcW w:w="920" w:type="dxa"/>
          </w:tcPr>
          <w:p w14:paraId="036114B5"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3E642278"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228B30B5" w14:textId="77777777" w:rsidR="002B4528" w:rsidRPr="00306A08" w:rsidRDefault="002B4528" w:rsidP="005C04E7">
            <w:pPr>
              <w:jc w:val="center"/>
              <w:rPr>
                <w:color w:val="000000"/>
              </w:rPr>
            </w:pPr>
            <w:r w:rsidRPr="00306A08">
              <w:rPr>
                <w:color w:val="000000"/>
              </w:rPr>
              <w:t>Yes</w:t>
            </w:r>
          </w:p>
        </w:tc>
      </w:tr>
      <w:tr w:rsidR="002B4528" w:rsidRPr="00306A08" w14:paraId="245B83CC" w14:textId="77777777" w:rsidTr="005C04E7">
        <w:tc>
          <w:tcPr>
            <w:tcW w:w="1814" w:type="dxa"/>
            <w:tcBorders>
              <w:left w:val="single" w:sz="4" w:space="0" w:color="auto"/>
            </w:tcBorders>
            <w:shd w:val="clear" w:color="auto" w:fill="auto"/>
            <w:vAlign w:val="bottom"/>
          </w:tcPr>
          <w:p w14:paraId="189FC62C"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44823437" w14:textId="77777777" w:rsidR="002B4528" w:rsidRPr="00306A08" w:rsidRDefault="002B4528" w:rsidP="005C04E7">
            <w:pPr>
              <w:jc w:val="center"/>
              <w:rPr>
                <w:color w:val="000000"/>
              </w:rPr>
            </w:pPr>
            <w:r w:rsidRPr="00306A08">
              <w:rPr>
                <w:color w:val="000000"/>
              </w:rPr>
              <w:t>d53</w:t>
            </w:r>
          </w:p>
        </w:tc>
        <w:tc>
          <w:tcPr>
            <w:tcW w:w="1647" w:type="dxa"/>
            <w:shd w:val="clear" w:color="auto" w:fill="auto"/>
            <w:vAlign w:val="bottom"/>
          </w:tcPr>
          <w:p w14:paraId="5219FE97" w14:textId="77777777" w:rsidR="002B4528" w:rsidRPr="00306A08" w:rsidRDefault="002B4528" w:rsidP="005C04E7">
            <w:pPr>
              <w:jc w:val="center"/>
              <w:rPr>
                <w:color w:val="000000"/>
              </w:rPr>
            </w:pPr>
            <w:r w:rsidRPr="00306A08">
              <w:rPr>
                <w:color w:val="000000"/>
              </w:rPr>
              <w:t>BHA3-24 m</w:t>
            </w:r>
          </w:p>
        </w:tc>
        <w:tc>
          <w:tcPr>
            <w:tcW w:w="920" w:type="dxa"/>
          </w:tcPr>
          <w:p w14:paraId="4A48D42D"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7009CB6"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1D88CE35" w14:textId="77777777" w:rsidR="002B4528" w:rsidRPr="00306A08" w:rsidRDefault="002B4528" w:rsidP="005C04E7">
            <w:pPr>
              <w:jc w:val="center"/>
              <w:rPr>
                <w:color w:val="000000"/>
              </w:rPr>
            </w:pPr>
            <w:r w:rsidRPr="00306A08">
              <w:rPr>
                <w:color w:val="000000"/>
              </w:rPr>
              <w:t>Yes</w:t>
            </w:r>
          </w:p>
        </w:tc>
      </w:tr>
      <w:tr w:rsidR="002B4528" w:rsidRPr="00306A08" w14:paraId="5B3C8F4F" w14:textId="77777777" w:rsidTr="005C04E7">
        <w:tc>
          <w:tcPr>
            <w:tcW w:w="1814" w:type="dxa"/>
            <w:tcBorders>
              <w:left w:val="single" w:sz="4" w:space="0" w:color="auto"/>
            </w:tcBorders>
            <w:shd w:val="clear" w:color="auto" w:fill="auto"/>
            <w:vAlign w:val="bottom"/>
          </w:tcPr>
          <w:p w14:paraId="65DBF9F4"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43110578" w14:textId="77777777" w:rsidR="002B4528" w:rsidRPr="00306A08" w:rsidRDefault="002B4528" w:rsidP="005C04E7">
            <w:pPr>
              <w:jc w:val="center"/>
              <w:rPr>
                <w:color w:val="000000"/>
              </w:rPr>
            </w:pPr>
            <w:r w:rsidRPr="00306A08">
              <w:rPr>
                <w:color w:val="000000"/>
              </w:rPr>
              <w:t>d54</w:t>
            </w:r>
          </w:p>
        </w:tc>
        <w:tc>
          <w:tcPr>
            <w:tcW w:w="1647" w:type="dxa"/>
            <w:shd w:val="clear" w:color="auto" w:fill="auto"/>
            <w:vAlign w:val="bottom"/>
          </w:tcPr>
          <w:p w14:paraId="7F0BA1C9" w14:textId="77777777" w:rsidR="002B4528" w:rsidRPr="00306A08" w:rsidRDefault="002B4528" w:rsidP="005C04E7">
            <w:pPr>
              <w:jc w:val="center"/>
              <w:rPr>
                <w:color w:val="000000"/>
              </w:rPr>
            </w:pPr>
            <w:r w:rsidRPr="00306A08">
              <w:rPr>
                <w:color w:val="000000"/>
              </w:rPr>
              <w:t>BHA3-24 m</w:t>
            </w:r>
          </w:p>
        </w:tc>
        <w:tc>
          <w:tcPr>
            <w:tcW w:w="920" w:type="dxa"/>
          </w:tcPr>
          <w:p w14:paraId="7C4A8A03"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29D87CE"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006FC747" w14:textId="77777777" w:rsidR="002B4528" w:rsidRPr="00306A08" w:rsidRDefault="002B4528" w:rsidP="005C04E7">
            <w:pPr>
              <w:jc w:val="center"/>
              <w:rPr>
                <w:color w:val="000000"/>
              </w:rPr>
            </w:pPr>
            <w:r w:rsidRPr="00306A08">
              <w:rPr>
                <w:color w:val="000000"/>
              </w:rPr>
              <w:t>Yes</w:t>
            </w:r>
          </w:p>
        </w:tc>
      </w:tr>
      <w:tr w:rsidR="002B4528" w:rsidRPr="00306A08" w14:paraId="521CDF35" w14:textId="77777777" w:rsidTr="005C04E7">
        <w:tc>
          <w:tcPr>
            <w:tcW w:w="1814" w:type="dxa"/>
            <w:tcBorders>
              <w:left w:val="single" w:sz="4" w:space="0" w:color="auto"/>
            </w:tcBorders>
            <w:shd w:val="clear" w:color="auto" w:fill="auto"/>
            <w:vAlign w:val="bottom"/>
          </w:tcPr>
          <w:p w14:paraId="3D52C376"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2B214B2D" w14:textId="77777777" w:rsidR="002B4528" w:rsidRPr="00306A08" w:rsidRDefault="002B4528" w:rsidP="005C04E7">
            <w:pPr>
              <w:jc w:val="center"/>
              <w:rPr>
                <w:color w:val="000000"/>
              </w:rPr>
            </w:pPr>
            <w:r w:rsidRPr="00306A08">
              <w:rPr>
                <w:color w:val="000000"/>
              </w:rPr>
              <w:t>d55</w:t>
            </w:r>
          </w:p>
        </w:tc>
        <w:tc>
          <w:tcPr>
            <w:tcW w:w="1647" w:type="dxa"/>
            <w:shd w:val="clear" w:color="auto" w:fill="auto"/>
            <w:vAlign w:val="bottom"/>
          </w:tcPr>
          <w:p w14:paraId="374DD7DD" w14:textId="77777777" w:rsidR="002B4528" w:rsidRPr="00306A08" w:rsidRDefault="002B4528" w:rsidP="005C04E7">
            <w:pPr>
              <w:jc w:val="center"/>
              <w:rPr>
                <w:color w:val="000000"/>
              </w:rPr>
            </w:pPr>
            <w:r w:rsidRPr="00306A08">
              <w:rPr>
                <w:color w:val="000000"/>
              </w:rPr>
              <w:t>BHA3-24 m</w:t>
            </w:r>
          </w:p>
        </w:tc>
        <w:tc>
          <w:tcPr>
            <w:tcW w:w="920" w:type="dxa"/>
          </w:tcPr>
          <w:p w14:paraId="405EFCF2"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171AAA95"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750EC15C" w14:textId="77777777" w:rsidR="002B4528" w:rsidRPr="00306A08" w:rsidRDefault="002B4528" w:rsidP="005C04E7">
            <w:pPr>
              <w:jc w:val="center"/>
              <w:rPr>
                <w:color w:val="000000"/>
              </w:rPr>
            </w:pPr>
            <w:r w:rsidRPr="00306A08">
              <w:rPr>
                <w:color w:val="000000"/>
              </w:rPr>
              <w:t>Yes</w:t>
            </w:r>
          </w:p>
        </w:tc>
      </w:tr>
      <w:tr w:rsidR="002B4528" w:rsidRPr="00306A08" w14:paraId="6A6A994B" w14:textId="77777777" w:rsidTr="005C04E7">
        <w:tc>
          <w:tcPr>
            <w:tcW w:w="1814" w:type="dxa"/>
            <w:tcBorders>
              <w:left w:val="single" w:sz="4" w:space="0" w:color="auto"/>
            </w:tcBorders>
            <w:shd w:val="clear" w:color="auto" w:fill="auto"/>
            <w:vAlign w:val="bottom"/>
          </w:tcPr>
          <w:p w14:paraId="38ABC69A"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30EECD53" w14:textId="77777777" w:rsidR="002B4528" w:rsidRPr="00306A08" w:rsidRDefault="002B4528" w:rsidP="005C04E7">
            <w:pPr>
              <w:jc w:val="center"/>
              <w:rPr>
                <w:color w:val="000000"/>
              </w:rPr>
            </w:pPr>
            <w:r w:rsidRPr="00306A08">
              <w:rPr>
                <w:color w:val="000000"/>
              </w:rPr>
              <w:t>d56</w:t>
            </w:r>
          </w:p>
        </w:tc>
        <w:tc>
          <w:tcPr>
            <w:tcW w:w="1647" w:type="dxa"/>
            <w:shd w:val="clear" w:color="auto" w:fill="auto"/>
            <w:vAlign w:val="bottom"/>
          </w:tcPr>
          <w:p w14:paraId="5447B8A6" w14:textId="77777777" w:rsidR="002B4528" w:rsidRPr="00306A08" w:rsidRDefault="002B4528" w:rsidP="005C04E7">
            <w:pPr>
              <w:jc w:val="center"/>
              <w:rPr>
                <w:color w:val="000000"/>
              </w:rPr>
            </w:pPr>
            <w:r w:rsidRPr="00306A08">
              <w:rPr>
                <w:color w:val="000000"/>
              </w:rPr>
              <w:t>BHA3-24 m</w:t>
            </w:r>
          </w:p>
        </w:tc>
        <w:tc>
          <w:tcPr>
            <w:tcW w:w="920" w:type="dxa"/>
          </w:tcPr>
          <w:p w14:paraId="5E83ADCA"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CAF1763"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64213E94" w14:textId="77777777" w:rsidR="002B4528" w:rsidRPr="00306A08" w:rsidRDefault="002B4528" w:rsidP="005C04E7">
            <w:pPr>
              <w:jc w:val="center"/>
              <w:rPr>
                <w:color w:val="000000"/>
              </w:rPr>
            </w:pPr>
            <w:r w:rsidRPr="00306A08">
              <w:rPr>
                <w:color w:val="000000"/>
              </w:rPr>
              <w:t>Yes</w:t>
            </w:r>
          </w:p>
        </w:tc>
      </w:tr>
      <w:tr w:rsidR="002B4528" w:rsidRPr="00306A08" w14:paraId="5473BFDD" w14:textId="77777777" w:rsidTr="005C04E7">
        <w:tc>
          <w:tcPr>
            <w:tcW w:w="1814" w:type="dxa"/>
            <w:tcBorders>
              <w:left w:val="single" w:sz="4" w:space="0" w:color="auto"/>
            </w:tcBorders>
            <w:shd w:val="clear" w:color="auto" w:fill="auto"/>
            <w:vAlign w:val="bottom"/>
          </w:tcPr>
          <w:p w14:paraId="1687B0CF"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6E96B184" w14:textId="77777777" w:rsidR="002B4528" w:rsidRPr="00306A08" w:rsidRDefault="002B4528" w:rsidP="005C04E7">
            <w:pPr>
              <w:jc w:val="center"/>
              <w:rPr>
                <w:color w:val="000000"/>
              </w:rPr>
            </w:pPr>
            <w:r w:rsidRPr="00306A08">
              <w:rPr>
                <w:color w:val="000000"/>
              </w:rPr>
              <w:t>d57</w:t>
            </w:r>
          </w:p>
        </w:tc>
        <w:tc>
          <w:tcPr>
            <w:tcW w:w="1647" w:type="dxa"/>
            <w:shd w:val="clear" w:color="auto" w:fill="auto"/>
            <w:vAlign w:val="bottom"/>
          </w:tcPr>
          <w:p w14:paraId="2624F743" w14:textId="77777777" w:rsidR="002B4528" w:rsidRPr="00306A08" w:rsidRDefault="002B4528" w:rsidP="005C04E7">
            <w:pPr>
              <w:jc w:val="center"/>
              <w:rPr>
                <w:color w:val="000000"/>
              </w:rPr>
            </w:pPr>
            <w:r w:rsidRPr="00306A08">
              <w:rPr>
                <w:color w:val="000000"/>
              </w:rPr>
              <w:t>BHA3-24 m</w:t>
            </w:r>
          </w:p>
        </w:tc>
        <w:tc>
          <w:tcPr>
            <w:tcW w:w="920" w:type="dxa"/>
          </w:tcPr>
          <w:p w14:paraId="732E84CD"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AA9A6E7"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3974E4A1" w14:textId="77777777" w:rsidR="002B4528" w:rsidRPr="00306A08" w:rsidRDefault="002B4528" w:rsidP="005C04E7">
            <w:pPr>
              <w:jc w:val="center"/>
              <w:rPr>
                <w:color w:val="000000"/>
              </w:rPr>
            </w:pPr>
            <w:r w:rsidRPr="00306A08">
              <w:rPr>
                <w:color w:val="000000"/>
              </w:rPr>
              <w:t>Yes</w:t>
            </w:r>
          </w:p>
        </w:tc>
      </w:tr>
      <w:tr w:rsidR="002B4528" w:rsidRPr="00306A08" w14:paraId="67D78A49" w14:textId="77777777" w:rsidTr="005C04E7">
        <w:tc>
          <w:tcPr>
            <w:tcW w:w="1814" w:type="dxa"/>
            <w:tcBorders>
              <w:left w:val="single" w:sz="4" w:space="0" w:color="auto"/>
            </w:tcBorders>
            <w:shd w:val="clear" w:color="auto" w:fill="auto"/>
            <w:vAlign w:val="bottom"/>
          </w:tcPr>
          <w:p w14:paraId="77947725"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15ABBBEF" w14:textId="77777777" w:rsidR="002B4528" w:rsidRPr="00306A08" w:rsidRDefault="002B4528" w:rsidP="005C04E7">
            <w:pPr>
              <w:jc w:val="center"/>
              <w:rPr>
                <w:color w:val="000000"/>
              </w:rPr>
            </w:pPr>
            <w:r w:rsidRPr="00306A08">
              <w:rPr>
                <w:color w:val="000000"/>
              </w:rPr>
              <w:t>d58</w:t>
            </w:r>
          </w:p>
        </w:tc>
        <w:tc>
          <w:tcPr>
            <w:tcW w:w="1647" w:type="dxa"/>
            <w:shd w:val="clear" w:color="auto" w:fill="auto"/>
            <w:vAlign w:val="bottom"/>
          </w:tcPr>
          <w:p w14:paraId="78556C1B" w14:textId="77777777" w:rsidR="002B4528" w:rsidRPr="00306A08" w:rsidRDefault="002B4528" w:rsidP="005C04E7">
            <w:pPr>
              <w:jc w:val="center"/>
              <w:rPr>
                <w:color w:val="000000"/>
              </w:rPr>
            </w:pPr>
            <w:r w:rsidRPr="00306A08">
              <w:rPr>
                <w:color w:val="000000"/>
              </w:rPr>
              <w:t>BHA3-24 m</w:t>
            </w:r>
          </w:p>
        </w:tc>
        <w:tc>
          <w:tcPr>
            <w:tcW w:w="920" w:type="dxa"/>
          </w:tcPr>
          <w:p w14:paraId="00212F10"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141737FB"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59CB5061" w14:textId="77777777" w:rsidR="002B4528" w:rsidRPr="00306A08" w:rsidRDefault="002B4528" w:rsidP="005C04E7">
            <w:pPr>
              <w:jc w:val="center"/>
              <w:rPr>
                <w:color w:val="000000"/>
              </w:rPr>
            </w:pPr>
            <w:r w:rsidRPr="00306A08">
              <w:rPr>
                <w:color w:val="000000"/>
              </w:rPr>
              <w:t>Yes</w:t>
            </w:r>
          </w:p>
        </w:tc>
      </w:tr>
      <w:tr w:rsidR="002B4528" w:rsidRPr="00306A08" w14:paraId="06A948CD" w14:textId="77777777" w:rsidTr="005C04E7">
        <w:tc>
          <w:tcPr>
            <w:tcW w:w="1814" w:type="dxa"/>
            <w:tcBorders>
              <w:left w:val="single" w:sz="4" w:space="0" w:color="auto"/>
            </w:tcBorders>
            <w:shd w:val="clear" w:color="auto" w:fill="auto"/>
            <w:vAlign w:val="bottom"/>
          </w:tcPr>
          <w:p w14:paraId="52E0F7E6"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1B93032E" w14:textId="77777777" w:rsidR="002B4528" w:rsidRPr="00306A08" w:rsidRDefault="002B4528" w:rsidP="005C04E7">
            <w:pPr>
              <w:jc w:val="center"/>
              <w:rPr>
                <w:color w:val="000000"/>
              </w:rPr>
            </w:pPr>
            <w:r w:rsidRPr="00306A08">
              <w:rPr>
                <w:color w:val="000000"/>
              </w:rPr>
              <w:t>d59</w:t>
            </w:r>
          </w:p>
        </w:tc>
        <w:tc>
          <w:tcPr>
            <w:tcW w:w="1647" w:type="dxa"/>
            <w:shd w:val="clear" w:color="auto" w:fill="auto"/>
            <w:vAlign w:val="bottom"/>
          </w:tcPr>
          <w:p w14:paraId="71EDC045" w14:textId="77777777" w:rsidR="002B4528" w:rsidRPr="00306A08" w:rsidRDefault="002B4528" w:rsidP="005C04E7">
            <w:pPr>
              <w:jc w:val="center"/>
              <w:rPr>
                <w:color w:val="000000"/>
              </w:rPr>
            </w:pPr>
            <w:r w:rsidRPr="00306A08">
              <w:rPr>
                <w:color w:val="000000"/>
              </w:rPr>
              <w:t>BHA3-24 m</w:t>
            </w:r>
          </w:p>
        </w:tc>
        <w:tc>
          <w:tcPr>
            <w:tcW w:w="920" w:type="dxa"/>
          </w:tcPr>
          <w:p w14:paraId="48F5F89F"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1F4FD8C9"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553C5582" w14:textId="77777777" w:rsidR="002B4528" w:rsidRPr="00306A08" w:rsidRDefault="002B4528" w:rsidP="005C04E7">
            <w:pPr>
              <w:jc w:val="center"/>
              <w:rPr>
                <w:color w:val="000000"/>
              </w:rPr>
            </w:pPr>
            <w:r w:rsidRPr="00306A08">
              <w:rPr>
                <w:color w:val="000000"/>
              </w:rPr>
              <w:t>No</w:t>
            </w:r>
          </w:p>
        </w:tc>
      </w:tr>
      <w:tr w:rsidR="002B4528" w:rsidRPr="00306A08" w14:paraId="2C4FC614" w14:textId="77777777" w:rsidTr="005C04E7">
        <w:tc>
          <w:tcPr>
            <w:tcW w:w="1814" w:type="dxa"/>
            <w:tcBorders>
              <w:left w:val="single" w:sz="4" w:space="0" w:color="auto"/>
              <w:bottom w:val="single" w:sz="4" w:space="0" w:color="auto"/>
            </w:tcBorders>
            <w:shd w:val="clear" w:color="auto" w:fill="auto"/>
            <w:vAlign w:val="bottom"/>
          </w:tcPr>
          <w:p w14:paraId="275A9B85" w14:textId="77777777" w:rsidR="002B4528" w:rsidRPr="00306A08" w:rsidRDefault="002B4528" w:rsidP="005C04E7">
            <w:pPr>
              <w:jc w:val="center"/>
              <w:rPr>
                <w:color w:val="000000"/>
              </w:rPr>
            </w:pPr>
            <w:r w:rsidRPr="00306A08">
              <w:rPr>
                <w:color w:val="000000"/>
              </w:rPr>
              <w:t>natural attenuation</w:t>
            </w:r>
          </w:p>
        </w:tc>
        <w:tc>
          <w:tcPr>
            <w:tcW w:w="1196" w:type="dxa"/>
            <w:tcBorders>
              <w:bottom w:val="single" w:sz="4" w:space="0" w:color="auto"/>
            </w:tcBorders>
            <w:shd w:val="clear" w:color="auto" w:fill="auto"/>
            <w:vAlign w:val="bottom"/>
          </w:tcPr>
          <w:p w14:paraId="5A0CF5E3" w14:textId="77777777" w:rsidR="002B4528" w:rsidRPr="00306A08" w:rsidRDefault="002B4528" w:rsidP="005C04E7">
            <w:pPr>
              <w:jc w:val="center"/>
              <w:rPr>
                <w:color w:val="000000"/>
              </w:rPr>
            </w:pPr>
            <w:r w:rsidRPr="00306A08">
              <w:rPr>
                <w:color w:val="000000"/>
              </w:rPr>
              <w:t>d60</w:t>
            </w:r>
          </w:p>
        </w:tc>
        <w:tc>
          <w:tcPr>
            <w:tcW w:w="1647" w:type="dxa"/>
            <w:tcBorders>
              <w:bottom w:val="single" w:sz="4" w:space="0" w:color="auto"/>
            </w:tcBorders>
            <w:shd w:val="clear" w:color="auto" w:fill="auto"/>
            <w:vAlign w:val="bottom"/>
          </w:tcPr>
          <w:p w14:paraId="3E41E4A0" w14:textId="77777777" w:rsidR="002B4528" w:rsidRPr="00306A08" w:rsidRDefault="002B4528" w:rsidP="005C04E7">
            <w:pPr>
              <w:jc w:val="center"/>
              <w:rPr>
                <w:color w:val="000000"/>
              </w:rPr>
            </w:pPr>
            <w:r w:rsidRPr="00306A08">
              <w:rPr>
                <w:color w:val="000000"/>
              </w:rPr>
              <w:t>BHA3-24 m</w:t>
            </w:r>
          </w:p>
        </w:tc>
        <w:tc>
          <w:tcPr>
            <w:tcW w:w="920" w:type="dxa"/>
            <w:tcBorders>
              <w:bottom w:val="single" w:sz="4" w:space="0" w:color="auto"/>
            </w:tcBorders>
          </w:tcPr>
          <w:p w14:paraId="00EC9BD4" w14:textId="77777777" w:rsidR="002B4528" w:rsidRPr="00306A08" w:rsidRDefault="002B4528" w:rsidP="005C04E7">
            <w:pPr>
              <w:jc w:val="center"/>
            </w:pPr>
            <w:r w:rsidRPr="00306A08">
              <w:rPr>
                <w:color w:val="000000"/>
              </w:rPr>
              <w:t>GW</w:t>
            </w:r>
          </w:p>
        </w:tc>
        <w:tc>
          <w:tcPr>
            <w:tcW w:w="1455" w:type="dxa"/>
            <w:tcBorders>
              <w:bottom w:val="single" w:sz="4" w:space="0" w:color="auto"/>
              <w:right w:val="single" w:sz="4" w:space="0" w:color="auto"/>
            </w:tcBorders>
            <w:shd w:val="clear" w:color="auto" w:fill="auto"/>
            <w:vAlign w:val="bottom"/>
          </w:tcPr>
          <w:p w14:paraId="1022D55B" w14:textId="77777777" w:rsidR="002B4528" w:rsidRPr="00306A08" w:rsidRDefault="002B4528" w:rsidP="005C04E7">
            <w:pPr>
              <w:jc w:val="center"/>
              <w:rPr>
                <w:color w:val="000000"/>
              </w:rPr>
            </w:pPr>
            <w:r w:rsidRPr="00306A08">
              <w:rPr>
                <w:color w:val="000000"/>
              </w:rPr>
              <w:t>CT</w:t>
            </w:r>
          </w:p>
        </w:tc>
        <w:tc>
          <w:tcPr>
            <w:tcW w:w="1310" w:type="dxa"/>
            <w:tcBorders>
              <w:bottom w:val="single" w:sz="4" w:space="0" w:color="auto"/>
              <w:right w:val="single" w:sz="4" w:space="0" w:color="auto"/>
            </w:tcBorders>
          </w:tcPr>
          <w:p w14:paraId="235FC686" w14:textId="77777777" w:rsidR="002B4528" w:rsidRPr="00306A08" w:rsidRDefault="002B4528" w:rsidP="005C04E7">
            <w:pPr>
              <w:jc w:val="center"/>
              <w:rPr>
                <w:color w:val="000000"/>
              </w:rPr>
            </w:pPr>
            <w:r w:rsidRPr="00306A08">
              <w:rPr>
                <w:color w:val="000000"/>
              </w:rPr>
              <w:t>No</w:t>
            </w:r>
          </w:p>
        </w:tc>
      </w:tr>
      <w:tr w:rsidR="002B4528" w:rsidRPr="00306A08" w14:paraId="575995BD" w14:textId="77777777" w:rsidTr="005C04E7">
        <w:tc>
          <w:tcPr>
            <w:tcW w:w="1814" w:type="dxa"/>
            <w:tcBorders>
              <w:top w:val="single" w:sz="4" w:space="0" w:color="auto"/>
              <w:left w:val="single" w:sz="4" w:space="0" w:color="auto"/>
            </w:tcBorders>
            <w:shd w:val="clear" w:color="auto" w:fill="auto"/>
            <w:vAlign w:val="bottom"/>
          </w:tcPr>
          <w:p w14:paraId="0B6EC2BA"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3331000C" w14:textId="77777777" w:rsidR="002B4528" w:rsidRPr="00306A08" w:rsidRDefault="002B4528" w:rsidP="005C04E7">
            <w:pPr>
              <w:jc w:val="center"/>
              <w:rPr>
                <w:color w:val="000000"/>
              </w:rPr>
            </w:pPr>
            <w:r w:rsidRPr="00306A08">
              <w:rPr>
                <w:color w:val="000000"/>
              </w:rPr>
              <w:t>d61</w:t>
            </w:r>
          </w:p>
        </w:tc>
        <w:tc>
          <w:tcPr>
            <w:tcW w:w="1647" w:type="dxa"/>
            <w:tcBorders>
              <w:top w:val="single" w:sz="4" w:space="0" w:color="auto"/>
            </w:tcBorders>
            <w:shd w:val="clear" w:color="auto" w:fill="auto"/>
            <w:vAlign w:val="bottom"/>
          </w:tcPr>
          <w:p w14:paraId="79DB9D77" w14:textId="77777777" w:rsidR="002B4528" w:rsidRPr="00306A08" w:rsidRDefault="002B4528" w:rsidP="005C04E7">
            <w:pPr>
              <w:jc w:val="center"/>
              <w:rPr>
                <w:color w:val="000000"/>
              </w:rPr>
            </w:pPr>
            <w:r w:rsidRPr="00306A08">
              <w:rPr>
                <w:color w:val="000000"/>
              </w:rPr>
              <w:t>BHA3-24 m</w:t>
            </w:r>
          </w:p>
        </w:tc>
        <w:tc>
          <w:tcPr>
            <w:tcW w:w="920" w:type="dxa"/>
            <w:tcBorders>
              <w:top w:val="single" w:sz="4" w:space="0" w:color="auto"/>
            </w:tcBorders>
          </w:tcPr>
          <w:p w14:paraId="7934E343" w14:textId="77777777" w:rsidR="002B4528" w:rsidRPr="00306A08" w:rsidRDefault="002B4528" w:rsidP="005C04E7">
            <w:pPr>
              <w:jc w:val="center"/>
              <w:rPr>
                <w:color w:val="000000"/>
              </w:rP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7CFF81B0" w14:textId="77777777" w:rsidR="002B4528" w:rsidRPr="00306A08" w:rsidRDefault="002B4528" w:rsidP="005C04E7">
            <w:pPr>
              <w:jc w:val="center"/>
              <w:rPr>
                <w:color w:val="000000"/>
              </w:rPr>
            </w:pPr>
            <w:r w:rsidRPr="00306A08">
              <w:rPr>
                <w:color w:val="000000"/>
              </w:rPr>
              <w:t>CFC-11</w:t>
            </w:r>
          </w:p>
        </w:tc>
        <w:tc>
          <w:tcPr>
            <w:tcW w:w="1310" w:type="dxa"/>
            <w:tcBorders>
              <w:top w:val="single" w:sz="4" w:space="0" w:color="auto"/>
              <w:right w:val="single" w:sz="4" w:space="0" w:color="auto"/>
            </w:tcBorders>
          </w:tcPr>
          <w:p w14:paraId="711F42FB" w14:textId="77777777" w:rsidR="002B4528" w:rsidRPr="00306A08" w:rsidRDefault="002B4528" w:rsidP="005C04E7">
            <w:pPr>
              <w:jc w:val="center"/>
              <w:rPr>
                <w:color w:val="000000"/>
              </w:rPr>
            </w:pPr>
            <w:r w:rsidRPr="00306A08">
              <w:rPr>
                <w:color w:val="000000"/>
              </w:rPr>
              <w:t>No</w:t>
            </w:r>
          </w:p>
        </w:tc>
      </w:tr>
      <w:tr w:rsidR="002B4528" w:rsidRPr="00306A08" w14:paraId="41895993" w14:textId="77777777" w:rsidTr="005C04E7">
        <w:tc>
          <w:tcPr>
            <w:tcW w:w="1814" w:type="dxa"/>
            <w:tcBorders>
              <w:left w:val="single" w:sz="4" w:space="0" w:color="auto"/>
            </w:tcBorders>
            <w:shd w:val="clear" w:color="auto" w:fill="auto"/>
            <w:vAlign w:val="bottom"/>
          </w:tcPr>
          <w:p w14:paraId="22D2458F"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77C346E1" w14:textId="77777777" w:rsidR="002B4528" w:rsidRPr="00306A08" w:rsidRDefault="002B4528" w:rsidP="005C04E7">
            <w:pPr>
              <w:jc w:val="center"/>
              <w:rPr>
                <w:color w:val="000000"/>
              </w:rPr>
            </w:pPr>
            <w:r w:rsidRPr="00306A08">
              <w:rPr>
                <w:color w:val="000000"/>
              </w:rPr>
              <w:t>d62</w:t>
            </w:r>
          </w:p>
        </w:tc>
        <w:tc>
          <w:tcPr>
            <w:tcW w:w="1647" w:type="dxa"/>
            <w:shd w:val="clear" w:color="auto" w:fill="auto"/>
            <w:vAlign w:val="bottom"/>
          </w:tcPr>
          <w:p w14:paraId="19830DF7" w14:textId="77777777" w:rsidR="002B4528" w:rsidRPr="00306A08" w:rsidRDefault="002B4528" w:rsidP="005C04E7">
            <w:pPr>
              <w:jc w:val="center"/>
              <w:rPr>
                <w:color w:val="000000"/>
              </w:rPr>
            </w:pPr>
            <w:r w:rsidRPr="00306A08">
              <w:rPr>
                <w:color w:val="000000"/>
              </w:rPr>
              <w:t>BHA3-24 m</w:t>
            </w:r>
          </w:p>
        </w:tc>
        <w:tc>
          <w:tcPr>
            <w:tcW w:w="920" w:type="dxa"/>
          </w:tcPr>
          <w:p w14:paraId="53BB89AE"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5C9DC6F4"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2BE66A50" w14:textId="77777777" w:rsidR="002B4528" w:rsidRPr="00306A08" w:rsidRDefault="002B4528" w:rsidP="005C04E7">
            <w:pPr>
              <w:jc w:val="center"/>
              <w:rPr>
                <w:color w:val="000000"/>
              </w:rPr>
            </w:pPr>
            <w:r w:rsidRPr="00306A08">
              <w:rPr>
                <w:color w:val="000000"/>
              </w:rPr>
              <w:t>No</w:t>
            </w:r>
          </w:p>
        </w:tc>
      </w:tr>
      <w:tr w:rsidR="002B4528" w:rsidRPr="00306A08" w14:paraId="32B0D5AA" w14:textId="77777777" w:rsidTr="005C04E7">
        <w:tc>
          <w:tcPr>
            <w:tcW w:w="1814" w:type="dxa"/>
            <w:tcBorders>
              <w:left w:val="single" w:sz="4" w:space="0" w:color="auto"/>
            </w:tcBorders>
            <w:shd w:val="clear" w:color="auto" w:fill="auto"/>
            <w:vAlign w:val="bottom"/>
          </w:tcPr>
          <w:p w14:paraId="4D3E466D"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69209E42" w14:textId="77777777" w:rsidR="002B4528" w:rsidRPr="00306A08" w:rsidRDefault="002B4528" w:rsidP="005C04E7">
            <w:pPr>
              <w:jc w:val="center"/>
              <w:rPr>
                <w:color w:val="000000"/>
              </w:rPr>
            </w:pPr>
            <w:r w:rsidRPr="00306A08">
              <w:rPr>
                <w:color w:val="000000"/>
              </w:rPr>
              <w:t>d63</w:t>
            </w:r>
          </w:p>
        </w:tc>
        <w:tc>
          <w:tcPr>
            <w:tcW w:w="1647" w:type="dxa"/>
            <w:shd w:val="clear" w:color="auto" w:fill="auto"/>
            <w:vAlign w:val="bottom"/>
          </w:tcPr>
          <w:p w14:paraId="236441F0" w14:textId="77777777" w:rsidR="002B4528" w:rsidRPr="00306A08" w:rsidRDefault="002B4528" w:rsidP="005C04E7">
            <w:pPr>
              <w:jc w:val="center"/>
              <w:rPr>
                <w:color w:val="000000"/>
              </w:rPr>
            </w:pPr>
            <w:r w:rsidRPr="00306A08">
              <w:rPr>
                <w:color w:val="000000"/>
              </w:rPr>
              <w:t>BHA3-24 m</w:t>
            </w:r>
          </w:p>
        </w:tc>
        <w:tc>
          <w:tcPr>
            <w:tcW w:w="920" w:type="dxa"/>
          </w:tcPr>
          <w:p w14:paraId="5842669C"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6674106"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42362832" w14:textId="77777777" w:rsidR="002B4528" w:rsidRPr="00306A08" w:rsidRDefault="002B4528" w:rsidP="005C04E7">
            <w:pPr>
              <w:jc w:val="center"/>
              <w:rPr>
                <w:color w:val="000000"/>
              </w:rPr>
            </w:pPr>
            <w:r w:rsidRPr="00306A08">
              <w:rPr>
                <w:color w:val="000000"/>
              </w:rPr>
              <w:t>No</w:t>
            </w:r>
          </w:p>
        </w:tc>
      </w:tr>
      <w:tr w:rsidR="002B4528" w:rsidRPr="00306A08" w14:paraId="51384581" w14:textId="77777777" w:rsidTr="005C04E7">
        <w:tc>
          <w:tcPr>
            <w:tcW w:w="1814" w:type="dxa"/>
            <w:tcBorders>
              <w:left w:val="single" w:sz="4" w:space="0" w:color="auto"/>
            </w:tcBorders>
            <w:shd w:val="clear" w:color="auto" w:fill="auto"/>
            <w:vAlign w:val="bottom"/>
          </w:tcPr>
          <w:p w14:paraId="4501A9E2"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6BDF15BF" w14:textId="77777777" w:rsidR="002B4528" w:rsidRPr="00306A08" w:rsidRDefault="002B4528" w:rsidP="005C04E7">
            <w:pPr>
              <w:jc w:val="center"/>
              <w:rPr>
                <w:color w:val="000000"/>
              </w:rPr>
            </w:pPr>
            <w:r w:rsidRPr="00306A08">
              <w:rPr>
                <w:color w:val="000000"/>
              </w:rPr>
              <w:t>d64</w:t>
            </w:r>
          </w:p>
        </w:tc>
        <w:tc>
          <w:tcPr>
            <w:tcW w:w="1647" w:type="dxa"/>
            <w:shd w:val="clear" w:color="auto" w:fill="auto"/>
            <w:vAlign w:val="bottom"/>
          </w:tcPr>
          <w:p w14:paraId="685227A3" w14:textId="77777777" w:rsidR="002B4528" w:rsidRPr="00306A08" w:rsidRDefault="002B4528" w:rsidP="005C04E7">
            <w:pPr>
              <w:jc w:val="center"/>
              <w:rPr>
                <w:color w:val="000000"/>
              </w:rPr>
            </w:pPr>
            <w:r w:rsidRPr="00306A08">
              <w:rPr>
                <w:color w:val="000000"/>
              </w:rPr>
              <w:t>BHA3-24 m</w:t>
            </w:r>
          </w:p>
        </w:tc>
        <w:tc>
          <w:tcPr>
            <w:tcW w:w="920" w:type="dxa"/>
          </w:tcPr>
          <w:p w14:paraId="32C77DBE"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A2FC096"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04FBF6D0" w14:textId="77777777" w:rsidR="002B4528" w:rsidRPr="00306A08" w:rsidRDefault="002B4528" w:rsidP="005C04E7">
            <w:pPr>
              <w:jc w:val="center"/>
              <w:rPr>
                <w:color w:val="000000"/>
              </w:rPr>
            </w:pPr>
            <w:r w:rsidRPr="00306A08">
              <w:rPr>
                <w:color w:val="000000"/>
              </w:rPr>
              <w:t>No</w:t>
            </w:r>
          </w:p>
        </w:tc>
      </w:tr>
      <w:tr w:rsidR="002B4528" w:rsidRPr="00306A08" w14:paraId="2C904847" w14:textId="77777777" w:rsidTr="005C04E7">
        <w:tc>
          <w:tcPr>
            <w:tcW w:w="1814" w:type="dxa"/>
            <w:tcBorders>
              <w:left w:val="single" w:sz="4" w:space="0" w:color="auto"/>
            </w:tcBorders>
            <w:shd w:val="clear" w:color="auto" w:fill="auto"/>
            <w:vAlign w:val="bottom"/>
          </w:tcPr>
          <w:p w14:paraId="76CF4BB0"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09979960" w14:textId="77777777" w:rsidR="002B4528" w:rsidRPr="00306A08" w:rsidRDefault="002B4528" w:rsidP="005C04E7">
            <w:pPr>
              <w:jc w:val="center"/>
              <w:rPr>
                <w:color w:val="000000"/>
              </w:rPr>
            </w:pPr>
            <w:r w:rsidRPr="00306A08">
              <w:rPr>
                <w:color w:val="000000"/>
              </w:rPr>
              <w:t>d65</w:t>
            </w:r>
          </w:p>
        </w:tc>
        <w:tc>
          <w:tcPr>
            <w:tcW w:w="1647" w:type="dxa"/>
            <w:shd w:val="clear" w:color="auto" w:fill="auto"/>
            <w:vAlign w:val="bottom"/>
          </w:tcPr>
          <w:p w14:paraId="17E3A3DC" w14:textId="77777777" w:rsidR="002B4528" w:rsidRPr="00306A08" w:rsidRDefault="002B4528" w:rsidP="005C04E7">
            <w:pPr>
              <w:jc w:val="center"/>
              <w:rPr>
                <w:color w:val="000000"/>
              </w:rPr>
            </w:pPr>
            <w:r w:rsidRPr="00306A08">
              <w:rPr>
                <w:color w:val="000000"/>
              </w:rPr>
              <w:t>BHA3-24 m</w:t>
            </w:r>
          </w:p>
        </w:tc>
        <w:tc>
          <w:tcPr>
            <w:tcW w:w="920" w:type="dxa"/>
          </w:tcPr>
          <w:p w14:paraId="1311FA4E"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3BC2B79"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54DC9015" w14:textId="77777777" w:rsidR="002B4528" w:rsidRPr="00306A08" w:rsidRDefault="002B4528" w:rsidP="005C04E7">
            <w:pPr>
              <w:jc w:val="center"/>
              <w:rPr>
                <w:color w:val="000000"/>
              </w:rPr>
            </w:pPr>
            <w:r w:rsidRPr="00306A08">
              <w:rPr>
                <w:color w:val="000000"/>
              </w:rPr>
              <w:t>No</w:t>
            </w:r>
          </w:p>
        </w:tc>
      </w:tr>
      <w:tr w:rsidR="002B4528" w:rsidRPr="00306A08" w14:paraId="586BED3F" w14:textId="77777777" w:rsidTr="005C04E7">
        <w:tc>
          <w:tcPr>
            <w:tcW w:w="1814" w:type="dxa"/>
            <w:tcBorders>
              <w:left w:val="single" w:sz="4" w:space="0" w:color="auto"/>
            </w:tcBorders>
            <w:shd w:val="clear" w:color="auto" w:fill="auto"/>
            <w:vAlign w:val="bottom"/>
          </w:tcPr>
          <w:p w14:paraId="36318CAF"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25EED497" w14:textId="77777777" w:rsidR="002B4528" w:rsidRPr="00306A08" w:rsidRDefault="002B4528" w:rsidP="005C04E7">
            <w:pPr>
              <w:jc w:val="center"/>
              <w:rPr>
                <w:color w:val="000000"/>
              </w:rPr>
            </w:pPr>
            <w:r w:rsidRPr="00306A08">
              <w:rPr>
                <w:color w:val="000000"/>
              </w:rPr>
              <w:t>d66</w:t>
            </w:r>
          </w:p>
        </w:tc>
        <w:tc>
          <w:tcPr>
            <w:tcW w:w="1647" w:type="dxa"/>
            <w:shd w:val="clear" w:color="auto" w:fill="auto"/>
            <w:vAlign w:val="bottom"/>
          </w:tcPr>
          <w:p w14:paraId="565E757A" w14:textId="77777777" w:rsidR="002B4528" w:rsidRPr="00306A08" w:rsidRDefault="002B4528" w:rsidP="005C04E7">
            <w:pPr>
              <w:jc w:val="center"/>
              <w:rPr>
                <w:color w:val="000000"/>
              </w:rPr>
            </w:pPr>
            <w:r w:rsidRPr="00306A08">
              <w:rPr>
                <w:color w:val="000000"/>
              </w:rPr>
              <w:t>BHA3-24 m</w:t>
            </w:r>
          </w:p>
        </w:tc>
        <w:tc>
          <w:tcPr>
            <w:tcW w:w="920" w:type="dxa"/>
          </w:tcPr>
          <w:p w14:paraId="00CDB43F"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E889014"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080C3C24" w14:textId="77777777" w:rsidR="002B4528" w:rsidRPr="00306A08" w:rsidRDefault="002B4528" w:rsidP="005C04E7">
            <w:pPr>
              <w:jc w:val="center"/>
              <w:rPr>
                <w:color w:val="000000"/>
              </w:rPr>
            </w:pPr>
            <w:r w:rsidRPr="00306A08">
              <w:rPr>
                <w:color w:val="000000"/>
              </w:rPr>
              <w:t>No</w:t>
            </w:r>
          </w:p>
        </w:tc>
      </w:tr>
      <w:tr w:rsidR="002B4528" w:rsidRPr="00306A08" w14:paraId="6E6C1A22" w14:textId="77777777" w:rsidTr="005C04E7">
        <w:tc>
          <w:tcPr>
            <w:tcW w:w="1814" w:type="dxa"/>
            <w:tcBorders>
              <w:left w:val="single" w:sz="4" w:space="0" w:color="auto"/>
            </w:tcBorders>
            <w:shd w:val="clear" w:color="auto" w:fill="auto"/>
            <w:vAlign w:val="bottom"/>
          </w:tcPr>
          <w:p w14:paraId="3F795E42"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2E21D1AF" w14:textId="77777777" w:rsidR="002B4528" w:rsidRPr="00306A08" w:rsidRDefault="002B4528" w:rsidP="005C04E7">
            <w:pPr>
              <w:jc w:val="center"/>
              <w:rPr>
                <w:color w:val="000000"/>
              </w:rPr>
            </w:pPr>
            <w:r w:rsidRPr="00306A08">
              <w:rPr>
                <w:color w:val="000000"/>
              </w:rPr>
              <w:t>d67</w:t>
            </w:r>
          </w:p>
        </w:tc>
        <w:tc>
          <w:tcPr>
            <w:tcW w:w="1647" w:type="dxa"/>
            <w:shd w:val="clear" w:color="auto" w:fill="auto"/>
            <w:vAlign w:val="bottom"/>
          </w:tcPr>
          <w:p w14:paraId="6275F9E5" w14:textId="77777777" w:rsidR="002B4528" w:rsidRPr="00306A08" w:rsidRDefault="002B4528" w:rsidP="005C04E7">
            <w:pPr>
              <w:jc w:val="center"/>
              <w:rPr>
                <w:color w:val="000000"/>
              </w:rPr>
            </w:pPr>
            <w:r w:rsidRPr="00306A08">
              <w:rPr>
                <w:color w:val="000000"/>
              </w:rPr>
              <w:t>BHA3-24 m</w:t>
            </w:r>
          </w:p>
        </w:tc>
        <w:tc>
          <w:tcPr>
            <w:tcW w:w="920" w:type="dxa"/>
          </w:tcPr>
          <w:p w14:paraId="63009F6E"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29F1259D"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233CCC08" w14:textId="77777777" w:rsidR="002B4528" w:rsidRPr="00306A08" w:rsidRDefault="002B4528" w:rsidP="005C04E7">
            <w:pPr>
              <w:jc w:val="center"/>
              <w:rPr>
                <w:color w:val="000000"/>
              </w:rPr>
            </w:pPr>
            <w:r w:rsidRPr="00306A08">
              <w:rPr>
                <w:color w:val="000000"/>
              </w:rPr>
              <w:t>No</w:t>
            </w:r>
          </w:p>
        </w:tc>
      </w:tr>
      <w:tr w:rsidR="002B4528" w:rsidRPr="00306A08" w14:paraId="5B5800F9" w14:textId="77777777" w:rsidTr="005C04E7">
        <w:tc>
          <w:tcPr>
            <w:tcW w:w="1814" w:type="dxa"/>
            <w:tcBorders>
              <w:left w:val="single" w:sz="4" w:space="0" w:color="auto"/>
            </w:tcBorders>
            <w:shd w:val="clear" w:color="auto" w:fill="auto"/>
            <w:vAlign w:val="bottom"/>
          </w:tcPr>
          <w:p w14:paraId="44337247"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04B3E53D" w14:textId="77777777" w:rsidR="002B4528" w:rsidRPr="00306A08" w:rsidRDefault="002B4528" w:rsidP="005C04E7">
            <w:pPr>
              <w:jc w:val="center"/>
              <w:rPr>
                <w:color w:val="000000"/>
              </w:rPr>
            </w:pPr>
            <w:r w:rsidRPr="00306A08">
              <w:rPr>
                <w:color w:val="000000"/>
              </w:rPr>
              <w:t>d68</w:t>
            </w:r>
          </w:p>
        </w:tc>
        <w:tc>
          <w:tcPr>
            <w:tcW w:w="1647" w:type="dxa"/>
            <w:shd w:val="clear" w:color="auto" w:fill="auto"/>
            <w:vAlign w:val="bottom"/>
          </w:tcPr>
          <w:p w14:paraId="046E07AA" w14:textId="77777777" w:rsidR="002B4528" w:rsidRPr="00306A08" w:rsidRDefault="002B4528" w:rsidP="005C04E7">
            <w:pPr>
              <w:jc w:val="center"/>
              <w:rPr>
                <w:color w:val="000000"/>
              </w:rPr>
            </w:pPr>
            <w:r w:rsidRPr="00306A08">
              <w:rPr>
                <w:color w:val="000000"/>
              </w:rPr>
              <w:t>BHA3-24 m</w:t>
            </w:r>
          </w:p>
        </w:tc>
        <w:tc>
          <w:tcPr>
            <w:tcW w:w="920" w:type="dxa"/>
          </w:tcPr>
          <w:p w14:paraId="0C28C892"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13A34B47"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7A8BAC25" w14:textId="77777777" w:rsidR="002B4528" w:rsidRPr="00306A08" w:rsidRDefault="002B4528" w:rsidP="005C04E7">
            <w:pPr>
              <w:jc w:val="center"/>
              <w:rPr>
                <w:color w:val="000000"/>
              </w:rPr>
            </w:pPr>
            <w:r w:rsidRPr="00306A08">
              <w:rPr>
                <w:color w:val="000000"/>
              </w:rPr>
              <w:t>No</w:t>
            </w:r>
          </w:p>
        </w:tc>
      </w:tr>
      <w:tr w:rsidR="002B4528" w:rsidRPr="00306A08" w14:paraId="1FBB1B19" w14:textId="77777777" w:rsidTr="005C04E7">
        <w:tc>
          <w:tcPr>
            <w:tcW w:w="1814" w:type="dxa"/>
            <w:tcBorders>
              <w:left w:val="single" w:sz="4" w:space="0" w:color="auto"/>
              <w:bottom w:val="single" w:sz="4" w:space="0" w:color="auto"/>
            </w:tcBorders>
            <w:shd w:val="clear" w:color="auto" w:fill="auto"/>
            <w:vAlign w:val="bottom"/>
          </w:tcPr>
          <w:p w14:paraId="5A2A4246"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223D4DE6" w14:textId="77777777" w:rsidR="002B4528" w:rsidRPr="00306A08" w:rsidRDefault="002B4528" w:rsidP="005C04E7">
            <w:pPr>
              <w:jc w:val="center"/>
              <w:rPr>
                <w:color w:val="000000"/>
              </w:rPr>
            </w:pPr>
            <w:r w:rsidRPr="00306A08">
              <w:rPr>
                <w:color w:val="000000"/>
              </w:rPr>
              <w:t>d69</w:t>
            </w:r>
          </w:p>
        </w:tc>
        <w:tc>
          <w:tcPr>
            <w:tcW w:w="1647" w:type="dxa"/>
            <w:tcBorders>
              <w:bottom w:val="single" w:sz="4" w:space="0" w:color="auto"/>
            </w:tcBorders>
            <w:shd w:val="clear" w:color="auto" w:fill="auto"/>
            <w:vAlign w:val="bottom"/>
          </w:tcPr>
          <w:p w14:paraId="24E23B8F" w14:textId="77777777" w:rsidR="002B4528" w:rsidRPr="00306A08" w:rsidRDefault="002B4528" w:rsidP="005C04E7">
            <w:pPr>
              <w:jc w:val="center"/>
              <w:rPr>
                <w:color w:val="000000"/>
              </w:rPr>
            </w:pPr>
            <w:r w:rsidRPr="00306A08">
              <w:rPr>
                <w:color w:val="000000"/>
              </w:rPr>
              <w:t>BHA3-24 m</w:t>
            </w:r>
          </w:p>
        </w:tc>
        <w:tc>
          <w:tcPr>
            <w:tcW w:w="920" w:type="dxa"/>
            <w:tcBorders>
              <w:bottom w:val="single" w:sz="4" w:space="0" w:color="auto"/>
            </w:tcBorders>
          </w:tcPr>
          <w:p w14:paraId="1613AFF9" w14:textId="77777777" w:rsidR="002B4528" w:rsidRPr="00306A08" w:rsidRDefault="002B4528" w:rsidP="005C04E7">
            <w:pPr>
              <w:jc w:val="center"/>
              <w:rPr>
                <w:color w:val="000000"/>
              </w:rP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0C52A0D4" w14:textId="77777777" w:rsidR="002B4528" w:rsidRPr="00306A08" w:rsidRDefault="002B4528" w:rsidP="005C04E7">
            <w:pPr>
              <w:jc w:val="center"/>
              <w:rPr>
                <w:color w:val="000000"/>
              </w:rPr>
            </w:pPr>
            <w:r w:rsidRPr="00306A08">
              <w:rPr>
                <w:color w:val="000000"/>
              </w:rPr>
              <w:t>CFC-11</w:t>
            </w:r>
          </w:p>
        </w:tc>
        <w:tc>
          <w:tcPr>
            <w:tcW w:w="1310" w:type="dxa"/>
            <w:tcBorders>
              <w:bottom w:val="single" w:sz="4" w:space="0" w:color="auto"/>
              <w:right w:val="single" w:sz="4" w:space="0" w:color="auto"/>
            </w:tcBorders>
          </w:tcPr>
          <w:p w14:paraId="58F08F6D" w14:textId="77777777" w:rsidR="002B4528" w:rsidRPr="00306A08" w:rsidRDefault="002B4528" w:rsidP="005C04E7">
            <w:pPr>
              <w:jc w:val="center"/>
              <w:rPr>
                <w:color w:val="000000"/>
              </w:rPr>
            </w:pPr>
            <w:r w:rsidRPr="00306A08">
              <w:rPr>
                <w:color w:val="000000"/>
              </w:rPr>
              <w:t>No</w:t>
            </w:r>
          </w:p>
        </w:tc>
      </w:tr>
      <w:tr w:rsidR="002B4528" w:rsidRPr="00306A08" w14:paraId="1FEA5E22" w14:textId="77777777" w:rsidTr="005C04E7">
        <w:tc>
          <w:tcPr>
            <w:tcW w:w="1814" w:type="dxa"/>
            <w:tcBorders>
              <w:top w:val="single" w:sz="4" w:space="0" w:color="auto"/>
              <w:left w:val="single" w:sz="4" w:space="0" w:color="auto"/>
            </w:tcBorders>
            <w:shd w:val="clear" w:color="auto" w:fill="auto"/>
            <w:vAlign w:val="bottom"/>
          </w:tcPr>
          <w:p w14:paraId="680B4108"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12CABD88" w14:textId="77777777" w:rsidR="002B4528" w:rsidRPr="00306A08" w:rsidRDefault="002B4528" w:rsidP="005C04E7">
            <w:pPr>
              <w:jc w:val="center"/>
              <w:rPr>
                <w:color w:val="000000"/>
              </w:rPr>
            </w:pPr>
            <w:r w:rsidRPr="00306A08">
              <w:rPr>
                <w:color w:val="000000"/>
              </w:rPr>
              <w:t>d70</w:t>
            </w:r>
          </w:p>
        </w:tc>
        <w:tc>
          <w:tcPr>
            <w:tcW w:w="1647" w:type="dxa"/>
            <w:tcBorders>
              <w:top w:val="single" w:sz="4" w:space="0" w:color="auto"/>
            </w:tcBorders>
            <w:shd w:val="clear" w:color="auto" w:fill="auto"/>
            <w:vAlign w:val="bottom"/>
          </w:tcPr>
          <w:p w14:paraId="06D5B3EC" w14:textId="77777777" w:rsidR="002B4528" w:rsidRPr="00306A08" w:rsidRDefault="002B4528" w:rsidP="005C04E7">
            <w:pPr>
              <w:jc w:val="center"/>
              <w:rPr>
                <w:color w:val="000000"/>
              </w:rPr>
            </w:pPr>
            <w:r w:rsidRPr="00306A08">
              <w:rPr>
                <w:color w:val="000000"/>
              </w:rPr>
              <w:t>BHA3-24 m</w:t>
            </w:r>
          </w:p>
        </w:tc>
        <w:tc>
          <w:tcPr>
            <w:tcW w:w="920" w:type="dxa"/>
            <w:tcBorders>
              <w:top w:val="single" w:sz="4" w:space="0" w:color="auto"/>
            </w:tcBorders>
          </w:tcPr>
          <w:p w14:paraId="4F6409F9" w14:textId="77777777" w:rsidR="002B4528" w:rsidRPr="00306A08" w:rsidRDefault="002B4528" w:rsidP="005C04E7">
            <w:pPr>
              <w:jc w:val="center"/>
              <w:rPr>
                <w:color w:val="000000"/>
              </w:rP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4BDF79DC" w14:textId="77777777" w:rsidR="002B4528" w:rsidRPr="00306A08" w:rsidRDefault="002B4528" w:rsidP="005C04E7">
            <w:pPr>
              <w:jc w:val="center"/>
              <w:rPr>
                <w:color w:val="000000"/>
              </w:rPr>
            </w:pPr>
            <w:r w:rsidRPr="00306A08">
              <w:rPr>
                <w:color w:val="000000"/>
              </w:rPr>
              <w:t>CFC-12</w:t>
            </w:r>
          </w:p>
        </w:tc>
        <w:tc>
          <w:tcPr>
            <w:tcW w:w="1310" w:type="dxa"/>
            <w:tcBorders>
              <w:top w:val="single" w:sz="4" w:space="0" w:color="auto"/>
              <w:right w:val="single" w:sz="4" w:space="0" w:color="auto"/>
            </w:tcBorders>
          </w:tcPr>
          <w:p w14:paraId="5752D60C" w14:textId="77777777" w:rsidR="002B4528" w:rsidRPr="00306A08" w:rsidRDefault="002B4528" w:rsidP="005C04E7">
            <w:pPr>
              <w:jc w:val="center"/>
              <w:rPr>
                <w:color w:val="000000"/>
              </w:rPr>
            </w:pPr>
            <w:r w:rsidRPr="00306A08">
              <w:rPr>
                <w:color w:val="000000"/>
              </w:rPr>
              <w:t>No</w:t>
            </w:r>
          </w:p>
        </w:tc>
      </w:tr>
      <w:tr w:rsidR="002B4528" w:rsidRPr="00306A08" w14:paraId="5512E41D" w14:textId="77777777" w:rsidTr="005C04E7">
        <w:tc>
          <w:tcPr>
            <w:tcW w:w="1814" w:type="dxa"/>
            <w:tcBorders>
              <w:left w:val="single" w:sz="4" w:space="0" w:color="auto"/>
            </w:tcBorders>
            <w:shd w:val="clear" w:color="auto" w:fill="auto"/>
            <w:vAlign w:val="bottom"/>
          </w:tcPr>
          <w:p w14:paraId="7D29F4AC"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4D9C5EC6" w14:textId="77777777" w:rsidR="002B4528" w:rsidRPr="00306A08" w:rsidRDefault="002B4528" w:rsidP="005C04E7">
            <w:pPr>
              <w:jc w:val="center"/>
              <w:rPr>
                <w:color w:val="000000"/>
              </w:rPr>
            </w:pPr>
            <w:r w:rsidRPr="00306A08">
              <w:rPr>
                <w:color w:val="000000"/>
              </w:rPr>
              <w:t>d71</w:t>
            </w:r>
          </w:p>
        </w:tc>
        <w:tc>
          <w:tcPr>
            <w:tcW w:w="1647" w:type="dxa"/>
            <w:shd w:val="clear" w:color="auto" w:fill="auto"/>
            <w:vAlign w:val="bottom"/>
          </w:tcPr>
          <w:p w14:paraId="02ECA82D" w14:textId="77777777" w:rsidR="002B4528" w:rsidRPr="00306A08" w:rsidRDefault="002B4528" w:rsidP="005C04E7">
            <w:pPr>
              <w:jc w:val="center"/>
              <w:rPr>
                <w:color w:val="000000"/>
              </w:rPr>
            </w:pPr>
            <w:r w:rsidRPr="00306A08">
              <w:rPr>
                <w:color w:val="000000"/>
              </w:rPr>
              <w:t>BHA3-24 m</w:t>
            </w:r>
          </w:p>
        </w:tc>
        <w:tc>
          <w:tcPr>
            <w:tcW w:w="920" w:type="dxa"/>
          </w:tcPr>
          <w:p w14:paraId="4BFC7C72"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303F00CD"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7C0E8BB7" w14:textId="77777777" w:rsidR="002B4528" w:rsidRPr="00306A08" w:rsidRDefault="002B4528" w:rsidP="005C04E7">
            <w:pPr>
              <w:jc w:val="center"/>
              <w:rPr>
                <w:color w:val="000000"/>
              </w:rPr>
            </w:pPr>
            <w:r w:rsidRPr="00306A08">
              <w:rPr>
                <w:color w:val="000000"/>
              </w:rPr>
              <w:t>No</w:t>
            </w:r>
          </w:p>
        </w:tc>
      </w:tr>
      <w:tr w:rsidR="002B4528" w:rsidRPr="00306A08" w14:paraId="62B2CAD6" w14:textId="77777777" w:rsidTr="005C04E7">
        <w:tc>
          <w:tcPr>
            <w:tcW w:w="1814" w:type="dxa"/>
            <w:tcBorders>
              <w:left w:val="single" w:sz="4" w:space="0" w:color="auto"/>
            </w:tcBorders>
            <w:shd w:val="clear" w:color="auto" w:fill="auto"/>
            <w:vAlign w:val="bottom"/>
          </w:tcPr>
          <w:p w14:paraId="50C61775"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5A7EC50F" w14:textId="77777777" w:rsidR="002B4528" w:rsidRPr="00306A08" w:rsidRDefault="002B4528" w:rsidP="005C04E7">
            <w:pPr>
              <w:jc w:val="center"/>
              <w:rPr>
                <w:color w:val="000000"/>
              </w:rPr>
            </w:pPr>
            <w:r w:rsidRPr="00306A08">
              <w:rPr>
                <w:color w:val="000000"/>
              </w:rPr>
              <w:t>d72</w:t>
            </w:r>
          </w:p>
        </w:tc>
        <w:tc>
          <w:tcPr>
            <w:tcW w:w="1647" w:type="dxa"/>
            <w:shd w:val="clear" w:color="auto" w:fill="auto"/>
            <w:vAlign w:val="bottom"/>
          </w:tcPr>
          <w:p w14:paraId="4C5ABD52" w14:textId="77777777" w:rsidR="002B4528" w:rsidRPr="00306A08" w:rsidRDefault="002B4528" w:rsidP="005C04E7">
            <w:pPr>
              <w:jc w:val="center"/>
              <w:rPr>
                <w:color w:val="000000"/>
              </w:rPr>
            </w:pPr>
            <w:r w:rsidRPr="00306A08">
              <w:rPr>
                <w:color w:val="000000"/>
              </w:rPr>
              <w:t>BHA3-24 m</w:t>
            </w:r>
          </w:p>
        </w:tc>
        <w:tc>
          <w:tcPr>
            <w:tcW w:w="920" w:type="dxa"/>
          </w:tcPr>
          <w:p w14:paraId="501DC9B5"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1CFF335"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41B1F28C" w14:textId="77777777" w:rsidR="002B4528" w:rsidRPr="00306A08" w:rsidRDefault="002B4528" w:rsidP="005C04E7">
            <w:pPr>
              <w:jc w:val="center"/>
              <w:rPr>
                <w:color w:val="000000"/>
              </w:rPr>
            </w:pPr>
            <w:r w:rsidRPr="00306A08">
              <w:rPr>
                <w:color w:val="000000"/>
              </w:rPr>
              <w:t>No</w:t>
            </w:r>
          </w:p>
        </w:tc>
      </w:tr>
      <w:tr w:rsidR="002B4528" w:rsidRPr="00306A08" w14:paraId="191AA391" w14:textId="77777777" w:rsidTr="005C04E7">
        <w:tc>
          <w:tcPr>
            <w:tcW w:w="1814" w:type="dxa"/>
            <w:tcBorders>
              <w:left w:val="single" w:sz="4" w:space="0" w:color="auto"/>
            </w:tcBorders>
            <w:shd w:val="clear" w:color="auto" w:fill="auto"/>
            <w:vAlign w:val="bottom"/>
          </w:tcPr>
          <w:p w14:paraId="001C55C1"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5A1270B4" w14:textId="77777777" w:rsidR="002B4528" w:rsidRPr="00306A08" w:rsidRDefault="002B4528" w:rsidP="005C04E7">
            <w:pPr>
              <w:jc w:val="center"/>
              <w:rPr>
                <w:color w:val="000000"/>
              </w:rPr>
            </w:pPr>
            <w:r w:rsidRPr="00306A08">
              <w:rPr>
                <w:color w:val="000000"/>
              </w:rPr>
              <w:t>d73</w:t>
            </w:r>
          </w:p>
        </w:tc>
        <w:tc>
          <w:tcPr>
            <w:tcW w:w="1647" w:type="dxa"/>
            <w:shd w:val="clear" w:color="auto" w:fill="auto"/>
            <w:vAlign w:val="bottom"/>
          </w:tcPr>
          <w:p w14:paraId="107A8DF3" w14:textId="77777777" w:rsidR="002B4528" w:rsidRPr="00306A08" w:rsidRDefault="002B4528" w:rsidP="005C04E7">
            <w:pPr>
              <w:jc w:val="center"/>
              <w:rPr>
                <w:color w:val="000000"/>
              </w:rPr>
            </w:pPr>
            <w:r w:rsidRPr="00306A08">
              <w:rPr>
                <w:color w:val="000000"/>
              </w:rPr>
              <w:t>BHA3-24 m</w:t>
            </w:r>
          </w:p>
        </w:tc>
        <w:tc>
          <w:tcPr>
            <w:tcW w:w="920" w:type="dxa"/>
          </w:tcPr>
          <w:p w14:paraId="48A45BFF"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46A32BB"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59291BC1" w14:textId="77777777" w:rsidR="002B4528" w:rsidRPr="00306A08" w:rsidRDefault="002B4528" w:rsidP="005C04E7">
            <w:pPr>
              <w:jc w:val="center"/>
              <w:rPr>
                <w:color w:val="000000"/>
              </w:rPr>
            </w:pPr>
            <w:r w:rsidRPr="00306A08">
              <w:rPr>
                <w:color w:val="000000"/>
              </w:rPr>
              <w:t>No</w:t>
            </w:r>
          </w:p>
        </w:tc>
      </w:tr>
      <w:tr w:rsidR="002B4528" w:rsidRPr="00306A08" w14:paraId="5806696D" w14:textId="77777777" w:rsidTr="005C04E7">
        <w:tc>
          <w:tcPr>
            <w:tcW w:w="1814" w:type="dxa"/>
            <w:tcBorders>
              <w:left w:val="single" w:sz="4" w:space="0" w:color="auto"/>
            </w:tcBorders>
            <w:shd w:val="clear" w:color="auto" w:fill="auto"/>
            <w:vAlign w:val="bottom"/>
          </w:tcPr>
          <w:p w14:paraId="2E01AD18"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115A4D22" w14:textId="77777777" w:rsidR="002B4528" w:rsidRPr="00306A08" w:rsidRDefault="002B4528" w:rsidP="005C04E7">
            <w:pPr>
              <w:jc w:val="center"/>
              <w:rPr>
                <w:color w:val="000000"/>
              </w:rPr>
            </w:pPr>
            <w:r w:rsidRPr="00306A08">
              <w:rPr>
                <w:color w:val="000000"/>
              </w:rPr>
              <w:t>d74</w:t>
            </w:r>
          </w:p>
        </w:tc>
        <w:tc>
          <w:tcPr>
            <w:tcW w:w="1647" w:type="dxa"/>
            <w:shd w:val="clear" w:color="auto" w:fill="auto"/>
            <w:vAlign w:val="bottom"/>
          </w:tcPr>
          <w:p w14:paraId="504DDBE8" w14:textId="77777777" w:rsidR="002B4528" w:rsidRPr="00306A08" w:rsidRDefault="002B4528" w:rsidP="005C04E7">
            <w:pPr>
              <w:jc w:val="center"/>
              <w:rPr>
                <w:color w:val="000000"/>
              </w:rPr>
            </w:pPr>
            <w:r w:rsidRPr="00306A08">
              <w:rPr>
                <w:color w:val="000000"/>
              </w:rPr>
              <w:t>BHA3-24 m</w:t>
            </w:r>
          </w:p>
        </w:tc>
        <w:tc>
          <w:tcPr>
            <w:tcW w:w="920" w:type="dxa"/>
          </w:tcPr>
          <w:p w14:paraId="55FA22DB"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81801A6"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4C043231" w14:textId="77777777" w:rsidR="002B4528" w:rsidRPr="00306A08" w:rsidRDefault="002B4528" w:rsidP="005C04E7">
            <w:pPr>
              <w:jc w:val="center"/>
              <w:rPr>
                <w:color w:val="000000"/>
              </w:rPr>
            </w:pPr>
            <w:r w:rsidRPr="00306A08">
              <w:rPr>
                <w:color w:val="000000"/>
              </w:rPr>
              <w:t>No</w:t>
            </w:r>
          </w:p>
        </w:tc>
      </w:tr>
      <w:tr w:rsidR="002B4528" w:rsidRPr="00306A08" w14:paraId="12075788" w14:textId="77777777" w:rsidTr="005C04E7">
        <w:tc>
          <w:tcPr>
            <w:tcW w:w="1814" w:type="dxa"/>
            <w:tcBorders>
              <w:left w:val="single" w:sz="4" w:space="0" w:color="auto"/>
            </w:tcBorders>
            <w:shd w:val="clear" w:color="auto" w:fill="auto"/>
            <w:vAlign w:val="bottom"/>
          </w:tcPr>
          <w:p w14:paraId="09075C75"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7A72B085" w14:textId="77777777" w:rsidR="002B4528" w:rsidRPr="00306A08" w:rsidRDefault="002B4528" w:rsidP="005C04E7">
            <w:pPr>
              <w:jc w:val="center"/>
              <w:rPr>
                <w:color w:val="000000"/>
              </w:rPr>
            </w:pPr>
            <w:r w:rsidRPr="00306A08">
              <w:rPr>
                <w:color w:val="000000"/>
              </w:rPr>
              <w:t>d75</w:t>
            </w:r>
          </w:p>
        </w:tc>
        <w:tc>
          <w:tcPr>
            <w:tcW w:w="1647" w:type="dxa"/>
            <w:shd w:val="clear" w:color="auto" w:fill="auto"/>
            <w:vAlign w:val="bottom"/>
          </w:tcPr>
          <w:p w14:paraId="1CEACB1D" w14:textId="77777777" w:rsidR="002B4528" w:rsidRPr="00306A08" w:rsidRDefault="002B4528" w:rsidP="005C04E7">
            <w:pPr>
              <w:jc w:val="center"/>
              <w:rPr>
                <w:color w:val="000000"/>
              </w:rPr>
            </w:pPr>
            <w:r w:rsidRPr="00306A08">
              <w:rPr>
                <w:color w:val="000000"/>
              </w:rPr>
              <w:t>BHA3-24 m</w:t>
            </w:r>
          </w:p>
        </w:tc>
        <w:tc>
          <w:tcPr>
            <w:tcW w:w="920" w:type="dxa"/>
          </w:tcPr>
          <w:p w14:paraId="767EE77B"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7D83529D"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320557D5" w14:textId="77777777" w:rsidR="002B4528" w:rsidRPr="00306A08" w:rsidRDefault="002B4528" w:rsidP="005C04E7">
            <w:pPr>
              <w:jc w:val="center"/>
              <w:rPr>
                <w:color w:val="000000"/>
              </w:rPr>
            </w:pPr>
            <w:r w:rsidRPr="00306A08">
              <w:rPr>
                <w:color w:val="000000"/>
              </w:rPr>
              <w:t>No</w:t>
            </w:r>
          </w:p>
        </w:tc>
      </w:tr>
      <w:tr w:rsidR="002B4528" w:rsidRPr="00306A08" w14:paraId="2C21FEEC" w14:textId="77777777" w:rsidTr="005C04E7">
        <w:tc>
          <w:tcPr>
            <w:tcW w:w="1814" w:type="dxa"/>
            <w:tcBorders>
              <w:left w:val="single" w:sz="4" w:space="0" w:color="auto"/>
            </w:tcBorders>
            <w:shd w:val="clear" w:color="auto" w:fill="auto"/>
            <w:vAlign w:val="bottom"/>
          </w:tcPr>
          <w:p w14:paraId="3EB5A505"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59887586" w14:textId="77777777" w:rsidR="002B4528" w:rsidRPr="00306A08" w:rsidRDefault="002B4528" w:rsidP="005C04E7">
            <w:pPr>
              <w:jc w:val="center"/>
              <w:rPr>
                <w:color w:val="000000"/>
              </w:rPr>
            </w:pPr>
            <w:r w:rsidRPr="00306A08">
              <w:rPr>
                <w:color w:val="000000"/>
              </w:rPr>
              <w:t>d76</w:t>
            </w:r>
          </w:p>
        </w:tc>
        <w:tc>
          <w:tcPr>
            <w:tcW w:w="1647" w:type="dxa"/>
            <w:shd w:val="clear" w:color="auto" w:fill="auto"/>
            <w:vAlign w:val="bottom"/>
          </w:tcPr>
          <w:p w14:paraId="6311852C" w14:textId="77777777" w:rsidR="002B4528" w:rsidRPr="00306A08" w:rsidRDefault="002B4528" w:rsidP="005C04E7">
            <w:pPr>
              <w:jc w:val="center"/>
              <w:rPr>
                <w:color w:val="000000"/>
              </w:rPr>
            </w:pPr>
            <w:r w:rsidRPr="00306A08">
              <w:rPr>
                <w:color w:val="000000"/>
              </w:rPr>
              <w:t>BHA3-24 m</w:t>
            </w:r>
          </w:p>
        </w:tc>
        <w:tc>
          <w:tcPr>
            <w:tcW w:w="920" w:type="dxa"/>
          </w:tcPr>
          <w:p w14:paraId="322ECD9D"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4892D7B3"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4469DBCC" w14:textId="77777777" w:rsidR="002B4528" w:rsidRPr="00306A08" w:rsidRDefault="002B4528" w:rsidP="005C04E7">
            <w:pPr>
              <w:jc w:val="center"/>
              <w:rPr>
                <w:color w:val="000000"/>
              </w:rPr>
            </w:pPr>
            <w:r w:rsidRPr="00306A08">
              <w:rPr>
                <w:color w:val="000000"/>
              </w:rPr>
              <w:t>No</w:t>
            </w:r>
          </w:p>
        </w:tc>
      </w:tr>
      <w:tr w:rsidR="002B4528" w:rsidRPr="00306A08" w14:paraId="63E98D69" w14:textId="77777777" w:rsidTr="005C04E7">
        <w:tc>
          <w:tcPr>
            <w:tcW w:w="1814" w:type="dxa"/>
            <w:tcBorders>
              <w:left w:val="single" w:sz="4" w:space="0" w:color="auto"/>
            </w:tcBorders>
            <w:shd w:val="clear" w:color="auto" w:fill="auto"/>
            <w:vAlign w:val="bottom"/>
          </w:tcPr>
          <w:p w14:paraId="2F3D6719" w14:textId="77777777" w:rsidR="002B4528" w:rsidRPr="00306A08" w:rsidRDefault="002B4528" w:rsidP="005C04E7">
            <w:pPr>
              <w:jc w:val="center"/>
              <w:rPr>
                <w:color w:val="000000"/>
              </w:rPr>
            </w:pPr>
            <w:r w:rsidRPr="00306A08">
              <w:rPr>
                <w:color w:val="000000"/>
              </w:rPr>
              <w:lastRenderedPageBreak/>
              <w:t>bioaugmented</w:t>
            </w:r>
          </w:p>
        </w:tc>
        <w:tc>
          <w:tcPr>
            <w:tcW w:w="1196" w:type="dxa"/>
            <w:shd w:val="clear" w:color="auto" w:fill="auto"/>
            <w:vAlign w:val="bottom"/>
          </w:tcPr>
          <w:p w14:paraId="61A8E8DF" w14:textId="77777777" w:rsidR="002B4528" w:rsidRPr="00306A08" w:rsidRDefault="002B4528" w:rsidP="005C04E7">
            <w:pPr>
              <w:jc w:val="center"/>
              <w:rPr>
                <w:color w:val="000000"/>
              </w:rPr>
            </w:pPr>
            <w:r w:rsidRPr="00306A08">
              <w:rPr>
                <w:color w:val="000000"/>
              </w:rPr>
              <w:t>d77</w:t>
            </w:r>
          </w:p>
        </w:tc>
        <w:tc>
          <w:tcPr>
            <w:tcW w:w="1647" w:type="dxa"/>
            <w:shd w:val="clear" w:color="auto" w:fill="auto"/>
            <w:vAlign w:val="bottom"/>
          </w:tcPr>
          <w:p w14:paraId="27FA9518" w14:textId="77777777" w:rsidR="002B4528" w:rsidRPr="00306A08" w:rsidRDefault="002B4528" w:rsidP="005C04E7">
            <w:pPr>
              <w:jc w:val="center"/>
              <w:rPr>
                <w:color w:val="000000"/>
              </w:rPr>
            </w:pPr>
            <w:r w:rsidRPr="00306A08">
              <w:rPr>
                <w:color w:val="000000"/>
              </w:rPr>
              <w:t>BHA3-24 m</w:t>
            </w:r>
          </w:p>
        </w:tc>
        <w:tc>
          <w:tcPr>
            <w:tcW w:w="920" w:type="dxa"/>
          </w:tcPr>
          <w:p w14:paraId="53368AA4"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E719602"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1694C22A" w14:textId="77777777" w:rsidR="002B4528" w:rsidRPr="00306A08" w:rsidRDefault="002B4528" w:rsidP="005C04E7">
            <w:pPr>
              <w:jc w:val="center"/>
              <w:rPr>
                <w:color w:val="000000"/>
              </w:rPr>
            </w:pPr>
            <w:r w:rsidRPr="00306A08">
              <w:rPr>
                <w:color w:val="000000"/>
              </w:rPr>
              <w:t>No</w:t>
            </w:r>
          </w:p>
        </w:tc>
      </w:tr>
      <w:tr w:rsidR="002B4528" w:rsidRPr="00306A08" w14:paraId="7F3F879A" w14:textId="77777777" w:rsidTr="005C04E7">
        <w:tc>
          <w:tcPr>
            <w:tcW w:w="1814" w:type="dxa"/>
            <w:tcBorders>
              <w:left w:val="single" w:sz="4" w:space="0" w:color="auto"/>
              <w:bottom w:val="single" w:sz="4" w:space="0" w:color="auto"/>
            </w:tcBorders>
            <w:shd w:val="clear" w:color="auto" w:fill="auto"/>
            <w:vAlign w:val="bottom"/>
          </w:tcPr>
          <w:p w14:paraId="11E2F247"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4A754E4E" w14:textId="77777777" w:rsidR="002B4528" w:rsidRPr="00306A08" w:rsidRDefault="002B4528" w:rsidP="005C04E7">
            <w:pPr>
              <w:jc w:val="center"/>
              <w:rPr>
                <w:color w:val="000000"/>
              </w:rPr>
            </w:pPr>
            <w:r w:rsidRPr="00306A08">
              <w:rPr>
                <w:color w:val="000000"/>
              </w:rPr>
              <w:t>d78</w:t>
            </w:r>
          </w:p>
        </w:tc>
        <w:tc>
          <w:tcPr>
            <w:tcW w:w="1647" w:type="dxa"/>
            <w:tcBorders>
              <w:bottom w:val="single" w:sz="4" w:space="0" w:color="auto"/>
            </w:tcBorders>
            <w:shd w:val="clear" w:color="auto" w:fill="auto"/>
            <w:vAlign w:val="bottom"/>
          </w:tcPr>
          <w:p w14:paraId="1149EF3D" w14:textId="77777777" w:rsidR="002B4528" w:rsidRPr="00306A08" w:rsidRDefault="002B4528" w:rsidP="005C04E7">
            <w:pPr>
              <w:jc w:val="center"/>
              <w:rPr>
                <w:color w:val="000000"/>
              </w:rPr>
            </w:pPr>
            <w:r w:rsidRPr="00306A08">
              <w:rPr>
                <w:color w:val="000000"/>
              </w:rPr>
              <w:t>BHA3-24 m</w:t>
            </w:r>
          </w:p>
        </w:tc>
        <w:tc>
          <w:tcPr>
            <w:tcW w:w="920" w:type="dxa"/>
            <w:tcBorders>
              <w:bottom w:val="single" w:sz="4" w:space="0" w:color="auto"/>
            </w:tcBorders>
          </w:tcPr>
          <w:p w14:paraId="5C6BB606"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2B32ED3B" w14:textId="77777777" w:rsidR="002B4528" w:rsidRPr="00306A08" w:rsidRDefault="002B4528" w:rsidP="005C04E7">
            <w:pPr>
              <w:jc w:val="center"/>
              <w:rPr>
                <w:color w:val="000000"/>
              </w:rPr>
            </w:pPr>
            <w:r w:rsidRPr="00306A08">
              <w:rPr>
                <w:color w:val="000000"/>
              </w:rPr>
              <w:t>CFC-12</w:t>
            </w:r>
          </w:p>
        </w:tc>
        <w:tc>
          <w:tcPr>
            <w:tcW w:w="1310" w:type="dxa"/>
            <w:tcBorders>
              <w:bottom w:val="single" w:sz="4" w:space="0" w:color="auto"/>
              <w:right w:val="single" w:sz="4" w:space="0" w:color="auto"/>
            </w:tcBorders>
          </w:tcPr>
          <w:p w14:paraId="5BC3BD3C" w14:textId="77777777" w:rsidR="002B4528" w:rsidRPr="00306A08" w:rsidRDefault="002B4528" w:rsidP="005C04E7">
            <w:pPr>
              <w:jc w:val="center"/>
              <w:rPr>
                <w:color w:val="000000"/>
              </w:rPr>
            </w:pPr>
            <w:r w:rsidRPr="00306A08">
              <w:rPr>
                <w:color w:val="000000"/>
              </w:rPr>
              <w:t>No</w:t>
            </w:r>
          </w:p>
        </w:tc>
      </w:tr>
      <w:tr w:rsidR="002B4528" w:rsidRPr="00306A08" w14:paraId="5C701C9B" w14:textId="77777777" w:rsidTr="005C04E7">
        <w:tc>
          <w:tcPr>
            <w:tcW w:w="1814" w:type="dxa"/>
            <w:tcBorders>
              <w:top w:val="single" w:sz="4" w:space="0" w:color="auto"/>
              <w:left w:val="single" w:sz="4" w:space="0" w:color="auto"/>
            </w:tcBorders>
            <w:shd w:val="clear" w:color="auto" w:fill="auto"/>
            <w:vAlign w:val="bottom"/>
          </w:tcPr>
          <w:p w14:paraId="434212DC"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58DA5BC2" w14:textId="77777777" w:rsidR="002B4528" w:rsidRPr="00306A08" w:rsidRDefault="002B4528" w:rsidP="005C04E7">
            <w:pPr>
              <w:jc w:val="center"/>
              <w:rPr>
                <w:color w:val="000000"/>
              </w:rPr>
            </w:pPr>
            <w:r w:rsidRPr="00306A08">
              <w:rPr>
                <w:color w:val="000000"/>
              </w:rPr>
              <w:t>e1</w:t>
            </w:r>
          </w:p>
        </w:tc>
        <w:tc>
          <w:tcPr>
            <w:tcW w:w="1647" w:type="dxa"/>
            <w:tcBorders>
              <w:top w:val="single" w:sz="4" w:space="0" w:color="auto"/>
            </w:tcBorders>
            <w:shd w:val="clear" w:color="auto" w:fill="auto"/>
            <w:vAlign w:val="bottom"/>
          </w:tcPr>
          <w:p w14:paraId="4BFF1983" w14:textId="77777777" w:rsidR="002B4528" w:rsidRPr="00306A08" w:rsidRDefault="002B4528" w:rsidP="005C04E7">
            <w:pPr>
              <w:jc w:val="center"/>
              <w:rPr>
                <w:color w:val="000000"/>
              </w:rPr>
            </w:pPr>
            <w:r w:rsidRPr="00306A08">
              <w:rPr>
                <w:color w:val="000000"/>
              </w:rPr>
              <w:t>BHA4-10 m</w:t>
            </w:r>
          </w:p>
        </w:tc>
        <w:tc>
          <w:tcPr>
            <w:tcW w:w="920" w:type="dxa"/>
            <w:tcBorders>
              <w:top w:val="single" w:sz="4" w:space="0" w:color="auto"/>
            </w:tcBorders>
          </w:tcPr>
          <w:p w14:paraId="14828FFB" w14:textId="77777777" w:rsidR="002B4528" w:rsidRPr="00306A08" w:rsidRDefault="002B4528" w:rsidP="005C04E7">
            <w:pPr>
              <w:jc w:val="cente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6FDA5E68" w14:textId="77777777" w:rsidR="002B4528" w:rsidRPr="00306A08" w:rsidRDefault="002B4528" w:rsidP="005C04E7">
            <w:pPr>
              <w:jc w:val="center"/>
              <w:rPr>
                <w:color w:val="000000"/>
              </w:rPr>
            </w:pPr>
            <w:r w:rsidRPr="00306A08">
              <w:rPr>
                <w:color w:val="000000"/>
              </w:rPr>
              <w:t>PCE</w:t>
            </w:r>
          </w:p>
        </w:tc>
        <w:tc>
          <w:tcPr>
            <w:tcW w:w="1310" w:type="dxa"/>
            <w:tcBorders>
              <w:top w:val="single" w:sz="4" w:space="0" w:color="auto"/>
              <w:right w:val="single" w:sz="4" w:space="0" w:color="auto"/>
            </w:tcBorders>
          </w:tcPr>
          <w:p w14:paraId="2764ADE6" w14:textId="77777777" w:rsidR="002B4528" w:rsidRPr="00306A08" w:rsidRDefault="002B4528" w:rsidP="005C04E7">
            <w:pPr>
              <w:jc w:val="center"/>
              <w:rPr>
                <w:color w:val="000000"/>
              </w:rPr>
            </w:pPr>
            <w:r w:rsidRPr="00306A08">
              <w:rPr>
                <w:color w:val="000000"/>
              </w:rPr>
              <w:t>No</w:t>
            </w:r>
          </w:p>
        </w:tc>
      </w:tr>
      <w:tr w:rsidR="002B4528" w:rsidRPr="00306A08" w14:paraId="787A4894" w14:textId="77777777" w:rsidTr="005C04E7">
        <w:tc>
          <w:tcPr>
            <w:tcW w:w="1814" w:type="dxa"/>
            <w:tcBorders>
              <w:left w:val="single" w:sz="4" w:space="0" w:color="auto"/>
            </w:tcBorders>
            <w:shd w:val="clear" w:color="auto" w:fill="auto"/>
            <w:vAlign w:val="bottom"/>
          </w:tcPr>
          <w:p w14:paraId="54064E29"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10F14B4C" w14:textId="77777777" w:rsidR="002B4528" w:rsidRPr="00306A08" w:rsidRDefault="002B4528" w:rsidP="005C04E7">
            <w:pPr>
              <w:jc w:val="center"/>
              <w:rPr>
                <w:color w:val="000000"/>
              </w:rPr>
            </w:pPr>
            <w:r w:rsidRPr="00306A08">
              <w:rPr>
                <w:color w:val="000000"/>
              </w:rPr>
              <w:t>e2</w:t>
            </w:r>
          </w:p>
        </w:tc>
        <w:tc>
          <w:tcPr>
            <w:tcW w:w="1647" w:type="dxa"/>
            <w:shd w:val="clear" w:color="auto" w:fill="auto"/>
            <w:vAlign w:val="bottom"/>
          </w:tcPr>
          <w:p w14:paraId="13E25244" w14:textId="77777777" w:rsidR="002B4528" w:rsidRPr="00306A08" w:rsidRDefault="002B4528" w:rsidP="005C04E7">
            <w:pPr>
              <w:jc w:val="center"/>
              <w:rPr>
                <w:color w:val="000000"/>
              </w:rPr>
            </w:pPr>
            <w:r w:rsidRPr="00306A08">
              <w:rPr>
                <w:color w:val="000000"/>
              </w:rPr>
              <w:t>BHA4-10 m</w:t>
            </w:r>
          </w:p>
        </w:tc>
        <w:tc>
          <w:tcPr>
            <w:tcW w:w="920" w:type="dxa"/>
          </w:tcPr>
          <w:p w14:paraId="6C7AC242"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C7B49B9"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60C81FD6" w14:textId="77777777" w:rsidR="002B4528" w:rsidRPr="00306A08" w:rsidRDefault="002B4528" w:rsidP="005C04E7">
            <w:pPr>
              <w:jc w:val="center"/>
              <w:rPr>
                <w:color w:val="000000"/>
              </w:rPr>
            </w:pPr>
            <w:r w:rsidRPr="00306A08">
              <w:rPr>
                <w:color w:val="000000"/>
              </w:rPr>
              <w:t>No</w:t>
            </w:r>
          </w:p>
        </w:tc>
      </w:tr>
      <w:tr w:rsidR="002B4528" w:rsidRPr="00306A08" w14:paraId="0CC20BBF" w14:textId="77777777" w:rsidTr="005C04E7">
        <w:tc>
          <w:tcPr>
            <w:tcW w:w="1814" w:type="dxa"/>
            <w:tcBorders>
              <w:left w:val="single" w:sz="4" w:space="0" w:color="auto"/>
            </w:tcBorders>
            <w:shd w:val="clear" w:color="auto" w:fill="auto"/>
            <w:vAlign w:val="bottom"/>
          </w:tcPr>
          <w:p w14:paraId="063F4EEE"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45C3A8FF" w14:textId="77777777" w:rsidR="002B4528" w:rsidRPr="00306A08" w:rsidRDefault="002B4528" w:rsidP="005C04E7">
            <w:pPr>
              <w:jc w:val="center"/>
              <w:rPr>
                <w:color w:val="000000"/>
              </w:rPr>
            </w:pPr>
            <w:r w:rsidRPr="00306A08">
              <w:rPr>
                <w:color w:val="000000"/>
              </w:rPr>
              <w:t>e3</w:t>
            </w:r>
          </w:p>
        </w:tc>
        <w:tc>
          <w:tcPr>
            <w:tcW w:w="1647" w:type="dxa"/>
            <w:shd w:val="clear" w:color="auto" w:fill="auto"/>
            <w:vAlign w:val="bottom"/>
          </w:tcPr>
          <w:p w14:paraId="7E3722BD" w14:textId="77777777" w:rsidR="002B4528" w:rsidRPr="00306A08" w:rsidRDefault="002B4528" w:rsidP="005C04E7">
            <w:pPr>
              <w:jc w:val="center"/>
              <w:rPr>
                <w:color w:val="000000"/>
              </w:rPr>
            </w:pPr>
            <w:r w:rsidRPr="00306A08">
              <w:rPr>
                <w:color w:val="000000"/>
              </w:rPr>
              <w:t>BHA4-10 m</w:t>
            </w:r>
          </w:p>
        </w:tc>
        <w:tc>
          <w:tcPr>
            <w:tcW w:w="920" w:type="dxa"/>
          </w:tcPr>
          <w:p w14:paraId="243CA047"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4DD81C2"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00C7D1A3" w14:textId="77777777" w:rsidR="002B4528" w:rsidRPr="00306A08" w:rsidRDefault="002B4528" w:rsidP="005C04E7">
            <w:pPr>
              <w:jc w:val="center"/>
              <w:rPr>
                <w:color w:val="000000"/>
              </w:rPr>
            </w:pPr>
            <w:r w:rsidRPr="00306A08">
              <w:rPr>
                <w:color w:val="000000"/>
              </w:rPr>
              <w:t>Yes</w:t>
            </w:r>
          </w:p>
        </w:tc>
      </w:tr>
      <w:tr w:rsidR="002B4528" w:rsidRPr="00306A08" w14:paraId="68B818E6" w14:textId="77777777" w:rsidTr="005C04E7">
        <w:tc>
          <w:tcPr>
            <w:tcW w:w="1814" w:type="dxa"/>
            <w:tcBorders>
              <w:left w:val="single" w:sz="4" w:space="0" w:color="auto"/>
            </w:tcBorders>
            <w:shd w:val="clear" w:color="auto" w:fill="auto"/>
            <w:vAlign w:val="bottom"/>
          </w:tcPr>
          <w:p w14:paraId="0B495457"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17354432" w14:textId="77777777" w:rsidR="002B4528" w:rsidRPr="00306A08" w:rsidRDefault="002B4528" w:rsidP="005C04E7">
            <w:pPr>
              <w:jc w:val="center"/>
              <w:rPr>
                <w:color w:val="000000"/>
              </w:rPr>
            </w:pPr>
            <w:r w:rsidRPr="00306A08">
              <w:rPr>
                <w:color w:val="000000"/>
              </w:rPr>
              <w:t>e4</w:t>
            </w:r>
          </w:p>
        </w:tc>
        <w:tc>
          <w:tcPr>
            <w:tcW w:w="1647" w:type="dxa"/>
            <w:shd w:val="clear" w:color="auto" w:fill="auto"/>
            <w:vAlign w:val="bottom"/>
          </w:tcPr>
          <w:p w14:paraId="7185DEEE" w14:textId="77777777" w:rsidR="002B4528" w:rsidRPr="00306A08" w:rsidRDefault="002B4528" w:rsidP="005C04E7">
            <w:pPr>
              <w:jc w:val="center"/>
              <w:rPr>
                <w:color w:val="000000"/>
              </w:rPr>
            </w:pPr>
            <w:r w:rsidRPr="00306A08">
              <w:rPr>
                <w:color w:val="000000"/>
              </w:rPr>
              <w:t>BHA4-10 m</w:t>
            </w:r>
          </w:p>
        </w:tc>
        <w:tc>
          <w:tcPr>
            <w:tcW w:w="920" w:type="dxa"/>
          </w:tcPr>
          <w:p w14:paraId="37C651D3"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E3DE989"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38351D76" w14:textId="77777777" w:rsidR="002B4528" w:rsidRPr="00306A08" w:rsidRDefault="002B4528" w:rsidP="005C04E7">
            <w:pPr>
              <w:jc w:val="center"/>
              <w:rPr>
                <w:color w:val="000000"/>
              </w:rPr>
            </w:pPr>
            <w:r w:rsidRPr="00306A08">
              <w:rPr>
                <w:color w:val="000000"/>
              </w:rPr>
              <w:t>Yes</w:t>
            </w:r>
          </w:p>
        </w:tc>
      </w:tr>
      <w:tr w:rsidR="002B4528" w:rsidRPr="00306A08" w14:paraId="44AA1369" w14:textId="77777777" w:rsidTr="005C04E7">
        <w:tc>
          <w:tcPr>
            <w:tcW w:w="1814" w:type="dxa"/>
            <w:tcBorders>
              <w:left w:val="single" w:sz="4" w:space="0" w:color="auto"/>
            </w:tcBorders>
            <w:shd w:val="clear" w:color="auto" w:fill="auto"/>
            <w:vAlign w:val="bottom"/>
          </w:tcPr>
          <w:p w14:paraId="79A01202"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0CDFCA7F" w14:textId="77777777" w:rsidR="002B4528" w:rsidRPr="00306A08" w:rsidRDefault="002B4528" w:rsidP="005C04E7">
            <w:pPr>
              <w:jc w:val="center"/>
              <w:rPr>
                <w:color w:val="000000"/>
              </w:rPr>
            </w:pPr>
            <w:r w:rsidRPr="00306A08">
              <w:rPr>
                <w:color w:val="000000"/>
              </w:rPr>
              <w:t>e5</w:t>
            </w:r>
          </w:p>
        </w:tc>
        <w:tc>
          <w:tcPr>
            <w:tcW w:w="1647" w:type="dxa"/>
            <w:shd w:val="clear" w:color="auto" w:fill="auto"/>
            <w:vAlign w:val="bottom"/>
          </w:tcPr>
          <w:p w14:paraId="00680FAE" w14:textId="77777777" w:rsidR="002B4528" w:rsidRPr="00306A08" w:rsidRDefault="002B4528" w:rsidP="005C04E7">
            <w:pPr>
              <w:jc w:val="center"/>
              <w:rPr>
                <w:color w:val="000000"/>
              </w:rPr>
            </w:pPr>
            <w:r w:rsidRPr="00306A08">
              <w:rPr>
                <w:color w:val="000000"/>
              </w:rPr>
              <w:t>BHA4-10 m</w:t>
            </w:r>
          </w:p>
        </w:tc>
        <w:tc>
          <w:tcPr>
            <w:tcW w:w="920" w:type="dxa"/>
          </w:tcPr>
          <w:p w14:paraId="332E39C3"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F6AC67C"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0E4D4057" w14:textId="77777777" w:rsidR="002B4528" w:rsidRPr="00306A08" w:rsidRDefault="002B4528" w:rsidP="005C04E7">
            <w:pPr>
              <w:jc w:val="center"/>
              <w:rPr>
                <w:color w:val="000000"/>
              </w:rPr>
            </w:pPr>
            <w:r w:rsidRPr="00306A08">
              <w:rPr>
                <w:color w:val="000000"/>
              </w:rPr>
              <w:t>Yes</w:t>
            </w:r>
          </w:p>
        </w:tc>
      </w:tr>
      <w:tr w:rsidR="002B4528" w:rsidRPr="00306A08" w14:paraId="38BAB637" w14:textId="77777777" w:rsidTr="005C04E7">
        <w:tc>
          <w:tcPr>
            <w:tcW w:w="1814" w:type="dxa"/>
            <w:tcBorders>
              <w:left w:val="single" w:sz="4" w:space="0" w:color="auto"/>
            </w:tcBorders>
            <w:shd w:val="clear" w:color="auto" w:fill="auto"/>
            <w:vAlign w:val="bottom"/>
          </w:tcPr>
          <w:p w14:paraId="4BB779C3"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58C706C7" w14:textId="77777777" w:rsidR="002B4528" w:rsidRPr="00306A08" w:rsidRDefault="002B4528" w:rsidP="005C04E7">
            <w:pPr>
              <w:jc w:val="center"/>
              <w:rPr>
                <w:color w:val="000000"/>
              </w:rPr>
            </w:pPr>
            <w:r w:rsidRPr="00306A08">
              <w:rPr>
                <w:color w:val="000000"/>
              </w:rPr>
              <w:t>e6</w:t>
            </w:r>
          </w:p>
        </w:tc>
        <w:tc>
          <w:tcPr>
            <w:tcW w:w="1647" w:type="dxa"/>
            <w:shd w:val="clear" w:color="auto" w:fill="auto"/>
            <w:vAlign w:val="bottom"/>
          </w:tcPr>
          <w:p w14:paraId="665BF16F" w14:textId="77777777" w:rsidR="002B4528" w:rsidRPr="00306A08" w:rsidRDefault="002B4528" w:rsidP="005C04E7">
            <w:pPr>
              <w:jc w:val="center"/>
              <w:rPr>
                <w:color w:val="000000"/>
              </w:rPr>
            </w:pPr>
            <w:r w:rsidRPr="00306A08">
              <w:rPr>
                <w:color w:val="000000"/>
              </w:rPr>
              <w:t>BHA4-10 m</w:t>
            </w:r>
          </w:p>
        </w:tc>
        <w:tc>
          <w:tcPr>
            <w:tcW w:w="920" w:type="dxa"/>
          </w:tcPr>
          <w:p w14:paraId="704A13CD"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4E68F90"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7C1E7D52" w14:textId="77777777" w:rsidR="002B4528" w:rsidRPr="00306A08" w:rsidRDefault="002B4528" w:rsidP="005C04E7">
            <w:pPr>
              <w:jc w:val="center"/>
              <w:rPr>
                <w:color w:val="000000"/>
              </w:rPr>
            </w:pPr>
            <w:r w:rsidRPr="00306A08">
              <w:rPr>
                <w:color w:val="000000"/>
              </w:rPr>
              <w:t>Yes</w:t>
            </w:r>
          </w:p>
        </w:tc>
      </w:tr>
      <w:tr w:rsidR="002B4528" w:rsidRPr="00306A08" w14:paraId="6A8A78FB" w14:textId="77777777" w:rsidTr="005C04E7">
        <w:tc>
          <w:tcPr>
            <w:tcW w:w="1814" w:type="dxa"/>
            <w:tcBorders>
              <w:left w:val="single" w:sz="4" w:space="0" w:color="auto"/>
            </w:tcBorders>
            <w:shd w:val="clear" w:color="auto" w:fill="auto"/>
            <w:vAlign w:val="bottom"/>
          </w:tcPr>
          <w:p w14:paraId="6DED2688"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3DEC2558" w14:textId="77777777" w:rsidR="002B4528" w:rsidRPr="00306A08" w:rsidRDefault="002B4528" w:rsidP="005C04E7">
            <w:pPr>
              <w:jc w:val="center"/>
              <w:rPr>
                <w:color w:val="000000"/>
              </w:rPr>
            </w:pPr>
            <w:r w:rsidRPr="00306A08">
              <w:rPr>
                <w:color w:val="000000"/>
              </w:rPr>
              <w:t>e7</w:t>
            </w:r>
          </w:p>
        </w:tc>
        <w:tc>
          <w:tcPr>
            <w:tcW w:w="1647" w:type="dxa"/>
            <w:shd w:val="clear" w:color="auto" w:fill="auto"/>
            <w:vAlign w:val="bottom"/>
          </w:tcPr>
          <w:p w14:paraId="27617737" w14:textId="77777777" w:rsidR="002B4528" w:rsidRPr="00306A08" w:rsidRDefault="002B4528" w:rsidP="005C04E7">
            <w:pPr>
              <w:jc w:val="center"/>
              <w:rPr>
                <w:color w:val="000000"/>
              </w:rPr>
            </w:pPr>
            <w:r w:rsidRPr="00306A08">
              <w:rPr>
                <w:color w:val="000000"/>
              </w:rPr>
              <w:t>BHA4-10 m</w:t>
            </w:r>
          </w:p>
        </w:tc>
        <w:tc>
          <w:tcPr>
            <w:tcW w:w="920" w:type="dxa"/>
          </w:tcPr>
          <w:p w14:paraId="61272F14"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745F1A6"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11544FEA" w14:textId="77777777" w:rsidR="002B4528" w:rsidRPr="00306A08" w:rsidRDefault="002B4528" w:rsidP="005C04E7">
            <w:pPr>
              <w:jc w:val="center"/>
              <w:rPr>
                <w:color w:val="000000"/>
              </w:rPr>
            </w:pPr>
            <w:r w:rsidRPr="00306A08">
              <w:rPr>
                <w:color w:val="000000"/>
              </w:rPr>
              <w:t>Yes</w:t>
            </w:r>
          </w:p>
        </w:tc>
      </w:tr>
      <w:tr w:rsidR="002B4528" w:rsidRPr="00306A08" w14:paraId="4964C10A" w14:textId="77777777" w:rsidTr="005C04E7">
        <w:tc>
          <w:tcPr>
            <w:tcW w:w="1814" w:type="dxa"/>
            <w:tcBorders>
              <w:left w:val="single" w:sz="4" w:space="0" w:color="auto"/>
            </w:tcBorders>
            <w:shd w:val="clear" w:color="auto" w:fill="auto"/>
            <w:vAlign w:val="bottom"/>
          </w:tcPr>
          <w:p w14:paraId="5D501F21"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65C72F0B" w14:textId="77777777" w:rsidR="002B4528" w:rsidRPr="00306A08" w:rsidRDefault="002B4528" w:rsidP="005C04E7">
            <w:pPr>
              <w:jc w:val="center"/>
              <w:rPr>
                <w:color w:val="000000"/>
              </w:rPr>
            </w:pPr>
            <w:r w:rsidRPr="00306A08">
              <w:rPr>
                <w:color w:val="000000"/>
              </w:rPr>
              <w:t>e8</w:t>
            </w:r>
          </w:p>
        </w:tc>
        <w:tc>
          <w:tcPr>
            <w:tcW w:w="1647" w:type="dxa"/>
            <w:shd w:val="clear" w:color="auto" w:fill="auto"/>
            <w:vAlign w:val="bottom"/>
          </w:tcPr>
          <w:p w14:paraId="2564B514" w14:textId="77777777" w:rsidR="002B4528" w:rsidRPr="00306A08" w:rsidRDefault="002B4528" w:rsidP="005C04E7">
            <w:pPr>
              <w:jc w:val="center"/>
              <w:rPr>
                <w:color w:val="000000"/>
              </w:rPr>
            </w:pPr>
            <w:r w:rsidRPr="00306A08">
              <w:rPr>
                <w:color w:val="000000"/>
              </w:rPr>
              <w:t>BHA4-10 m</w:t>
            </w:r>
          </w:p>
        </w:tc>
        <w:tc>
          <w:tcPr>
            <w:tcW w:w="920" w:type="dxa"/>
          </w:tcPr>
          <w:p w14:paraId="23839250"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990DCEF"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15787672" w14:textId="77777777" w:rsidR="002B4528" w:rsidRPr="00306A08" w:rsidRDefault="002B4528" w:rsidP="005C04E7">
            <w:pPr>
              <w:jc w:val="center"/>
              <w:rPr>
                <w:color w:val="000000"/>
              </w:rPr>
            </w:pPr>
            <w:r w:rsidRPr="00306A08">
              <w:rPr>
                <w:color w:val="000000"/>
              </w:rPr>
              <w:t>Yes</w:t>
            </w:r>
          </w:p>
        </w:tc>
      </w:tr>
      <w:tr w:rsidR="002B4528" w:rsidRPr="00306A08" w14:paraId="3910F846" w14:textId="77777777" w:rsidTr="005C04E7">
        <w:tc>
          <w:tcPr>
            <w:tcW w:w="1814" w:type="dxa"/>
            <w:tcBorders>
              <w:left w:val="single" w:sz="4" w:space="0" w:color="auto"/>
            </w:tcBorders>
            <w:shd w:val="clear" w:color="auto" w:fill="auto"/>
            <w:vAlign w:val="bottom"/>
          </w:tcPr>
          <w:p w14:paraId="394E7D5E"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132C45BC" w14:textId="77777777" w:rsidR="002B4528" w:rsidRPr="00306A08" w:rsidRDefault="002B4528" w:rsidP="005C04E7">
            <w:pPr>
              <w:jc w:val="center"/>
              <w:rPr>
                <w:color w:val="000000"/>
              </w:rPr>
            </w:pPr>
            <w:r w:rsidRPr="00306A08">
              <w:rPr>
                <w:color w:val="000000"/>
              </w:rPr>
              <w:t>e9</w:t>
            </w:r>
          </w:p>
        </w:tc>
        <w:tc>
          <w:tcPr>
            <w:tcW w:w="1647" w:type="dxa"/>
            <w:shd w:val="clear" w:color="auto" w:fill="auto"/>
            <w:vAlign w:val="bottom"/>
          </w:tcPr>
          <w:p w14:paraId="247BF4D2" w14:textId="77777777" w:rsidR="002B4528" w:rsidRPr="00306A08" w:rsidRDefault="002B4528" w:rsidP="005C04E7">
            <w:pPr>
              <w:jc w:val="center"/>
              <w:rPr>
                <w:color w:val="000000"/>
              </w:rPr>
            </w:pPr>
            <w:r w:rsidRPr="00306A08">
              <w:rPr>
                <w:color w:val="000000"/>
              </w:rPr>
              <w:t>BHA4-10 m</w:t>
            </w:r>
          </w:p>
        </w:tc>
        <w:tc>
          <w:tcPr>
            <w:tcW w:w="920" w:type="dxa"/>
          </w:tcPr>
          <w:p w14:paraId="426BE69E"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407B1C6E"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4DFE8A6B" w14:textId="77777777" w:rsidR="002B4528" w:rsidRPr="00306A08" w:rsidRDefault="002B4528" w:rsidP="005C04E7">
            <w:pPr>
              <w:jc w:val="center"/>
              <w:rPr>
                <w:color w:val="000000"/>
              </w:rPr>
            </w:pPr>
            <w:r w:rsidRPr="00306A08">
              <w:rPr>
                <w:color w:val="000000"/>
              </w:rPr>
              <w:t>Yes</w:t>
            </w:r>
          </w:p>
        </w:tc>
      </w:tr>
      <w:tr w:rsidR="002B4528" w:rsidRPr="00306A08" w14:paraId="1D9F991A" w14:textId="77777777" w:rsidTr="005C04E7">
        <w:tc>
          <w:tcPr>
            <w:tcW w:w="1814" w:type="dxa"/>
            <w:tcBorders>
              <w:left w:val="single" w:sz="4" w:space="0" w:color="auto"/>
            </w:tcBorders>
            <w:shd w:val="clear" w:color="auto" w:fill="auto"/>
            <w:vAlign w:val="bottom"/>
          </w:tcPr>
          <w:p w14:paraId="5B116141"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44CCF3EC" w14:textId="77777777" w:rsidR="002B4528" w:rsidRPr="00306A08" w:rsidRDefault="002B4528" w:rsidP="005C04E7">
            <w:pPr>
              <w:jc w:val="center"/>
              <w:rPr>
                <w:color w:val="000000"/>
              </w:rPr>
            </w:pPr>
            <w:r w:rsidRPr="00306A08">
              <w:rPr>
                <w:color w:val="000000"/>
              </w:rPr>
              <w:t>e10</w:t>
            </w:r>
          </w:p>
        </w:tc>
        <w:tc>
          <w:tcPr>
            <w:tcW w:w="1647" w:type="dxa"/>
            <w:shd w:val="clear" w:color="auto" w:fill="auto"/>
            <w:vAlign w:val="bottom"/>
          </w:tcPr>
          <w:p w14:paraId="05B68180" w14:textId="77777777" w:rsidR="002B4528" w:rsidRPr="00306A08" w:rsidRDefault="002B4528" w:rsidP="005C04E7">
            <w:pPr>
              <w:jc w:val="center"/>
              <w:rPr>
                <w:color w:val="000000"/>
              </w:rPr>
            </w:pPr>
            <w:r w:rsidRPr="00306A08">
              <w:rPr>
                <w:color w:val="000000"/>
              </w:rPr>
              <w:t>BHA4-10 m</w:t>
            </w:r>
          </w:p>
        </w:tc>
        <w:tc>
          <w:tcPr>
            <w:tcW w:w="920" w:type="dxa"/>
          </w:tcPr>
          <w:p w14:paraId="4592BA08"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28F79708"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3D69C461" w14:textId="77777777" w:rsidR="002B4528" w:rsidRPr="00306A08" w:rsidRDefault="002B4528" w:rsidP="005C04E7">
            <w:pPr>
              <w:jc w:val="center"/>
              <w:rPr>
                <w:color w:val="000000"/>
              </w:rPr>
            </w:pPr>
            <w:r w:rsidRPr="00306A08">
              <w:rPr>
                <w:color w:val="000000"/>
              </w:rPr>
              <w:t>Yes</w:t>
            </w:r>
          </w:p>
        </w:tc>
      </w:tr>
      <w:tr w:rsidR="002B4528" w:rsidRPr="00306A08" w14:paraId="304DFAF9" w14:textId="77777777" w:rsidTr="005C04E7">
        <w:tc>
          <w:tcPr>
            <w:tcW w:w="1814" w:type="dxa"/>
            <w:tcBorders>
              <w:left w:val="single" w:sz="4" w:space="0" w:color="auto"/>
            </w:tcBorders>
            <w:shd w:val="clear" w:color="auto" w:fill="auto"/>
            <w:vAlign w:val="bottom"/>
          </w:tcPr>
          <w:p w14:paraId="0EC14873"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28051AA0" w14:textId="77777777" w:rsidR="002B4528" w:rsidRPr="00306A08" w:rsidRDefault="002B4528" w:rsidP="005C04E7">
            <w:pPr>
              <w:jc w:val="center"/>
              <w:rPr>
                <w:color w:val="000000"/>
              </w:rPr>
            </w:pPr>
            <w:r w:rsidRPr="00306A08">
              <w:rPr>
                <w:color w:val="000000"/>
              </w:rPr>
              <w:t>e11</w:t>
            </w:r>
          </w:p>
        </w:tc>
        <w:tc>
          <w:tcPr>
            <w:tcW w:w="1647" w:type="dxa"/>
            <w:shd w:val="clear" w:color="auto" w:fill="auto"/>
            <w:vAlign w:val="bottom"/>
          </w:tcPr>
          <w:p w14:paraId="66DB4477" w14:textId="77777777" w:rsidR="002B4528" w:rsidRPr="00306A08" w:rsidRDefault="002B4528" w:rsidP="005C04E7">
            <w:pPr>
              <w:jc w:val="center"/>
              <w:rPr>
                <w:color w:val="000000"/>
              </w:rPr>
            </w:pPr>
            <w:r w:rsidRPr="00306A08">
              <w:rPr>
                <w:color w:val="000000"/>
              </w:rPr>
              <w:t>BHA4-10 m</w:t>
            </w:r>
          </w:p>
        </w:tc>
        <w:tc>
          <w:tcPr>
            <w:tcW w:w="920" w:type="dxa"/>
          </w:tcPr>
          <w:p w14:paraId="04DE68FE"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36E90FE" w14:textId="77777777" w:rsidR="002B4528" w:rsidRPr="00306A08" w:rsidRDefault="002B4528" w:rsidP="005C04E7">
            <w:pPr>
              <w:jc w:val="center"/>
              <w:rPr>
                <w:color w:val="000000"/>
              </w:rPr>
            </w:pPr>
            <w:r w:rsidRPr="00306A08">
              <w:rPr>
                <w:color w:val="000000"/>
              </w:rPr>
              <w:t>PCE</w:t>
            </w:r>
          </w:p>
        </w:tc>
        <w:tc>
          <w:tcPr>
            <w:tcW w:w="1310" w:type="dxa"/>
            <w:tcBorders>
              <w:right w:val="single" w:sz="4" w:space="0" w:color="auto"/>
            </w:tcBorders>
          </w:tcPr>
          <w:p w14:paraId="23BD4D5F" w14:textId="77777777" w:rsidR="002B4528" w:rsidRPr="00306A08" w:rsidRDefault="002B4528" w:rsidP="005C04E7">
            <w:pPr>
              <w:jc w:val="center"/>
              <w:rPr>
                <w:color w:val="000000"/>
              </w:rPr>
            </w:pPr>
            <w:r w:rsidRPr="00306A08">
              <w:rPr>
                <w:color w:val="000000"/>
              </w:rPr>
              <w:t>Yes</w:t>
            </w:r>
          </w:p>
        </w:tc>
      </w:tr>
      <w:tr w:rsidR="002B4528" w:rsidRPr="00306A08" w14:paraId="3D723A72" w14:textId="77777777" w:rsidTr="005C04E7">
        <w:tc>
          <w:tcPr>
            <w:tcW w:w="1814" w:type="dxa"/>
            <w:tcBorders>
              <w:left w:val="single" w:sz="4" w:space="0" w:color="auto"/>
              <w:bottom w:val="single" w:sz="4" w:space="0" w:color="auto"/>
            </w:tcBorders>
            <w:shd w:val="clear" w:color="auto" w:fill="auto"/>
            <w:vAlign w:val="bottom"/>
          </w:tcPr>
          <w:p w14:paraId="3AA1E48B"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6FC98A46" w14:textId="77777777" w:rsidR="002B4528" w:rsidRPr="00306A08" w:rsidRDefault="002B4528" w:rsidP="005C04E7">
            <w:pPr>
              <w:jc w:val="center"/>
              <w:rPr>
                <w:color w:val="000000"/>
              </w:rPr>
            </w:pPr>
            <w:r w:rsidRPr="00306A08">
              <w:rPr>
                <w:color w:val="000000"/>
              </w:rPr>
              <w:t>e12</w:t>
            </w:r>
          </w:p>
        </w:tc>
        <w:tc>
          <w:tcPr>
            <w:tcW w:w="1647" w:type="dxa"/>
            <w:tcBorders>
              <w:bottom w:val="single" w:sz="4" w:space="0" w:color="auto"/>
            </w:tcBorders>
            <w:shd w:val="clear" w:color="auto" w:fill="auto"/>
            <w:vAlign w:val="bottom"/>
          </w:tcPr>
          <w:p w14:paraId="21CAA135" w14:textId="77777777" w:rsidR="002B4528" w:rsidRPr="00306A08" w:rsidRDefault="002B4528" w:rsidP="005C04E7">
            <w:pPr>
              <w:jc w:val="center"/>
              <w:rPr>
                <w:color w:val="000000"/>
              </w:rPr>
            </w:pPr>
            <w:r w:rsidRPr="00306A08">
              <w:rPr>
                <w:color w:val="000000"/>
              </w:rPr>
              <w:t>BHA4-10 m</w:t>
            </w:r>
          </w:p>
        </w:tc>
        <w:tc>
          <w:tcPr>
            <w:tcW w:w="920" w:type="dxa"/>
            <w:tcBorders>
              <w:bottom w:val="single" w:sz="4" w:space="0" w:color="auto"/>
            </w:tcBorders>
          </w:tcPr>
          <w:p w14:paraId="759738CE"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456B2CC6" w14:textId="77777777" w:rsidR="002B4528" w:rsidRPr="00306A08" w:rsidRDefault="002B4528" w:rsidP="005C04E7">
            <w:pPr>
              <w:jc w:val="center"/>
              <w:rPr>
                <w:color w:val="000000"/>
              </w:rPr>
            </w:pPr>
            <w:r w:rsidRPr="00306A08">
              <w:rPr>
                <w:color w:val="000000"/>
              </w:rPr>
              <w:t>PCE</w:t>
            </w:r>
          </w:p>
        </w:tc>
        <w:tc>
          <w:tcPr>
            <w:tcW w:w="1310" w:type="dxa"/>
            <w:tcBorders>
              <w:bottom w:val="single" w:sz="4" w:space="0" w:color="auto"/>
              <w:right w:val="single" w:sz="4" w:space="0" w:color="auto"/>
            </w:tcBorders>
          </w:tcPr>
          <w:p w14:paraId="3BA17E2C" w14:textId="77777777" w:rsidR="002B4528" w:rsidRPr="00306A08" w:rsidRDefault="002B4528" w:rsidP="005C04E7">
            <w:pPr>
              <w:jc w:val="center"/>
              <w:rPr>
                <w:color w:val="000000"/>
              </w:rPr>
            </w:pPr>
            <w:r w:rsidRPr="00306A08">
              <w:rPr>
                <w:color w:val="000000"/>
              </w:rPr>
              <w:t>Yes</w:t>
            </w:r>
          </w:p>
        </w:tc>
      </w:tr>
      <w:tr w:rsidR="002B4528" w:rsidRPr="00306A08" w14:paraId="1B2D8307" w14:textId="77777777" w:rsidTr="005C04E7">
        <w:tc>
          <w:tcPr>
            <w:tcW w:w="1814" w:type="dxa"/>
            <w:tcBorders>
              <w:top w:val="single" w:sz="4" w:space="0" w:color="auto"/>
              <w:left w:val="single" w:sz="4" w:space="0" w:color="auto"/>
            </w:tcBorders>
            <w:shd w:val="clear" w:color="auto" w:fill="auto"/>
            <w:vAlign w:val="bottom"/>
          </w:tcPr>
          <w:p w14:paraId="623906CC"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40C6A2B7" w14:textId="77777777" w:rsidR="002B4528" w:rsidRPr="00306A08" w:rsidRDefault="002B4528" w:rsidP="005C04E7">
            <w:pPr>
              <w:jc w:val="center"/>
              <w:rPr>
                <w:color w:val="000000"/>
              </w:rPr>
            </w:pPr>
            <w:r w:rsidRPr="00306A08">
              <w:rPr>
                <w:color w:val="000000"/>
              </w:rPr>
              <w:t>e13</w:t>
            </w:r>
          </w:p>
        </w:tc>
        <w:tc>
          <w:tcPr>
            <w:tcW w:w="1647" w:type="dxa"/>
            <w:tcBorders>
              <w:top w:val="single" w:sz="4" w:space="0" w:color="auto"/>
            </w:tcBorders>
            <w:shd w:val="clear" w:color="auto" w:fill="auto"/>
            <w:vAlign w:val="bottom"/>
          </w:tcPr>
          <w:p w14:paraId="1F5D21D2" w14:textId="77777777" w:rsidR="002B4528" w:rsidRPr="00306A08" w:rsidRDefault="002B4528" w:rsidP="005C04E7">
            <w:pPr>
              <w:jc w:val="center"/>
              <w:rPr>
                <w:color w:val="000000"/>
              </w:rPr>
            </w:pPr>
            <w:r w:rsidRPr="00306A08">
              <w:rPr>
                <w:color w:val="000000"/>
              </w:rPr>
              <w:t>BHA4-10 m</w:t>
            </w:r>
          </w:p>
        </w:tc>
        <w:tc>
          <w:tcPr>
            <w:tcW w:w="920" w:type="dxa"/>
            <w:tcBorders>
              <w:top w:val="single" w:sz="4" w:space="0" w:color="auto"/>
            </w:tcBorders>
          </w:tcPr>
          <w:p w14:paraId="52E738E0" w14:textId="77777777" w:rsidR="002B4528" w:rsidRPr="00306A08" w:rsidRDefault="002B4528" w:rsidP="005C04E7">
            <w:pPr>
              <w:jc w:val="cente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0B7DBD13" w14:textId="77777777" w:rsidR="002B4528" w:rsidRPr="00306A08" w:rsidRDefault="002B4528" w:rsidP="005C04E7">
            <w:pPr>
              <w:jc w:val="center"/>
              <w:rPr>
                <w:color w:val="000000"/>
              </w:rPr>
            </w:pPr>
            <w:r w:rsidRPr="00306A08">
              <w:rPr>
                <w:color w:val="000000"/>
              </w:rPr>
              <w:t>1,1-DCE</w:t>
            </w:r>
          </w:p>
        </w:tc>
        <w:tc>
          <w:tcPr>
            <w:tcW w:w="1310" w:type="dxa"/>
            <w:tcBorders>
              <w:top w:val="single" w:sz="4" w:space="0" w:color="auto"/>
              <w:right w:val="single" w:sz="4" w:space="0" w:color="auto"/>
            </w:tcBorders>
          </w:tcPr>
          <w:p w14:paraId="71CB3141" w14:textId="77777777" w:rsidR="002B4528" w:rsidRPr="00306A08" w:rsidRDefault="002B4528" w:rsidP="005C04E7">
            <w:pPr>
              <w:jc w:val="center"/>
              <w:rPr>
                <w:color w:val="000000"/>
              </w:rPr>
            </w:pPr>
            <w:r w:rsidRPr="00306A08">
              <w:rPr>
                <w:color w:val="000000"/>
              </w:rPr>
              <w:t>No</w:t>
            </w:r>
          </w:p>
        </w:tc>
      </w:tr>
      <w:tr w:rsidR="002B4528" w:rsidRPr="00306A08" w14:paraId="00B98FB5" w14:textId="77777777" w:rsidTr="005C04E7">
        <w:tc>
          <w:tcPr>
            <w:tcW w:w="1814" w:type="dxa"/>
            <w:tcBorders>
              <w:left w:val="single" w:sz="4" w:space="0" w:color="auto"/>
            </w:tcBorders>
            <w:shd w:val="clear" w:color="auto" w:fill="auto"/>
            <w:vAlign w:val="bottom"/>
          </w:tcPr>
          <w:p w14:paraId="3C08531F"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2669B337" w14:textId="77777777" w:rsidR="002B4528" w:rsidRPr="00306A08" w:rsidRDefault="002B4528" w:rsidP="005C04E7">
            <w:pPr>
              <w:jc w:val="center"/>
              <w:rPr>
                <w:color w:val="000000"/>
              </w:rPr>
            </w:pPr>
            <w:r w:rsidRPr="00306A08">
              <w:rPr>
                <w:color w:val="000000"/>
              </w:rPr>
              <w:t>e14</w:t>
            </w:r>
          </w:p>
        </w:tc>
        <w:tc>
          <w:tcPr>
            <w:tcW w:w="1647" w:type="dxa"/>
            <w:shd w:val="clear" w:color="auto" w:fill="auto"/>
            <w:vAlign w:val="bottom"/>
          </w:tcPr>
          <w:p w14:paraId="400D0E7C" w14:textId="77777777" w:rsidR="002B4528" w:rsidRPr="00306A08" w:rsidRDefault="002B4528" w:rsidP="005C04E7">
            <w:pPr>
              <w:jc w:val="center"/>
              <w:rPr>
                <w:color w:val="000000"/>
              </w:rPr>
            </w:pPr>
            <w:r w:rsidRPr="00306A08">
              <w:rPr>
                <w:color w:val="000000"/>
              </w:rPr>
              <w:t>BHA4-10 m</w:t>
            </w:r>
          </w:p>
        </w:tc>
        <w:tc>
          <w:tcPr>
            <w:tcW w:w="920" w:type="dxa"/>
          </w:tcPr>
          <w:p w14:paraId="4FF18C27"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09A9D99"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469C9980" w14:textId="77777777" w:rsidR="002B4528" w:rsidRPr="00306A08" w:rsidRDefault="002B4528" w:rsidP="005C04E7">
            <w:pPr>
              <w:jc w:val="center"/>
              <w:rPr>
                <w:color w:val="000000"/>
              </w:rPr>
            </w:pPr>
            <w:r w:rsidRPr="00306A08">
              <w:rPr>
                <w:color w:val="000000"/>
              </w:rPr>
              <w:t>No</w:t>
            </w:r>
          </w:p>
        </w:tc>
      </w:tr>
      <w:tr w:rsidR="002B4528" w:rsidRPr="00306A08" w14:paraId="739A8DA0" w14:textId="77777777" w:rsidTr="005C04E7">
        <w:tc>
          <w:tcPr>
            <w:tcW w:w="1814" w:type="dxa"/>
            <w:tcBorders>
              <w:left w:val="single" w:sz="4" w:space="0" w:color="auto"/>
            </w:tcBorders>
            <w:shd w:val="clear" w:color="auto" w:fill="auto"/>
            <w:vAlign w:val="bottom"/>
          </w:tcPr>
          <w:p w14:paraId="69CAC747"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234BD54C" w14:textId="77777777" w:rsidR="002B4528" w:rsidRPr="00306A08" w:rsidRDefault="002B4528" w:rsidP="005C04E7">
            <w:pPr>
              <w:jc w:val="center"/>
              <w:rPr>
                <w:color w:val="000000"/>
              </w:rPr>
            </w:pPr>
            <w:r w:rsidRPr="00306A08">
              <w:rPr>
                <w:color w:val="000000"/>
              </w:rPr>
              <w:t>e15</w:t>
            </w:r>
          </w:p>
        </w:tc>
        <w:tc>
          <w:tcPr>
            <w:tcW w:w="1647" w:type="dxa"/>
            <w:shd w:val="clear" w:color="auto" w:fill="auto"/>
            <w:vAlign w:val="bottom"/>
          </w:tcPr>
          <w:p w14:paraId="2F429622" w14:textId="77777777" w:rsidR="002B4528" w:rsidRPr="00306A08" w:rsidRDefault="002B4528" w:rsidP="005C04E7">
            <w:pPr>
              <w:jc w:val="center"/>
              <w:rPr>
                <w:color w:val="000000"/>
              </w:rPr>
            </w:pPr>
            <w:r w:rsidRPr="00306A08">
              <w:rPr>
                <w:color w:val="000000"/>
              </w:rPr>
              <w:t>BHA4-10 m</w:t>
            </w:r>
          </w:p>
        </w:tc>
        <w:tc>
          <w:tcPr>
            <w:tcW w:w="920" w:type="dxa"/>
          </w:tcPr>
          <w:p w14:paraId="288661CE"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662F24E"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5CF66556" w14:textId="77777777" w:rsidR="002B4528" w:rsidRPr="00306A08" w:rsidRDefault="002B4528" w:rsidP="005C04E7">
            <w:pPr>
              <w:jc w:val="center"/>
              <w:rPr>
                <w:color w:val="000000"/>
              </w:rPr>
            </w:pPr>
            <w:r w:rsidRPr="00306A08">
              <w:rPr>
                <w:color w:val="000000"/>
              </w:rPr>
              <w:t>No</w:t>
            </w:r>
          </w:p>
        </w:tc>
      </w:tr>
      <w:tr w:rsidR="002B4528" w:rsidRPr="00306A08" w14:paraId="5CB25018" w14:textId="77777777" w:rsidTr="005C04E7">
        <w:tc>
          <w:tcPr>
            <w:tcW w:w="1814" w:type="dxa"/>
            <w:tcBorders>
              <w:left w:val="single" w:sz="4" w:space="0" w:color="auto"/>
            </w:tcBorders>
            <w:shd w:val="clear" w:color="auto" w:fill="auto"/>
            <w:vAlign w:val="bottom"/>
          </w:tcPr>
          <w:p w14:paraId="0B3816DC"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01D1A069" w14:textId="77777777" w:rsidR="002B4528" w:rsidRPr="00306A08" w:rsidRDefault="002B4528" w:rsidP="005C04E7">
            <w:pPr>
              <w:jc w:val="center"/>
              <w:rPr>
                <w:color w:val="000000"/>
              </w:rPr>
            </w:pPr>
            <w:r w:rsidRPr="00306A08">
              <w:rPr>
                <w:color w:val="000000"/>
              </w:rPr>
              <w:t>e16</w:t>
            </w:r>
          </w:p>
        </w:tc>
        <w:tc>
          <w:tcPr>
            <w:tcW w:w="1647" w:type="dxa"/>
            <w:shd w:val="clear" w:color="auto" w:fill="auto"/>
            <w:vAlign w:val="bottom"/>
          </w:tcPr>
          <w:p w14:paraId="62038F3E" w14:textId="77777777" w:rsidR="002B4528" w:rsidRPr="00306A08" w:rsidRDefault="002B4528" w:rsidP="005C04E7">
            <w:pPr>
              <w:jc w:val="center"/>
              <w:rPr>
                <w:color w:val="000000"/>
              </w:rPr>
            </w:pPr>
            <w:r w:rsidRPr="00306A08">
              <w:rPr>
                <w:color w:val="000000"/>
              </w:rPr>
              <w:t>BHA4-10 m</w:t>
            </w:r>
          </w:p>
        </w:tc>
        <w:tc>
          <w:tcPr>
            <w:tcW w:w="920" w:type="dxa"/>
          </w:tcPr>
          <w:p w14:paraId="3D9B3915"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6E9B944"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4F7528FD" w14:textId="77777777" w:rsidR="002B4528" w:rsidRPr="00306A08" w:rsidRDefault="002B4528" w:rsidP="005C04E7">
            <w:pPr>
              <w:jc w:val="center"/>
              <w:rPr>
                <w:color w:val="000000"/>
              </w:rPr>
            </w:pPr>
            <w:r w:rsidRPr="00306A08">
              <w:rPr>
                <w:color w:val="000000"/>
              </w:rPr>
              <w:t>No</w:t>
            </w:r>
          </w:p>
        </w:tc>
      </w:tr>
      <w:tr w:rsidR="002B4528" w:rsidRPr="00306A08" w14:paraId="2216721A" w14:textId="77777777" w:rsidTr="005C04E7">
        <w:tc>
          <w:tcPr>
            <w:tcW w:w="1814" w:type="dxa"/>
            <w:tcBorders>
              <w:left w:val="single" w:sz="4" w:space="0" w:color="auto"/>
            </w:tcBorders>
            <w:shd w:val="clear" w:color="auto" w:fill="auto"/>
            <w:vAlign w:val="bottom"/>
          </w:tcPr>
          <w:p w14:paraId="3FB78EEC"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7FF2C447" w14:textId="77777777" w:rsidR="002B4528" w:rsidRPr="00306A08" w:rsidRDefault="002B4528" w:rsidP="005C04E7">
            <w:pPr>
              <w:jc w:val="center"/>
              <w:rPr>
                <w:color w:val="000000"/>
              </w:rPr>
            </w:pPr>
            <w:r w:rsidRPr="00306A08">
              <w:rPr>
                <w:color w:val="000000"/>
              </w:rPr>
              <w:t>e17</w:t>
            </w:r>
          </w:p>
        </w:tc>
        <w:tc>
          <w:tcPr>
            <w:tcW w:w="1647" w:type="dxa"/>
            <w:shd w:val="clear" w:color="auto" w:fill="auto"/>
            <w:vAlign w:val="bottom"/>
          </w:tcPr>
          <w:p w14:paraId="1F60E21D" w14:textId="77777777" w:rsidR="002B4528" w:rsidRPr="00306A08" w:rsidRDefault="002B4528" w:rsidP="005C04E7">
            <w:pPr>
              <w:jc w:val="center"/>
              <w:rPr>
                <w:color w:val="000000"/>
              </w:rPr>
            </w:pPr>
            <w:r w:rsidRPr="00306A08">
              <w:rPr>
                <w:color w:val="000000"/>
              </w:rPr>
              <w:t>BHA4-10 m</w:t>
            </w:r>
          </w:p>
        </w:tc>
        <w:tc>
          <w:tcPr>
            <w:tcW w:w="920" w:type="dxa"/>
          </w:tcPr>
          <w:p w14:paraId="62CF31FF"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1BDFE12"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30C8CABD" w14:textId="77777777" w:rsidR="002B4528" w:rsidRPr="00306A08" w:rsidRDefault="002B4528" w:rsidP="005C04E7">
            <w:pPr>
              <w:jc w:val="center"/>
              <w:rPr>
                <w:color w:val="000000"/>
              </w:rPr>
            </w:pPr>
            <w:r w:rsidRPr="00306A08">
              <w:rPr>
                <w:color w:val="000000"/>
              </w:rPr>
              <w:t>No</w:t>
            </w:r>
          </w:p>
        </w:tc>
      </w:tr>
      <w:tr w:rsidR="002B4528" w:rsidRPr="00306A08" w14:paraId="3B8E5C0D" w14:textId="77777777" w:rsidTr="005C04E7">
        <w:tc>
          <w:tcPr>
            <w:tcW w:w="1814" w:type="dxa"/>
            <w:tcBorders>
              <w:left w:val="single" w:sz="4" w:space="0" w:color="auto"/>
            </w:tcBorders>
            <w:shd w:val="clear" w:color="auto" w:fill="auto"/>
            <w:vAlign w:val="bottom"/>
          </w:tcPr>
          <w:p w14:paraId="52242730"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50002AD0" w14:textId="77777777" w:rsidR="002B4528" w:rsidRPr="00306A08" w:rsidRDefault="002B4528" w:rsidP="005C04E7">
            <w:pPr>
              <w:jc w:val="center"/>
              <w:rPr>
                <w:color w:val="000000"/>
              </w:rPr>
            </w:pPr>
            <w:r w:rsidRPr="00306A08">
              <w:rPr>
                <w:color w:val="000000"/>
              </w:rPr>
              <w:t>e18</w:t>
            </w:r>
          </w:p>
        </w:tc>
        <w:tc>
          <w:tcPr>
            <w:tcW w:w="1647" w:type="dxa"/>
            <w:shd w:val="clear" w:color="auto" w:fill="auto"/>
            <w:vAlign w:val="bottom"/>
          </w:tcPr>
          <w:p w14:paraId="31774741" w14:textId="77777777" w:rsidR="002B4528" w:rsidRPr="00306A08" w:rsidRDefault="002B4528" w:rsidP="005C04E7">
            <w:pPr>
              <w:jc w:val="center"/>
              <w:rPr>
                <w:color w:val="000000"/>
              </w:rPr>
            </w:pPr>
            <w:r w:rsidRPr="00306A08">
              <w:rPr>
                <w:color w:val="000000"/>
              </w:rPr>
              <w:t>BHA4-10 m</w:t>
            </w:r>
          </w:p>
        </w:tc>
        <w:tc>
          <w:tcPr>
            <w:tcW w:w="920" w:type="dxa"/>
          </w:tcPr>
          <w:p w14:paraId="47F54C59"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87ED3F7"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24967835" w14:textId="77777777" w:rsidR="002B4528" w:rsidRPr="00306A08" w:rsidRDefault="002B4528" w:rsidP="005C04E7">
            <w:pPr>
              <w:jc w:val="center"/>
              <w:rPr>
                <w:color w:val="000000"/>
              </w:rPr>
            </w:pPr>
            <w:r w:rsidRPr="00306A08">
              <w:rPr>
                <w:color w:val="000000"/>
              </w:rPr>
              <w:t>No</w:t>
            </w:r>
          </w:p>
        </w:tc>
      </w:tr>
      <w:tr w:rsidR="002B4528" w:rsidRPr="00306A08" w14:paraId="017137AF" w14:textId="77777777" w:rsidTr="005C04E7">
        <w:tc>
          <w:tcPr>
            <w:tcW w:w="1814" w:type="dxa"/>
            <w:tcBorders>
              <w:left w:val="single" w:sz="4" w:space="0" w:color="auto"/>
            </w:tcBorders>
            <w:shd w:val="clear" w:color="auto" w:fill="auto"/>
            <w:vAlign w:val="bottom"/>
          </w:tcPr>
          <w:p w14:paraId="5F6E2D8C"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20D630FF" w14:textId="77777777" w:rsidR="002B4528" w:rsidRPr="00306A08" w:rsidRDefault="002B4528" w:rsidP="005C04E7">
            <w:pPr>
              <w:jc w:val="center"/>
              <w:rPr>
                <w:color w:val="000000"/>
              </w:rPr>
            </w:pPr>
            <w:r w:rsidRPr="00306A08">
              <w:rPr>
                <w:color w:val="000000"/>
              </w:rPr>
              <w:t>e19</w:t>
            </w:r>
          </w:p>
        </w:tc>
        <w:tc>
          <w:tcPr>
            <w:tcW w:w="1647" w:type="dxa"/>
            <w:shd w:val="clear" w:color="auto" w:fill="auto"/>
            <w:vAlign w:val="bottom"/>
          </w:tcPr>
          <w:p w14:paraId="54227802" w14:textId="77777777" w:rsidR="002B4528" w:rsidRPr="00306A08" w:rsidRDefault="002B4528" w:rsidP="005C04E7">
            <w:pPr>
              <w:jc w:val="center"/>
              <w:rPr>
                <w:color w:val="000000"/>
              </w:rPr>
            </w:pPr>
            <w:r w:rsidRPr="00306A08">
              <w:rPr>
                <w:color w:val="000000"/>
              </w:rPr>
              <w:t>BHA4-10 m</w:t>
            </w:r>
          </w:p>
        </w:tc>
        <w:tc>
          <w:tcPr>
            <w:tcW w:w="920" w:type="dxa"/>
          </w:tcPr>
          <w:p w14:paraId="4962C89B"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DB6C104"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1717A713" w14:textId="77777777" w:rsidR="002B4528" w:rsidRPr="00306A08" w:rsidRDefault="002B4528" w:rsidP="005C04E7">
            <w:pPr>
              <w:jc w:val="center"/>
              <w:rPr>
                <w:color w:val="000000"/>
              </w:rPr>
            </w:pPr>
            <w:r w:rsidRPr="00306A08">
              <w:rPr>
                <w:color w:val="000000"/>
              </w:rPr>
              <w:t>Yes</w:t>
            </w:r>
          </w:p>
        </w:tc>
      </w:tr>
      <w:tr w:rsidR="002B4528" w:rsidRPr="00306A08" w14:paraId="54BE1174" w14:textId="77777777" w:rsidTr="005C04E7">
        <w:tc>
          <w:tcPr>
            <w:tcW w:w="1814" w:type="dxa"/>
            <w:tcBorders>
              <w:left w:val="single" w:sz="4" w:space="0" w:color="auto"/>
            </w:tcBorders>
            <w:shd w:val="clear" w:color="auto" w:fill="auto"/>
            <w:vAlign w:val="bottom"/>
          </w:tcPr>
          <w:p w14:paraId="6F71D564"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7D144C98" w14:textId="77777777" w:rsidR="002B4528" w:rsidRPr="00306A08" w:rsidRDefault="002B4528" w:rsidP="005C04E7">
            <w:pPr>
              <w:jc w:val="center"/>
              <w:rPr>
                <w:color w:val="000000"/>
              </w:rPr>
            </w:pPr>
            <w:r w:rsidRPr="00306A08">
              <w:rPr>
                <w:color w:val="000000"/>
              </w:rPr>
              <w:t>e20</w:t>
            </w:r>
          </w:p>
        </w:tc>
        <w:tc>
          <w:tcPr>
            <w:tcW w:w="1647" w:type="dxa"/>
            <w:shd w:val="clear" w:color="auto" w:fill="auto"/>
            <w:vAlign w:val="bottom"/>
          </w:tcPr>
          <w:p w14:paraId="0ECB64EC" w14:textId="77777777" w:rsidR="002B4528" w:rsidRPr="00306A08" w:rsidRDefault="002B4528" w:rsidP="005C04E7">
            <w:pPr>
              <w:jc w:val="center"/>
              <w:rPr>
                <w:color w:val="000000"/>
              </w:rPr>
            </w:pPr>
            <w:r w:rsidRPr="00306A08">
              <w:rPr>
                <w:color w:val="000000"/>
              </w:rPr>
              <w:t>BHA4-10 m</w:t>
            </w:r>
          </w:p>
        </w:tc>
        <w:tc>
          <w:tcPr>
            <w:tcW w:w="920" w:type="dxa"/>
          </w:tcPr>
          <w:p w14:paraId="2BEB7565"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3037E5C"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38133AA8" w14:textId="77777777" w:rsidR="002B4528" w:rsidRPr="00306A08" w:rsidRDefault="002B4528" w:rsidP="005C04E7">
            <w:pPr>
              <w:jc w:val="center"/>
              <w:rPr>
                <w:color w:val="000000"/>
              </w:rPr>
            </w:pPr>
            <w:r w:rsidRPr="00306A08">
              <w:rPr>
                <w:color w:val="000000"/>
              </w:rPr>
              <w:t>Yes</w:t>
            </w:r>
          </w:p>
        </w:tc>
      </w:tr>
      <w:tr w:rsidR="002B4528" w:rsidRPr="00306A08" w14:paraId="1ECE029F" w14:textId="77777777" w:rsidTr="005C04E7">
        <w:tc>
          <w:tcPr>
            <w:tcW w:w="1814" w:type="dxa"/>
            <w:tcBorders>
              <w:left w:val="single" w:sz="4" w:space="0" w:color="auto"/>
            </w:tcBorders>
            <w:shd w:val="clear" w:color="auto" w:fill="auto"/>
            <w:vAlign w:val="bottom"/>
          </w:tcPr>
          <w:p w14:paraId="1AB0787E"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7F0B3C15" w14:textId="77777777" w:rsidR="002B4528" w:rsidRPr="00306A08" w:rsidRDefault="002B4528" w:rsidP="005C04E7">
            <w:pPr>
              <w:jc w:val="center"/>
              <w:rPr>
                <w:color w:val="000000"/>
              </w:rPr>
            </w:pPr>
            <w:r w:rsidRPr="00306A08">
              <w:rPr>
                <w:color w:val="000000"/>
              </w:rPr>
              <w:t>e21</w:t>
            </w:r>
          </w:p>
        </w:tc>
        <w:tc>
          <w:tcPr>
            <w:tcW w:w="1647" w:type="dxa"/>
            <w:shd w:val="clear" w:color="auto" w:fill="auto"/>
            <w:vAlign w:val="bottom"/>
          </w:tcPr>
          <w:p w14:paraId="6D0CE850" w14:textId="77777777" w:rsidR="002B4528" w:rsidRPr="00306A08" w:rsidRDefault="002B4528" w:rsidP="005C04E7">
            <w:pPr>
              <w:jc w:val="center"/>
              <w:rPr>
                <w:color w:val="000000"/>
              </w:rPr>
            </w:pPr>
            <w:r w:rsidRPr="00306A08">
              <w:rPr>
                <w:color w:val="000000"/>
              </w:rPr>
              <w:t>BHA4-10 m</w:t>
            </w:r>
          </w:p>
        </w:tc>
        <w:tc>
          <w:tcPr>
            <w:tcW w:w="920" w:type="dxa"/>
          </w:tcPr>
          <w:p w14:paraId="23393A7A"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5852612"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401272E1" w14:textId="77777777" w:rsidR="002B4528" w:rsidRPr="00306A08" w:rsidRDefault="002B4528" w:rsidP="005C04E7">
            <w:pPr>
              <w:jc w:val="center"/>
              <w:rPr>
                <w:color w:val="000000"/>
              </w:rPr>
            </w:pPr>
            <w:r w:rsidRPr="00306A08">
              <w:rPr>
                <w:color w:val="000000"/>
              </w:rPr>
              <w:t>No</w:t>
            </w:r>
          </w:p>
        </w:tc>
      </w:tr>
      <w:tr w:rsidR="002B4528" w:rsidRPr="00306A08" w14:paraId="7F39FB51" w14:textId="77777777" w:rsidTr="005C04E7">
        <w:tc>
          <w:tcPr>
            <w:tcW w:w="1814" w:type="dxa"/>
            <w:tcBorders>
              <w:left w:val="single" w:sz="4" w:space="0" w:color="auto"/>
            </w:tcBorders>
            <w:shd w:val="clear" w:color="auto" w:fill="auto"/>
            <w:vAlign w:val="bottom"/>
          </w:tcPr>
          <w:p w14:paraId="60476247"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2D9239CD" w14:textId="77777777" w:rsidR="002B4528" w:rsidRPr="00306A08" w:rsidRDefault="002B4528" w:rsidP="005C04E7">
            <w:pPr>
              <w:jc w:val="center"/>
              <w:rPr>
                <w:color w:val="000000"/>
              </w:rPr>
            </w:pPr>
            <w:r w:rsidRPr="00306A08">
              <w:rPr>
                <w:color w:val="000000"/>
              </w:rPr>
              <w:t>e22</w:t>
            </w:r>
          </w:p>
        </w:tc>
        <w:tc>
          <w:tcPr>
            <w:tcW w:w="1647" w:type="dxa"/>
            <w:shd w:val="clear" w:color="auto" w:fill="auto"/>
            <w:vAlign w:val="bottom"/>
          </w:tcPr>
          <w:p w14:paraId="5DC0388D" w14:textId="77777777" w:rsidR="002B4528" w:rsidRPr="00306A08" w:rsidRDefault="002B4528" w:rsidP="005C04E7">
            <w:pPr>
              <w:jc w:val="center"/>
              <w:rPr>
                <w:color w:val="000000"/>
              </w:rPr>
            </w:pPr>
            <w:r w:rsidRPr="00306A08">
              <w:rPr>
                <w:color w:val="000000"/>
              </w:rPr>
              <w:t>BHA4-10 m</w:t>
            </w:r>
          </w:p>
        </w:tc>
        <w:tc>
          <w:tcPr>
            <w:tcW w:w="920" w:type="dxa"/>
          </w:tcPr>
          <w:p w14:paraId="32465336"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4EF31E3A"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5FDB6837" w14:textId="77777777" w:rsidR="002B4528" w:rsidRPr="00306A08" w:rsidRDefault="002B4528" w:rsidP="005C04E7">
            <w:pPr>
              <w:jc w:val="center"/>
              <w:rPr>
                <w:color w:val="000000"/>
              </w:rPr>
            </w:pPr>
            <w:r w:rsidRPr="00306A08">
              <w:rPr>
                <w:color w:val="000000"/>
              </w:rPr>
              <w:t>No</w:t>
            </w:r>
          </w:p>
        </w:tc>
      </w:tr>
      <w:tr w:rsidR="002B4528" w:rsidRPr="00306A08" w14:paraId="1B4158B0" w14:textId="77777777" w:rsidTr="005C04E7">
        <w:tc>
          <w:tcPr>
            <w:tcW w:w="1814" w:type="dxa"/>
            <w:tcBorders>
              <w:left w:val="single" w:sz="4" w:space="0" w:color="auto"/>
            </w:tcBorders>
            <w:shd w:val="clear" w:color="auto" w:fill="auto"/>
            <w:vAlign w:val="bottom"/>
          </w:tcPr>
          <w:p w14:paraId="6E6B3D7F"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232320B5" w14:textId="77777777" w:rsidR="002B4528" w:rsidRPr="00306A08" w:rsidRDefault="002B4528" w:rsidP="005C04E7">
            <w:pPr>
              <w:jc w:val="center"/>
              <w:rPr>
                <w:color w:val="000000"/>
              </w:rPr>
            </w:pPr>
            <w:r w:rsidRPr="00306A08">
              <w:rPr>
                <w:color w:val="000000"/>
              </w:rPr>
              <w:t>e23</w:t>
            </w:r>
          </w:p>
        </w:tc>
        <w:tc>
          <w:tcPr>
            <w:tcW w:w="1647" w:type="dxa"/>
            <w:shd w:val="clear" w:color="auto" w:fill="auto"/>
            <w:vAlign w:val="bottom"/>
          </w:tcPr>
          <w:p w14:paraId="15AA8511" w14:textId="77777777" w:rsidR="002B4528" w:rsidRPr="00306A08" w:rsidRDefault="002B4528" w:rsidP="005C04E7">
            <w:pPr>
              <w:jc w:val="center"/>
              <w:rPr>
                <w:color w:val="000000"/>
              </w:rPr>
            </w:pPr>
            <w:r w:rsidRPr="00306A08">
              <w:rPr>
                <w:color w:val="000000"/>
              </w:rPr>
              <w:t>BHA4-10 m</w:t>
            </w:r>
          </w:p>
        </w:tc>
        <w:tc>
          <w:tcPr>
            <w:tcW w:w="920" w:type="dxa"/>
          </w:tcPr>
          <w:p w14:paraId="49BF9153"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5537072D" w14:textId="77777777" w:rsidR="002B4528" w:rsidRPr="00306A08" w:rsidRDefault="002B4528" w:rsidP="005C04E7">
            <w:pPr>
              <w:jc w:val="center"/>
              <w:rPr>
                <w:color w:val="000000"/>
              </w:rPr>
            </w:pPr>
            <w:r w:rsidRPr="00306A08">
              <w:rPr>
                <w:color w:val="000000"/>
              </w:rPr>
              <w:t>1,1-DCE</w:t>
            </w:r>
          </w:p>
        </w:tc>
        <w:tc>
          <w:tcPr>
            <w:tcW w:w="1310" w:type="dxa"/>
            <w:tcBorders>
              <w:right w:val="single" w:sz="4" w:space="0" w:color="auto"/>
            </w:tcBorders>
          </w:tcPr>
          <w:p w14:paraId="3B1B2403" w14:textId="77777777" w:rsidR="002B4528" w:rsidRPr="00306A08" w:rsidRDefault="002B4528" w:rsidP="005C04E7">
            <w:pPr>
              <w:jc w:val="center"/>
              <w:rPr>
                <w:color w:val="000000"/>
              </w:rPr>
            </w:pPr>
            <w:r w:rsidRPr="00306A08">
              <w:rPr>
                <w:color w:val="000000"/>
              </w:rPr>
              <w:t>Yes</w:t>
            </w:r>
          </w:p>
        </w:tc>
      </w:tr>
      <w:tr w:rsidR="002B4528" w:rsidRPr="00306A08" w14:paraId="177A4564" w14:textId="77777777" w:rsidTr="005C04E7">
        <w:tc>
          <w:tcPr>
            <w:tcW w:w="1814" w:type="dxa"/>
            <w:tcBorders>
              <w:left w:val="single" w:sz="4" w:space="0" w:color="auto"/>
              <w:bottom w:val="single" w:sz="4" w:space="0" w:color="auto"/>
            </w:tcBorders>
            <w:shd w:val="clear" w:color="auto" w:fill="auto"/>
            <w:vAlign w:val="bottom"/>
          </w:tcPr>
          <w:p w14:paraId="34F42A5C"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1609DDC5" w14:textId="77777777" w:rsidR="002B4528" w:rsidRPr="00306A08" w:rsidRDefault="002B4528" w:rsidP="005C04E7">
            <w:pPr>
              <w:jc w:val="center"/>
              <w:rPr>
                <w:color w:val="000000"/>
              </w:rPr>
            </w:pPr>
            <w:r w:rsidRPr="00306A08">
              <w:rPr>
                <w:color w:val="000000"/>
              </w:rPr>
              <w:t>e24</w:t>
            </w:r>
          </w:p>
        </w:tc>
        <w:tc>
          <w:tcPr>
            <w:tcW w:w="1647" w:type="dxa"/>
            <w:tcBorders>
              <w:bottom w:val="single" w:sz="4" w:space="0" w:color="auto"/>
            </w:tcBorders>
            <w:shd w:val="clear" w:color="auto" w:fill="auto"/>
            <w:vAlign w:val="bottom"/>
          </w:tcPr>
          <w:p w14:paraId="138D99F3" w14:textId="77777777" w:rsidR="002B4528" w:rsidRPr="00306A08" w:rsidRDefault="002B4528" w:rsidP="005C04E7">
            <w:pPr>
              <w:jc w:val="center"/>
              <w:rPr>
                <w:color w:val="000000"/>
              </w:rPr>
            </w:pPr>
            <w:r w:rsidRPr="00306A08">
              <w:rPr>
                <w:color w:val="000000"/>
              </w:rPr>
              <w:t>BHA4-10 m</w:t>
            </w:r>
          </w:p>
        </w:tc>
        <w:tc>
          <w:tcPr>
            <w:tcW w:w="920" w:type="dxa"/>
            <w:tcBorders>
              <w:bottom w:val="single" w:sz="4" w:space="0" w:color="auto"/>
            </w:tcBorders>
          </w:tcPr>
          <w:p w14:paraId="3A57A86A"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4FE4B9A2" w14:textId="77777777" w:rsidR="002B4528" w:rsidRPr="00306A08" w:rsidRDefault="002B4528" w:rsidP="005C04E7">
            <w:pPr>
              <w:jc w:val="center"/>
              <w:rPr>
                <w:color w:val="000000"/>
              </w:rPr>
            </w:pPr>
            <w:r w:rsidRPr="00306A08">
              <w:rPr>
                <w:color w:val="000000"/>
              </w:rPr>
              <w:t>1,1-DCE</w:t>
            </w:r>
          </w:p>
        </w:tc>
        <w:tc>
          <w:tcPr>
            <w:tcW w:w="1310" w:type="dxa"/>
            <w:tcBorders>
              <w:bottom w:val="single" w:sz="4" w:space="0" w:color="auto"/>
              <w:right w:val="single" w:sz="4" w:space="0" w:color="auto"/>
            </w:tcBorders>
          </w:tcPr>
          <w:p w14:paraId="14B24E80" w14:textId="77777777" w:rsidR="002B4528" w:rsidRPr="00306A08" w:rsidRDefault="002B4528" w:rsidP="005C04E7">
            <w:pPr>
              <w:jc w:val="center"/>
              <w:rPr>
                <w:color w:val="000000"/>
              </w:rPr>
            </w:pPr>
            <w:r w:rsidRPr="00306A08">
              <w:rPr>
                <w:color w:val="000000"/>
              </w:rPr>
              <w:t>Yes</w:t>
            </w:r>
          </w:p>
        </w:tc>
      </w:tr>
      <w:tr w:rsidR="002B4528" w:rsidRPr="00306A08" w14:paraId="5DBFA7EE" w14:textId="77777777" w:rsidTr="005C04E7">
        <w:tc>
          <w:tcPr>
            <w:tcW w:w="1814" w:type="dxa"/>
            <w:tcBorders>
              <w:top w:val="single" w:sz="4" w:space="0" w:color="auto"/>
              <w:left w:val="single" w:sz="4" w:space="0" w:color="auto"/>
            </w:tcBorders>
            <w:shd w:val="clear" w:color="auto" w:fill="auto"/>
            <w:vAlign w:val="bottom"/>
          </w:tcPr>
          <w:p w14:paraId="48C4CC58"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40E01C98" w14:textId="77777777" w:rsidR="002B4528" w:rsidRPr="00306A08" w:rsidRDefault="002B4528" w:rsidP="005C04E7">
            <w:pPr>
              <w:jc w:val="center"/>
              <w:rPr>
                <w:color w:val="000000"/>
              </w:rPr>
            </w:pPr>
            <w:r w:rsidRPr="00306A08">
              <w:rPr>
                <w:color w:val="000000"/>
              </w:rPr>
              <w:t>e25</w:t>
            </w:r>
          </w:p>
        </w:tc>
        <w:tc>
          <w:tcPr>
            <w:tcW w:w="1647" w:type="dxa"/>
            <w:tcBorders>
              <w:top w:val="single" w:sz="4" w:space="0" w:color="auto"/>
            </w:tcBorders>
            <w:shd w:val="clear" w:color="auto" w:fill="auto"/>
            <w:vAlign w:val="bottom"/>
          </w:tcPr>
          <w:p w14:paraId="70B5B7C7" w14:textId="77777777" w:rsidR="002B4528" w:rsidRPr="00306A08" w:rsidRDefault="002B4528" w:rsidP="005C04E7">
            <w:pPr>
              <w:jc w:val="center"/>
              <w:rPr>
                <w:color w:val="000000"/>
              </w:rPr>
            </w:pPr>
            <w:r w:rsidRPr="00306A08">
              <w:rPr>
                <w:color w:val="000000"/>
              </w:rPr>
              <w:t>BHA4-10 m</w:t>
            </w:r>
          </w:p>
        </w:tc>
        <w:tc>
          <w:tcPr>
            <w:tcW w:w="920" w:type="dxa"/>
            <w:tcBorders>
              <w:top w:val="single" w:sz="4" w:space="0" w:color="auto"/>
            </w:tcBorders>
          </w:tcPr>
          <w:p w14:paraId="06582EDA" w14:textId="77777777" w:rsidR="002B4528" w:rsidRPr="00306A08" w:rsidRDefault="002B4528" w:rsidP="005C04E7">
            <w:pPr>
              <w:jc w:val="cente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000A27DB" w14:textId="77777777" w:rsidR="002B4528" w:rsidRPr="00306A08" w:rsidRDefault="002B4528" w:rsidP="005C04E7">
            <w:pPr>
              <w:jc w:val="center"/>
              <w:rPr>
                <w:color w:val="000000"/>
              </w:rPr>
            </w:pPr>
            <w:r w:rsidRPr="00306A08">
              <w:rPr>
                <w:color w:val="000000"/>
              </w:rPr>
              <w:t>CF</w:t>
            </w:r>
          </w:p>
        </w:tc>
        <w:tc>
          <w:tcPr>
            <w:tcW w:w="1310" w:type="dxa"/>
            <w:tcBorders>
              <w:top w:val="single" w:sz="4" w:space="0" w:color="auto"/>
              <w:right w:val="single" w:sz="4" w:space="0" w:color="auto"/>
            </w:tcBorders>
          </w:tcPr>
          <w:p w14:paraId="20A7BB0D" w14:textId="77777777" w:rsidR="002B4528" w:rsidRPr="00306A08" w:rsidRDefault="002B4528" w:rsidP="005C04E7">
            <w:pPr>
              <w:jc w:val="center"/>
              <w:rPr>
                <w:color w:val="000000"/>
              </w:rPr>
            </w:pPr>
            <w:r w:rsidRPr="00306A08">
              <w:rPr>
                <w:color w:val="000000"/>
              </w:rPr>
              <w:t>No</w:t>
            </w:r>
          </w:p>
        </w:tc>
      </w:tr>
      <w:tr w:rsidR="002B4528" w:rsidRPr="00306A08" w14:paraId="3C41A27A" w14:textId="77777777" w:rsidTr="005C04E7">
        <w:tc>
          <w:tcPr>
            <w:tcW w:w="1814" w:type="dxa"/>
            <w:tcBorders>
              <w:left w:val="single" w:sz="4" w:space="0" w:color="auto"/>
            </w:tcBorders>
            <w:shd w:val="clear" w:color="auto" w:fill="auto"/>
            <w:vAlign w:val="bottom"/>
          </w:tcPr>
          <w:p w14:paraId="1C9A4482"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6542EA0B" w14:textId="77777777" w:rsidR="002B4528" w:rsidRPr="00306A08" w:rsidRDefault="002B4528" w:rsidP="005C04E7">
            <w:pPr>
              <w:jc w:val="center"/>
              <w:rPr>
                <w:color w:val="000000"/>
              </w:rPr>
            </w:pPr>
            <w:r w:rsidRPr="00306A08">
              <w:rPr>
                <w:color w:val="000000"/>
              </w:rPr>
              <w:t>e26</w:t>
            </w:r>
          </w:p>
        </w:tc>
        <w:tc>
          <w:tcPr>
            <w:tcW w:w="1647" w:type="dxa"/>
            <w:shd w:val="clear" w:color="auto" w:fill="auto"/>
            <w:vAlign w:val="bottom"/>
          </w:tcPr>
          <w:p w14:paraId="53199863" w14:textId="77777777" w:rsidR="002B4528" w:rsidRPr="00306A08" w:rsidRDefault="002B4528" w:rsidP="005C04E7">
            <w:pPr>
              <w:jc w:val="center"/>
              <w:rPr>
                <w:color w:val="000000"/>
              </w:rPr>
            </w:pPr>
            <w:r w:rsidRPr="00306A08">
              <w:rPr>
                <w:color w:val="000000"/>
              </w:rPr>
              <w:t>BHA4-10 m</w:t>
            </w:r>
          </w:p>
        </w:tc>
        <w:tc>
          <w:tcPr>
            <w:tcW w:w="920" w:type="dxa"/>
          </w:tcPr>
          <w:p w14:paraId="17F7F97D"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1F2AFCFD"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4F3841D0" w14:textId="77777777" w:rsidR="002B4528" w:rsidRPr="00306A08" w:rsidRDefault="002B4528" w:rsidP="005C04E7">
            <w:pPr>
              <w:jc w:val="center"/>
              <w:rPr>
                <w:color w:val="000000"/>
              </w:rPr>
            </w:pPr>
            <w:r w:rsidRPr="00306A08">
              <w:rPr>
                <w:color w:val="000000"/>
              </w:rPr>
              <w:t>No</w:t>
            </w:r>
          </w:p>
        </w:tc>
      </w:tr>
      <w:tr w:rsidR="002B4528" w:rsidRPr="00306A08" w14:paraId="09FFF5C8" w14:textId="77777777" w:rsidTr="005C04E7">
        <w:tc>
          <w:tcPr>
            <w:tcW w:w="1814" w:type="dxa"/>
            <w:tcBorders>
              <w:left w:val="single" w:sz="4" w:space="0" w:color="auto"/>
            </w:tcBorders>
            <w:shd w:val="clear" w:color="auto" w:fill="auto"/>
            <w:vAlign w:val="bottom"/>
          </w:tcPr>
          <w:p w14:paraId="3D02FAF6"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366284A3" w14:textId="77777777" w:rsidR="002B4528" w:rsidRPr="00306A08" w:rsidRDefault="002B4528" w:rsidP="005C04E7">
            <w:pPr>
              <w:jc w:val="center"/>
              <w:rPr>
                <w:color w:val="000000"/>
              </w:rPr>
            </w:pPr>
            <w:r w:rsidRPr="00306A08">
              <w:rPr>
                <w:color w:val="000000"/>
              </w:rPr>
              <w:t>e27</w:t>
            </w:r>
          </w:p>
        </w:tc>
        <w:tc>
          <w:tcPr>
            <w:tcW w:w="1647" w:type="dxa"/>
            <w:shd w:val="clear" w:color="auto" w:fill="auto"/>
            <w:vAlign w:val="bottom"/>
          </w:tcPr>
          <w:p w14:paraId="7C872FD0" w14:textId="77777777" w:rsidR="002B4528" w:rsidRPr="00306A08" w:rsidRDefault="002B4528" w:rsidP="005C04E7">
            <w:pPr>
              <w:jc w:val="center"/>
              <w:rPr>
                <w:color w:val="000000"/>
              </w:rPr>
            </w:pPr>
            <w:r w:rsidRPr="00306A08">
              <w:rPr>
                <w:color w:val="000000"/>
              </w:rPr>
              <w:t>BHA4-10 m</w:t>
            </w:r>
          </w:p>
        </w:tc>
        <w:tc>
          <w:tcPr>
            <w:tcW w:w="920" w:type="dxa"/>
          </w:tcPr>
          <w:p w14:paraId="69422D28"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ACB3545"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50C75475" w14:textId="77777777" w:rsidR="002B4528" w:rsidRPr="00306A08" w:rsidRDefault="002B4528" w:rsidP="005C04E7">
            <w:pPr>
              <w:jc w:val="center"/>
              <w:rPr>
                <w:color w:val="000000"/>
              </w:rPr>
            </w:pPr>
            <w:r w:rsidRPr="00306A08">
              <w:rPr>
                <w:color w:val="000000"/>
              </w:rPr>
              <w:t>No</w:t>
            </w:r>
          </w:p>
        </w:tc>
      </w:tr>
      <w:tr w:rsidR="002B4528" w:rsidRPr="00306A08" w14:paraId="55390130" w14:textId="77777777" w:rsidTr="005C04E7">
        <w:tc>
          <w:tcPr>
            <w:tcW w:w="1814" w:type="dxa"/>
            <w:tcBorders>
              <w:left w:val="single" w:sz="4" w:space="0" w:color="auto"/>
            </w:tcBorders>
            <w:shd w:val="clear" w:color="auto" w:fill="auto"/>
            <w:vAlign w:val="bottom"/>
          </w:tcPr>
          <w:p w14:paraId="3B84B500"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6D209571" w14:textId="77777777" w:rsidR="002B4528" w:rsidRPr="00306A08" w:rsidRDefault="002B4528" w:rsidP="005C04E7">
            <w:pPr>
              <w:jc w:val="center"/>
              <w:rPr>
                <w:color w:val="000000"/>
              </w:rPr>
            </w:pPr>
            <w:r w:rsidRPr="00306A08">
              <w:rPr>
                <w:color w:val="000000"/>
              </w:rPr>
              <w:t>e28</w:t>
            </w:r>
          </w:p>
        </w:tc>
        <w:tc>
          <w:tcPr>
            <w:tcW w:w="1647" w:type="dxa"/>
            <w:shd w:val="clear" w:color="auto" w:fill="auto"/>
            <w:vAlign w:val="bottom"/>
          </w:tcPr>
          <w:p w14:paraId="16120517" w14:textId="77777777" w:rsidR="002B4528" w:rsidRPr="00306A08" w:rsidRDefault="002B4528" w:rsidP="005C04E7">
            <w:pPr>
              <w:jc w:val="center"/>
              <w:rPr>
                <w:color w:val="000000"/>
              </w:rPr>
            </w:pPr>
            <w:r w:rsidRPr="00306A08">
              <w:rPr>
                <w:color w:val="000000"/>
              </w:rPr>
              <w:t>BHA4-10 m</w:t>
            </w:r>
          </w:p>
        </w:tc>
        <w:tc>
          <w:tcPr>
            <w:tcW w:w="920" w:type="dxa"/>
          </w:tcPr>
          <w:p w14:paraId="4C5A12B4"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68C6AF1"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43EF7A70" w14:textId="77777777" w:rsidR="002B4528" w:rsidRPr="00306A08" w:rsidRDefault="002B4528" w:rsidP="005C04E7">
            <w:pPr>
              <w:jc w:val="center"/>
              <w:rPr>
                <w:color w:val="000000"/>
              </w:rPr>
            </w:pPr>
            <w:r w:rsidRPr="00306A08">
              <w:rPr>
                <w:color w:val="000000"/>
              </w:rPr>
              <w:t>No</w:t>
            </w:r>
          </w:p>
        </w:tc>
      </w:tr>
      <w:tr w:rsidR="002B4528" w:rsidRPr="00306A08" w14:paraId="5AEDED5B" w14:textId="77777777" w:rsidTr="005C04E7">
        <w:tc>
          <w:tcPr>
            <w:tcW w:w="1814" w:type="dxa"/>
            <w:tcBorders>
              <w:left w:val="single" w:sz="4" w:space="0" w:color="auto"/>
            </w:tcBorders>
            <w:shd w:val="clear" w:color="auto" w:fill="auto"/>
            <w:vAlign w:val="bottom"/>
          </w:tcPr>
          <w:p w14:paraId="06EF7ADD"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2C491D65" w14:textId="77777777" w:rsidR="002B4528" w:rsidRPr="00306A08" w:rsidRDefault="002B4528" w:rsidP="005C04E7">
            <w:pPr>
              <w:jc w:val="center"/>
              <w:rPr>
                <w:color w:val="000000"/>
              </w:rPr>
            </w:pPr>
            <w:r w:rsidRPr="00306A08">
              <w:rPr>
                <w:color w:val="000000"/>
              </w:rPr>
              <w:t>e29</w:t>
            </w:r>
          </w:p>
        </w:tc>
        <w:tc>
          <w:tcPr>
            <w:tcW w:w="1647" w:type="dxa"/>
            <w:shd w:val="clear" w:color="auto" w:fill="auto"/>
            <w:vAlign w:val="bottom"/>
          </w:tcPr>
          <w:p w14:paraId="0BF96C82" w14:textId="77777777" w:rsidR="002B4528" w:rsidRPr="00306A08" w:rsidRDefault="002B4528" w:rsidP="005C04E7">
            <w:pPr>
              <w:jc w:val="center"/>
              <w:rPr>
                <w:color w:val="000000"/>
              </w:rPr>
            </w:pPr>
            <w:r w:rsidRPr="00306A08">
              <w:rPr>
                <w:color w:val="000000"/>
              </w:rPr>
              <w:t>BHA4-10 m</w:t>
            </w:r>
          </w:p>
        </w:tc>
        <w:tc>
          <w:tcPr>
            <w:tcW w:w="920" w:type="dxa"/>
          </w:tcPr>
          <w:p w14:paraId="7AC46F45"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CEDA52C"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23E6739C" w14:textId="77777777" w:rsidR="002B4528" w:rsidRPr="00306A08" w:rsidRDefault="002B4528" w:rsidP="005C04E7">
            <w:pPr>
              <w:jc w:val="center"/>
              <w:rPr>
                <w:color w:val="000000"/>
              </w:rPr>
            </w:pPr>
            <w:r w:rsidRPr="00306A08">
              <w:rPr>
                <w:color w:val="000000"/>
              </w:rPr>
              <w:t>No</w:t>
            </w:r>
          </w:p>
        </w:tc>
      </w:tr>
      <w:tr w:rsidR="002B4528" w:rsidRPr="00306A08" w14:paraId="7B81D99D" w14:textId="77777777" w:rsidTr="005C04E7">
        <w:tc>
          <w:tcPr>
            <w:tcW w:w="1814" w:type="dxa"/>
            <w:tcBorders>
              <w:left w:val="single" w:sz="4" w:space="0" w:color="auto"/>
            </w:tcBorders>
            <w:shd w:val="clear" w:color="auto" w:fill="auto"/>
            <w:vAlign w:val="bottom"/>
          </w:tcPr>
          <w:p w14:paraId="74B7930C"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41912F24" w14:textId="77777777" w:rsidR="002B4528" w:rsidRPr="00306A08" w:rsidRDefault="002B4528" w:rsidP="005C04E7">
            <w:pPr>
              <w:jc w:val="center"/>
              <w:rPr>
                <w:color w:val="000000"/>
              </w:rPr>
            </w:pPr>
            <w:r w:rsidRPr="00306A08">
              <w:rPr>
                <w:color w:val="000000"/>
              </w:rPr>
              <w:t>e30</w:t>
            </w:r>
          </w:p>
        </w:tc>
        <w:tc>
          <w:tcPr>
            <w:tcW w:w="1647" w:type="dxa"/>
            <w:shd w:val="clear" w:color="auto" w:fill="auto"/>
            <w:vAlign w:val="bottom"/>
          </w:tcPr>
          <w:p w14:paraId="79CA549D" w14:textId="77777777" w:rsidR="002B4528" w:rsidRPr="00306A08" w:rsidRDefault="002B4528" w:rsidP="005C04E7">
            <w:pPr>
              <w:jc w:val="center"/>
              <w:rPr>
                <w:color w:val="000000"/>
              </w:rPr>
            </w:pPr>
            <w:r w:rsidRPr="00306A08">
              <w:rPr>
                <w:color w:val="000000"/>
              </w:rPr>
              <w:t>BHA4-10 m</w:t>
            </w:r>
          </w:p>
        </w:tc>
        <w:tc>
          <w:tcPr>
            <w:tcW w:w="920" w:type="dxa"/>
          </w:tcPr>
          <w:p w14:paraId="621CF163"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B65419A"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4692743B" w14:textId="77777777" w:rsidR="002B4528" w:rsidRPr="00306A08" w:rsidRDefault="002B4528" w:rsidP="005C04E7">
            <w:pPr>
              <w:jc w:val="center"/>
              <w:rPr>
                <w:color w:val="000000"/>
              </w:rPr>
            </w:pPr>
            <w:r w:rsidRPr="00306A08">
              <w:rPr>
                <w:color w:val="000000"/>
              </w:rPr>
              <w:t>No</w:t>
            </w:r>
          </w:p>
        </w:tc>
      </w:tr>
      <w:tr w:rsidR="002B4528" w:rsidRPr="00306A08" w14:paraId="553ADD94" w14:textId="77777777" w:rsidTr="005C04E7">
        <w:tc>
          <w:tcPr>
            <w:tcW w:w="1814" w:type="dxa"/>
            <w:tcBorders>
              <w:left w:val="single" w:sz="4" w:space="0" w:color="auto"/>
            </w:tcBorders>
            <w:shd w:val="clear" w:color="auto" w:fill="auto"/>
            <w:vAlign w:val="bottom"/>
          </w:tcPr>
          <w:p w14:paraId="3F86689A"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2267AC7F" w14:textId="77777777" w:rsidR="002B4528" w:rsidRPr="00306A08" w:rsidRDefault="002B4528" w:rsidP="005C04E7">
            <w:pPr>
              <w:jc w:val="center"/>
              <w:rPr>
                <w:color w:val="000000"/>
              </w:rPr>
            </w:pPr>
            <w:r w:rsidRPr="00306A08">
              <w:rPr>
                <w:color w:val="000000"/>
              </w:rPr>
              <w:t>e31</w:t>
            </w:r>
          </w:p>
        </w:tc>
        <w:tc>
          <w:tcPr>
            <w:tcW w:w="1647" w:type="dxa"/>
            <w:shd w:val="clear" w:color="auto" w:fill="auto"/>
            <w:vAlign w:val="bottom"/>
          </w:tcPr>
          <w:p w14:paraId="7E5141B9" w14:textId="77777777" w:rsidR="002B4528" w:rsidRPr="00306A08" w:rsidRDefault="002B4528" w:rsidP="005C04E7">
            <w:pPr>
              <w:jc w:val="center"/>
              <w:rPr>
                <w:color w:val="000000"/>
              </w:rPr>
            </w:pPr>
            <w:r w:rsidRPr="00306A08">
              <w:rPr>
                <w:color w:val="000000"/>
              </w:rPr>
              <w:t>BHA4-10 m</w:t>
            </w:r>
          </w:p>
        </w:tc>
        <w:tc>
          <w:tcPr>
            <w:tcW w:w="920" w:type="dxa"/>
          </w:tcPr>
          <w:p w14:paraId="0E536240"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FECF776"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30DE24E9" w14:textId="77777777" w:rsidR="002B4528" w:rsidRPr="00306A08" w:rsidRDefault="002B4528" w:rsidP="005C04E7">
            <w:pPr>
              <w:jc w:val="center"/>
              <w:rPr>
                <w:color w:val="000000"/>
              </w:rPr>
            </w:pPr>
            <w:r w:rsidRPr="00306A08">
              <w:rPr>
                <w:color w:val="000000"/>
              </w:rPr>
              <w:t>No</w:t>
            </w:r>
          </w:p>
        </w:tc>
      </w:tr>
      <w:tr w:rsidR="002B4528" w:rsidRPr="00306A08" w14:paraId="0ABC225A" w14:textId="77777777" w:rsidTr="005C04E7">
        <w:tc>
          <w:tcPr>
            <w:tcW w:w="1814" w:type="dxa"/>
            <w:tcBorders>
              <w:left w:val="single" w:sz="4" w:space="0" w:color="auto"/>
            </w:tcBorders>
            <w:shd w:val="clear" w:color="auto" w:fill="auto"/>
            <w:vAlign w:val="bottom"/>
          </w:tcPr>
          <w:p w14:paraId="4E5355ED"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6E1432CC" w14:textId="77777777" w:rsidR="002B4528" w:rsidRPr="00306A08" w:rsidRDefault="002B4528" w:rsidP="005C04E7">
            <w:pPr>
              <w:jc w:val="center"/>
              <w:rPr>
                <w:color w:val="000000"/>
              </w:rPr>
            </w:pPr>
            <w:r w:rsidRPr="00306A08">
              <w:rPr>
                <w:color w:val="000000"/>
              </w:rPr>
              <w:t>e32</w:t>
            </w:r>
          </w:p>
        </w:tc>
        <w:tc>
          <w:tcPr>
            <w:tcW w:w="1647" w:type="dxa"/>
            <w:shd w:val="clear" w:color="auto" w:fill="auto"/>
            <w:vAlign w:val="bottom"/>
          </w:tcPr>
          <w:p w14:paraId="17EDA3D0" w14:textId="77777777" w:rsidR="002B4528" w:rsidRPr="00306A08" w:rsidRDefault="002B4528" w:rsidP="005C04E7">
            <w:pPr>
              <w:jc w:val="center"/>
              <w:rPr>
                <w:color w:val="000000"/>
              </w:rPr>
            </w:pPr>
            <w:r w:rsidRPr="00306A08">
              <w:rPr>
                <w:color w:val="000000"/>
              </w:rPr>
              <w:t>BHA4-10 m</w:t>
            </w:r>
          </w:p>
        </w:tc>
        <w:tc>
          <w:tcPr>
            <w:tcW w:w="920" w:type="dxa"/>
          </w:tcPr>
          <w:p w14:paraId="12B22507"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7433570"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4865F6DC" w14:textId="77777777" w:rsidR="002B4528" w:rsidRPr="00306A08" w:rsidRDefault="002B4528" w:rsidP="005C04E7">
            <w:pPr>
              <w:jc w:val="center"/>
              <w:rPr>
                <w:color w:val="000000"/>
              </w:rPr>
            </w:pPr>
            <w:r w:rsidRPr="00306A08">
              <w:rPr>
                <w:color w:val="000000"/>
              </w:rPr>
              <w:t>No</w:t>
            </w:r>
          </w:p>
        </w:tc>
      </w:tr>
      <w:tr w:rsidR="002B4528" w:rsidRPr="00306A08" w14:paraId="7BE90AE7" w14:textId="77777777" w:rsidTr="005C04E7">
        <w:tc>
          <w:tcPr>
            <w:tcW w:w="1814" w:type="dxa"/>
            <w:tcBorders>
              <w:left w:val="single" w:sz="4" w:space="0" w:color="auto"/>
            </w:tcBorders>
            <w:shd w:val="clear" w:color="auto" w:fill="auto"/>
            <w:vAlign w:val="bottom"/>
          </w:tcPr>
          <w:p w14:paraId="6E7E94A9"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0919F98E" w14:textId="77777777" w:rsidR="002B4528" w:rsidRPr="00306A08" w:rsidRDefault="002B4528" w:rsidP="005C04E7">
            <w:pPr>
              <w:jc w:val="center"/>
              <w:rPr>
                <w:color w:val="000000"/>
              </w:rPr>
            </w:pPr>
            <w:r w:rsidRPr="00306A08">
              <w:rPr>
                <w:color w:val="000000"/>
              </w:rPr>
              <w:t>e33</w:t>
            </w:r>
          </w:p>
        </w:tc>
        <w:tc>
          <w:tcPr>
            <w:tcW w:w="1647" w:type="dxa"/>
            <w:shd w:val="clear" w:color="auto" w:fill="auto"/>
            <w:vAlign w:val="bottom"/>
          </w:tcPr>
          <w:p w14:paraId="44876E43" w14:textId="77777777" w:rsidR="002B4528" w:rsidRPr="00306A08" w:rsidRDefault="002B4528" w:rsidP="005C04E7">
            <w:pPr>
              <w:jc w:val="center"/>
              <w:rPr>
                <w:color w:val="000000"/>
              </w:rPr>
            </w:pPr>
            <w:r w:rsidRPr="00306A08">
              <w:rPr>
                <w:color w:val="000000"/>
              </w:rPr>
              <w:t>BHA4-10 m</w:t>
            </w:r>
          </w:p>
        </w:tc>
        <w:tc>
          <w:tcPr>
            <w:tcW w:w="920" w:type="dxa"/>
          </w:tcPr>
          <w:p w14:paraId="1A9DEA97"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373D6C10"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4A67670C" w14:textId="77777777" w:rsidR="002B4528" w:rsidRPr="00306A08" w:rsidRDefault="002B4528" w:rsidP="005C04E7">
            <w:pPr>
              <w:jc w:val="center"/>
              <w:rPr>
                <w:color w:val="000000"/>
              </w:rPr>
            </w:pPr>
            <w:r w:rsidRPr="00306A08">
              <w:rPr>
                <w:color w:val="000000"/>
              </w:rPr>
              <w:t>No</w:t>
            </w:r>
          </w:p>
        </w:tc>
      </w:tr>
      <w:tr w:rsidR="002B4528" w:rsidRPr="00306A08" w14:paraId="24851BDD" w14:textId="77777777" w:rsidTr="005C04E7">
        <w:tc>
          <w:tcPr>
            <w:tcW w:w="1814" w:type="dxa"/>
            <w:tcBorders>
              <w:left w:val="single" w:sz="4" w:space="0" w:color="auto"/>
            </w:tcBorders>
            <w:shd w:val="clear" w:color="auto" w:fill="auto"/>
            <w:vAlign w:val="bottom"/>
          </w:tcPr>
          <w:p w14:paraId="36542E10"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5677F640" w14:textId="77777777" w:rsidR="002B4528" w:rsidRPr="00306A08" w:rsidRDefault="002B4528" w:rsidP="005C04E7">
            <w:pPr>
              <w:jc w:val="center"/>
              <w:rPr>
                <w:color w:val="000000"/>
              </w:rPr>
            </w:pPr>
            <w:r w:rsidRPr="00306A08">
              <w:rPr>
                <w:color w:val="000000"/>
              </w:rPr>
              <w:t>e34</w:t>
            </w:r>
          </w:p>
        </w:tc>
        <w:tc>
          <w:tcPr>
            <w:tcW w:w="1647" w:type="dxa"/>
            <w:shd w:val="clear" w:color="auto" w:fill="auto"/>
            <w:vAlign w:val="bottom"/>
          </w:tcPr>
          <w:p w14:paraId="532ED84E" w14:textId="77777777" w:rsidR="002B4528" w:rsidRPr="00306A08" w:rsidRDefault="002B4528" w:rsidP="005C04E7">
            <w:pPr>
              <w:jc w:val="center"/>
              <w:rPr>
                <w:color w:val="000000"/>
              </w:rPr>
            </w:pPr>
            <w:r w:rsidRPr="00306A08">
              <w:rPr>
                <w:color w:val="000000"/>
              </w:rPr>
              <w:t>BHA4-10 m</w:t>
            </w:r>
          </w:p>
        </w:tc>
        <w:tc>
          <w:tcPr>
            <w:tcW w:w="920" w:type="dxa"/>
          </w:tcPr>
          <w:p w14:paraId="472D071F"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2577017C"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6180C7FD" w14:textId="77777777" w:rsidR="002B4528" w:rsidRPr="00306A08" w:rsidRDefault="002B4528" w:rsidP="005C04E7">
            <w:pPr>
              <w:jc w:val="center"/>
              <w:rPr>
                <w:color w:val="000000"/>
              </w:rPr>
            </w:pPr>
            <w:r w:rsidRPr="00306A08">
              <w:rPr>
                <w:color w:val="000000"/>
              </w:rPr>
              <w:t>No</w:t>
            </w:r>
          </w:p>
        </w:tc>
      </w:tr>
      <w:tr w:rsidR="002B4528" w:rsidRPr="00306A08" w14:paraId="581ED8B3" w14:textId="77777777" w:rsidTr="005C04E7">
        <w:tc>
          <w:tcPr>
            <w:tcW w:w="1814" w:type="dxa"/>
            <w:tcBorders>
              <w:left w:val="single" w:sz="4" w:space="0" w:color="auto"/>
            </w:tcBorders>
            <w:shd w:val="clear" w:color="auto" w:fill="auto"/>
            <w:vAlign w:val="bottom"/>
          </w:tcPr>
          <w:p w14:paraId="218AB6CB"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6193447D" w14:textId="77777777" w:rsidR="002B4528" w:rsidRPr="00306A08" w:rsidRDefault="002B4528" w:rsidP="005C04E7">
            <w:pPr>
              <w:jc w:val="center"/>
              <w:rPr>
                <w:color w:val="000000"/>
              </w:rPr>
            </w:pPr>
            <w:r w:rsidRPr="00306A08">
              <w:rPr>
                <w:color w:val="000000"/>
              </w:rPr>
              <w:t>e35</w:t>
            </w:r>
          </w:p>
        </w:tc>
        <w:tc>
          <w:tcPr>
            <w:tcW w:w="1647" w:type="dxa"/>
            <w:shd w:val="clear" w:color="auto" w:fill="auto"/>
            <w:vAlign w:val="bottom"/>
          </w:tcPr>
          <w:p w14:paraId="69B758D5" w14:textId="77777777" w:rsidR="002B4528" w:rsidRPr="00306A08" w:rsidRDefault="002B4528" w:rsidP="005C04E7">
            <w:pPr>
              <w:jc w:val="center"/>
              <w:rPr>
                <w:color w:val="000000"/>
              </w:rPr>
            </w:pPr>
            <w:r w:rsidRPr="00306A08">
              <w:rPr>
                <w:color w:val="000000"/>
              </w:rPr>
              <w:t>BHA4-10 m</w:t>
            </w:r>
          </w:p>
        </w:tc>
        <w:tc>
          <w:tcPr>
            <w:tcW w:w="920" w:type="dxa"/>
          </w:tcPr>
          <w:p w14:paraId="39D7D306"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27C75962" w14:textId="77777777" w:rsidR="002B4528" w:rsidRPr="00306A08" w:rsidRDefault="002B4528" w:rsidP="005C04E7">
            <w:pPr>
              <w:jc w:val="center"/>
              <w:rPr>
                <w:color w:val="000000"/>
              </w:rPr>
            </w:pPr>
            <w:r w:rsidRPr="00306A08">
              <w:rPr>
                <w:color w:val="000000"/>
              </w:rPr>
              <w:t>CF</w:t>
            </w:r>
          </w:p>
        </w:tc>
        <w:tc>
          <w:tcPr>
            <w:tcW w:w="1310" w:type="dxa"/>
            <w:tcBorders>
              <w:right w:val="single" w:sz="4" w:space="0" w:color="auto"/>
            </w:tcBorders>
          </w:tcPr>
          <w:p w14:paraId="25BCD407" w14:textId="77777777" w:rsidR="002B4528" w:rsidRPr="00306A08" w:rsidRDefault="002B4528" w:rsidP="005C04E7">
            <w:pPr>
              <w:jc w:val="center"/>
              <w:rPr>
                <w:color w:val="000000"/>
              </w:rPr>
            </w:pPr>
            <w:r w:rsidRPr="00306A08">
              <w:rPr>
                <w:color w:val="000000"/>
              </w:rPr>
              <w:t>Yes</w:t>
            </w:r>
          </w:p>
        </w:tc>
      </w:tr>
      <w:tr w:rsidR="002B4528" w:rsidRPr="00306A08" w14:paraId="3DA0A57C" w14:textId="77777777" w:rsidTr="005C04E7">
        <w:tc>
          <w:tcPr>
            <w:tcW w:w="1814" w:type="dxa"/>
            <w:tcBorders>
              <w:left w:val="single" w:sz="4" w:space="0" w:color="auto"/>
              <w:bottom w:val="single" w:sz="4" w:space="0" w:color="auto"/>
            </w:tcBorders>
            <w:shd w:val="clear" w:color="auto" w:fill="auto"/>
            <w:vAlign w:val="bottom"/>
          </w:tcPr>
          <w:p w14:paraId="326C21CC"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79594F9F" w14:textId="77777777" w:rsidR="002B4528" w:rsidRPr="00306A08" w:rsidRDefault="002B4528" w:rsidP="005C04E7">
            <w:pPr>
              <w:jc w:val="center"/>
              <w:rPr>
                <w:color w:val="000000"/>
              </w:rPr>
            </w:pPr>
            <w:r w:rsidRPr="00306A08">
              <w:rPr>
                <w:color w:val="000000"/>
              </w:rPr>
              <w:t>e36</w:t>
            </w:r>
          </w:p>
        </w:tc>
        <w:tc>
          <w:tcPr>
            <w:tcW w:w="1647" w:type="dxa"/>
            <w:tcBorders>
              <w:bottom w:val="single" w:sz="4" w:space="0" w:color="auto"/>
            </w:tcBorders>
            <w:shd w:val="clear" w:color="auto" w:fill="auto"/>
            <w:vAlign w:val="bottom"/>
          </w:tcPr>
          <w:p w14:paraId="72506FA9" w14:textId="77777777" w:rsidR="002B4528" w:rsidRPr="00306A08" w:rsidRDefault="002B4528" w:rsidP="005C04E7">
            <w:pPr>
              <w:jc w:val="center"/>
              <w:rPr>
                <w:color w:val="000000"/>
              </w:rPr>
            </w:pPr>
            <w:r w:rsidRPr="00306A08">
              <w:rPr>
                <w:color w:val="000000"/>
              </w:rPr>
              <w:t>BHA4-10 m</w:t>
            </w:r>
          </w:p>
        </w:tc>
        <w:tc>
          <w:tcPr>
            <w:tcW w:w="920" w:type="dxa"/>
            <w:tcBorders>
              <w:bottom w:val="single" w:sz="4" w:space="0" w:color="auto"/>
            </w:tcBorders>
          </w:tcPr>
          <w:p w14:paraId="12D88BA0"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18713BE4" w14:textId="77777777" w:rsidR="002B4528" w:rsidRPr="00306A08" w:rsidRDefault="002B4528" w:rsidP="005C04E7">
            <w:pPr>
              <w:jc w:val="center"/>
              <w:rPr>
                <w:color w:val="000000"/>
              </w:rPr>
            </w:pPr>
            <w:r w:rsidRPr="00306A08">
              <w:rPr>
                <w:color w:val="000000"/>
              </w:rPr>
              <w:t>CF</w:t>
            </w:r>
          </w:p>
        </w:tc>
        <w:tc>
          <w:tcPr>
            <w:tcW w:w="1310" w:type="dxa"/>
            <w:tcBorders>
              <w:bottom w:val="single" w:sz="4" w:space="0" w:color="auto"/>
              <w:right w:val="single" w:sz="4" w:space="0" w:color="auto"/>
            </w:tcBorders>
          </w:tcPr>
          <w:p w14:paraId="4B13473C" w14:textId="77777777" w:rsidR="002B4528" w:rsidRPr="00306A08" w:rsidRDefault="002B4528" w:rsidP="005C04E7">
            <w:pPr>
              <w:jc w:val="center"/>
              <w:rPr>
                <w:color w:val="000000"/>
              </w:rPr>
            </w:pPr>
            <w:r w:rsidRPr="00306A08">
              <w:rPr>
                <w:color w:val="000000"/>
              </w:rPr>
              <w:t>Yes</w:t>
            </w:r>
          </w:p>
        </w:tc>
      </w:tr>
      <w:tr w:rsidR="002B4528" w:rsidRPr="00306A08" w14:paraId="0B217CDC" w14:textId="77777777" w:rsidTr="005C04E7">
        <w:tc>
          <w:tcPr>
            <w:tcW w:w="1814" w:type="dxa"/>
            <w:tcBorders>
              <w:top w:val="single" w:sz="4" w:space="0" w:color="auto"/>
              <w:left w:val="single" w:sz="4" w:space="0" w:color="auto"/>
            </w:tcBorders>
            <w:shd w:val="clear" w:color="auto" w:fill="auto"/>
            <w:vAlign w:val="bottom"/>
          </w:tcPr>
          <w:p w14:paraId="56F953F9" w14:textId="77777777" w:rsidR="002B4528" w:rsidRPr="00306A08" w:rsidRDefault="002B4528" w:rsidP="005C04E7">
            <w:pPr>
              <w:jc w:val="center"/>
              <w:rPr>
                <w:color w:val="000000"/>
              </w:rPr>
            </w:pPr>
            <w:r w:rsidRPr="00306A08">
              <w:rPr>
                <w:color w:val="000000"/>
              </w:rPr>
              <w:lastRenderedPageBreak/>
              <w:t>heat kill</w:t>
            </w:r>
          </w:p>
        </w:tc>
        <w:tc>
          <w:tcPr>
            <w:tcW w:w="1196" w:type="dxa"/>
            <w:tcBorders>
              <w:top w:val="single" w:sz="4" w:space="0" w:color="auto"/>
            </w:tcBorders>
            <w:shd w:val="clear" w:color="auto" w:fill="auto"/>
            <w:vAlign w:val="bottom"/>
          </w:tcPr>
          <w:p w14:paraId="36174DB3" w14:textId="77777777" w:rsidR="002B4528" w:rsidRPr="00306A08" w:rsidRDefault="002B4528" w:rsidP="005C04E7">
            <w:pPr>
              <w:jc w:val="center"/>
              <w:rPr>
                <w:color w:val="000000"/>
              </w:rPr>
            </w:pPr>
            <w:r w:rsidRPr="00306A08">
              <w:rPr>
                <w:color w:val="000000"/>
              </w:rPr>
              <w:t>e37</w:t>
            </w:r>
          </w:p>
        </w:tc>
        <w:tc>
          <w:tcPr>
            <w:tcW w:w="1647" w:type="dxa"/>
            <w:tcBorders>
              <w:top w:val="single" w:sz="4" w:space="0" w:color="auto"/>
            </w:tcBorders>
            <w:shd w:val="clear" w:color="auto" w:fill="auto"/>
            <w:vAlign w:val="bottom"/>
          </w:tcPr>
          <w:p w14:paraId="370CA87D" w14:textId="77777777" w:rsidR="002B4528" w:rsidRPr="00306A08" w:rsidRDefault="002B4528" w:rsidP="005C04E7">
            <w:pPr>
              <w:jc w:val="center"/>
              <w:rPr>
                <w:color w:val="000000"/>
              </w:rPr>
            </w:pPr>
            <w:r w:rsidRPr="00306A08">
              <w:rPr>
                <w:color w:val="000000"/>
              </w:rPr>
              <w:t>BHA4-10 m</w:t>
            </w:r>
          </w:p>
        </w:tc>
        <w:tc>
          <w:tcPr>
            <w:tcW w:w="920" w:type="dxa"/>
            <w:tcBorders>
              <w:top w:val="single" w:sz="4" w:space="0" w:color="auto"/>
            </w:tcBorders>
          </w:tcPr>
          <w:p w14:paraId="7BA8A2CA" w14:textId="77777777" w:rsidR="002B4528" w:rsidRPr="00306A08" w:rsidRDefault="002B4528" w:rsidP="005C04E7">
            <w:pPr>
              <w:jc w:val="cente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0F7A285B" w14:textId="77777777" w:rsidR="002B4528" w:rsidRPr="00306A08" w:rsidRDefault="002B4528" w:rsidP="005C04E7">
            <w:pPr>
              <w:jc w:val="center"/>
              <w:rPr>
                <w:color w:val="000000"/>
              </w:rPr>
            </w:pPr>
            <w:r w:rsidRPr="00306A08">
              <w:rPr>
                <w:color w:val="000000"/>
              </w:rPr>
              <w:t>CT</w:t>
            </w:r>
          </w:p>
        </w:tc>
        <w:tc>
          <w:tcPr>
            <w:tcW w:w="1310" w:type="dxa"/>
            <w:tcBorders>
              <w:top w:val="single" w:sz="4" w:space="0" w:color="auto"/>
              <w:right w:val="single" w:sz="4" w:space="0" w:color="auto"/>
            </w:tcBorders>
          </w:tcPr>
          <w:p w14:paraId="5C6AE008" w14:textId="77777777" w:rsidR="002B4528" w:rsidRPr="00306A08" w:rsidRDefault="002B4528" w:rsidP="005C04E7">
            <w:pPr>
              <w:jc w:val="center"/>
              <w:rPr>
                <w:color w:val="000000"/>
              </w:rPr>
            </w:pPr>
            <w:r w:rsidRPr="00306A08">
              <w:rPr>
                <w:color w:val="000000"/>
              </w:rPr>
              <w:t>No</w:t>
            </w:r>
          </w:p>
        </w:tc>
      </w:tr>
      <w:tr w:rsidR="002B4528" w:rsidRPr="00306A08" w14:paraId="14E7448B" w14:textId="77777777" w:rsidTr="005C04E7">
        <w:tc>
          <w:tcPr>
            <w:tcW w:w="1814" w:type="dxa"/>
            <w:tcBorders>
              <w:left w:val="single" w:sz="4" w:space="0" w:color="auto"/>
            </w:tcBorders>
            <w:shd w:val="clear" w:color="auto" w:fill="auto"/>
            <w:vAlign w:val="bottom"/>
          </w:tcPr>
          <w:p w14:paraId="1EBFB141"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3AFFE055" w14:textId="77777777" w:rsidR="002B4528" w:rsidRPr="00306A08" w:rsidRDefault="002B4528" w:rsidP="005C04E7">
            <w:pPr>
              <w:jc w:val="center"/>
              <w:rPr>
                <w:color w:val="000000"/>
              </w:rPr>
            </w:pPr>
            <w:r w:rsidRPr="00306A08">
              <w:rPr>
                <w:color w:val="000000"/>
              </w:rPr>
              <w:t>e38</w:t>
            </w:r>
          </w:p>
        </w:tc>
        <w:tc>
          <w:tcPr>
            <w:tcW w:w="1647" w:type="dxa"/>
            <w:shd w:val="clear" w:color="auto" w:fill="auto"/>
            <w:vAlign w:val="bottom"/>
          </w:tcPr>
          <w:p w14:paraId="054DEEEE" w14:textId="77777777" w:rsidR="002B4528" w:rsidRPr="00306A08" w:rsidRDefault="002B4528" w:rsidP="005C04E7">
            <w:pPr>
              <w:jc w:val="center"/>
              <w:rPr>
                <w:color w:val="000000"/>
              </w:rPr>
            </w:pPr>
            <w:r w:rsidRPr="00306A08">
              <w:rPr>
                <w:color w:val="000000"/>
              </w:rPr>
              <w:t>BHA4-10 m</w:t>
            </w:r>
          </w:p>
        </w:tc>
        <w:tc>
          <w:tcPr>
            <w:tcW w:w="920" w:type="dxa"/>
          </w:tcPr>
          <w:p w14:paraId="19D3CFF8"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DDE16B6"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7C1A381A" w14:textId="77777777" w:rsidR="002B4528" w:rsidRPr="00306A08" w:rsidRDefault="002B4528" w:rsidP="005C04E7">
            <w:pPr>
              <w:jc w:val="center"/>
              <w:rPr>
                <w:color w:val="000000"/>
              </w:rPr>
            </w:pPr>
            <w:r w:rsidRPr="00306A08">
              <w:rPr>
                <w:color w:val="000000"/>
              </w:rPr>
              <w:t>No</w:t>
            </w:r>
          </w:p>
        </w:tc>
      </w:tr>
      <w:tr w:rsidR="002B4528" w:rsidRPr="00306A08" w14:paraId="4AA55B1A" w14:textId="77777777" w:rsidTr="005C04E7">
        <w:tc>
          <w:tcPr>
            <w:tcW w:w="1814" w:type="dxa"/>
            <w:tcBorders>
              <w:left w:val="single" w:sz="4" w:space="0" w:color="auto"/>
            </w:tcBorders>
            <w:shd w:val="clear" w:color="auto" w:fill="auto"/>
            <w:vAlign w:val="bottom"/>
          </w:tcPr>
          <w:p w14:paraId="073D4F28"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56127005" w14:textId="77777777" w:rsidR="002B4528" w:rsidRPr="00306A08" w:rsidRDefault="002B4528" w:rsidP="005C04E7">
            <w:pPr>
              <w:jc w:val="center"/>
              <w:rPr>
                <w:color w:val="000000"/>
              </w:rPr>
            </w:pPr>
            <w:r w:rsidRPr="00306A08">
              <w:rPr>
                <w:color w:val="000000"/>
              </w:rPr>
              <w:t>e39</w:t>
            </w:r>
          </w:p>
        </w:tc>
        <w:tc>
          <w:tcPr>
            <w:tcW w:w="1647" w:type="dxa"/>
            <w:shd w:val="clear" w:color="auto" w:fill="auto"/>
            <w:vAlign w:val="bottom"/>
          </w:tcPr>
          <w:p w14:paraId="1C605C64" w14:textId="77777777" w:rsidR="002B4528" w:rsidRPr="00306A08" w:rsidRDefault="002B4528" w:rsidP="005C04E7">
            <w:pPr>
              <w:jc w:val="center"/>
              <w:rPr>
                <w:color w:val="000000"/>
              </w:rPr>
            </w:pPr>
            <w:r w:rsidRPr="00306A08">
              <w:rPr>
                <w:color w:val="000000"/>
              </w:rPr>
              <w:t>BHA4-10 m</w:t>
            </w:r>
          </w:p>
        </w:tc>
        <w:tc>
          <w:tcPr>
            <w:tcW w:w="920" w:type="dxa"/>
          </w:tcPr>
          <w:p w14:paraId="37C5235F"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0EAD273"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6B983E92" w14:textId="77777777" w:rsidR="002B4528" w:rsidRPr="00306A08" w:rsidRDefault="002B4528" w:rsidP="005C04E7">
            <w:pPr>
              <w:jc w:val="center"/>
              <w:rPr>
                <w:color w:val="000000"/>
              </w:rPr>
            </w:pPr>
            <w:r w:rsidRPr="00306A08">
              <w:rPr>
                <w:color w:val="000000"/>
              </w:rPr>
              <w:t>No</w:t>
            </w:r>
          </w:p>
        </w:tc>
      </w:tr>
      <w:tr w:rsidR="002B4528" w:rsidRPr="00306A08" w14:paraId="0C871A1B" w14:textId="77777777" w:rsidTr="005C04E7">
        <w:tc>
          <w:tcPr>
            <w:tcW w:w="1814" w:type="dxa"/>
            <w:tcBorders>
              <w:left w:val="single" w:sz="4" w:space="0" w:color="auto"/>
            </w:tcBorders>
            <w:shd w:val="clear" w:color="auto" w:fill="auto"/>
            <w:vAlign w:val="bottom"/>
          </w:tcPr>
          <w:p w14:paraId="44A4DC39"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03A14024" w14:textId="77777777" w:rsidR="002B4528" w:rsidRPr="00306A08" w:rsidRDefault="002B4528" w:rsidP="005C04E7">
            <w:pPr>
              <w:jc w:val="center"/>
              <w:rPr>
                <w:color w:val="000000"/>
              </w:rPr>
            </w:pPr>
            <w:r w:rsidRPr="00306A08">
              <w:rPr>
                <w:color w:val="000000"/>
              </w:rPr>
              <w:t>e40</w:t>
            </w:r>
          </w:p>
        </w:tc>
        <w:tc>
          <w:tcPr>
            <w:tcW w:w="1647" w:type="dxa"/>
            <w:shd w:val="clear" w:color="auto" w:fill="auto"/>
            <w:vAlign w:val="bottom"/>
          </w:tcPr>
          <w:p w14:paraId="5C2658DA" w14:textId="77777777" w:rsidR="002B4528" w:rsidRPr="00306A08" w:rsidRDefault="002B4528" w:rsidP="005C04E7">
            <w:pPr>
              <w:jc w:val="center"/>
              <w:rPr>
                <w:color w:val="000000"/>
              </w:rPr>
            </w:pPr>
            <w:r w:rsidRPr="00306A08">
              <w:rPr>
                <w:color w:val="000000"/>
              </w:rPr>
              <w:t>BHA4-10 m</w:t>
            </w:r>
          </w:p>
        </w:tc>
        <w:tc>
          <w:tcPr>
            <w:tcW w:w="920" w:type="dxa"/>
          </w:tcPr>
          <w:p w14:paraId="462B90BE"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105C91EF"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4A57272F" w14:textId="77777777" w:rsidR="002B4528" w:rsidRPr="00306A08" w:rsidRDefault="002B4528" w:rsidP="005C04E7">
            <w:pPr>
              <w:jc w:val="center"/>
              <w:rPr>
                <w:color w:val="000000"/>
              </w:rPr>
            </w:pPr>
            <w:r w:rsidRPr="00306A08">
              <w:rPr>
                <w:color w:val="000000"/>
              </w:rPr>
              <w:t>No</w:t>
            </w:r>
          </w:p>
        </w:tc>
      </w:tr>
      <w:tr w:rsidR="002B4528" w:rsidRPr="00306A08" w14:paraId="4C87F909" w14:textId="77777777" w:rsidTr="005C04E7">
        <w:tc>
          <w:tcPr>
            <w:tcW w:w="1814" w:type="dxa"/>
            <w:tcBorders>
              <w:left w:val="single" w:sz="4" w:space="0" w:color="auto"/>
            </w:tcBorders>
            <w:shd w:val="clear" w:color="auto" w:fill="auto"/>
            <w:vAlign w:val="bottom"/>
          </w:tcPr>
          <w:p w14:paraId="36014418"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699E0EBA" w14:textId="77777777" w:rsidR="002B4528" w:rsidRPr="00306A08" w:rsidRDefault="002B4528" w:rsidP="005C04E7">
            <w:pPr>
              <w:jc w:val="center"/>
              <w:rPr>
                <w:color w:val="000000"/>
              </w:rPr>
            </w:pPr>
            <w:r w:rsidRPr="00306A08">
              <w:rPr>
                <w:color w:val="000000"/>
              </w:rPr>
              <w:t>e41</w:t>
            </w:r>
          </w:p>
        </w:tc>
        <w:tc>
          <w:tcPr>
            <w:tcW w:w="1647" w:type="dxa"/>
            <w:shd w:val="clear" w:color="auto" w:fill="auto"/>
            <w:vAlign w:val="bottom"/>
          </w:tcPr>
          <w:p w14:paraId="6FA7F6BE" w14:textId="77777777" w:rsidR="002B4528" w:rsidRPr="00306A08" w:rsidRDefault="002B4528" w:rsidP="005C04E7">
            <w:pPr>
              <w:jc w:val="center"/>
              <w:rPr>
                <w:color w:val="000000"/>
              </w:rPr>
            </w:pPr>
            <w:r w:rsidRPr="00306A08">
              <w:rPr>
                <w:color w:val="000000"/>
              </w:rPr>
              <w:t>BHA4-10 m</w:t>
            </w:r>
          </w:p>
        </w:tc>
        <w:tc>
          <w:tcPr>
            <w:tcW w:w="920" w:type="dxa"/>
          </w:tcPr>
          <w:p w14:paraId="19B1DCEC"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577513FD"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418CAAF9" w14:textId="77777777" w:rsidR="002B4528" w:rsidRPr="00306A08" w:rsidRDefault="002B4528" w:rsidP="005C04E7">
            <w:pPr>
              <w:jc w:val="center"/>
              <w:rPr>
                <w:color w:val="000000"/>
              </w:rPr>
            </w:pPr>
            <w:r w:rsidRPr="00306A08">
              <w:rPr>
                <w:color w:val="000000"/>
              </w:rPr>
              <w:t>Yes</w:t>
            </w:r>
          </w:p>
        </w:tc>
      </w:tr>
      <w:tr w:rsidR="002B4528" w:rsidRPr="00306A08" w14:paraId="3D6AEF90" w14:textId="77777777" w:rsidTr="005C04E7">
        <w:tc>
          <w:tcPr>
            <w:tcW w:w="1814" w:type="dxa"/>
            <w:tcBorders>
              <w:left w:val="single" w:sz="4" w:space="0" w:color="auto"/>
            </w:tcBorders>
            <w:shd w:val="clear" w:color="auto" w:fill="auto"/>
            <w:vAlign w:val="bottom"/>
          </w:tcPr>
          <w:p w14:paraId="17699B4C"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497781F5" w14:textId="77777777" w:rsidR="002B4528" w:rsidRPr="00306A08" w:rsidRDefault="002B4528" w:rsidP="005C04E7">
            <w:pPr>
              <w:jc w:val="center"/>
              <w:rPr>
                <w:color w:val="000000"/>
              </w:rPr>
            </w:pPr>
            <w:r w:rsidRPr="00306A08">
              <w:rPr>
                <w:color w:val="000000"/>
              </w:rPr>
              <w:t>e42</w:t>
            </w:r>
          </w:p>
        </w:tc>
        <w:tc>
          <w:tcPr>
            <w:tcW w:w="1647" w:type="dxa"/>
            <w:shd w:val="clear" w:color="auto" w:fill="auto"/>
            <w:vAlign w:val="bottom"/>
          </w:tcPr>
          <w:p w14:paraId="08C17B8F" w14:textId="77777777" w:rsidR="002B4528" w:rsidRPr="00306A08" w:rsidRDefault="002B4528" w:rsidP="005C04E7">
            <w:pPr>
              <w:jc w:val="center"/>
              <w:rPr>
                <w:color w:val="000000"/>
              </w:rPr>
            </w:pPr>
            <w:r w:rsidRPr="00306A08">
              <w:rPr>
                <w:color w:val="000000"/>
              </w:rPr>
              <w:t>BHA4-10 m</w:t>
            </w:r>
          </w:p>
        </w:tc>
        <w:tc>
          <w:tcPr>
            <w:tcW w:w="920" w:type="dxa"/>
          </w:tcPr>
          <w:p w14:paraId="01ADD17A"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0449F577"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245A75EE" w14:textId="77777777" w:rsidR="002B4528" w:rsidRPr="00306A08" w:rsidRDefault="002B4528" w:rsidP="005C04E7">
            <w:pPr>
              <w:jc w:val="center"/>
              <w:rPr>
                <w:color w:val="000000"/>
              </w:rPr>
            </w:pPr>
            <w:r w:rsidRPr="00306A08">
              <w:rPr>
                <w:color w:val="000000"/>
              </w:rPr>
              <w:t>Yes</w:t>
            </w:r>
          </w:p>
        </w:tc>
      </w:tr>
      <w:tr w:rsidR="002B4528" w:rsidRPr="00306A08" w14:paraId="584C4B6B" w14:textId="77777777" w:rsidTr="005C04E7">
        <w:tc>
          <w:tcPr>
            <w:tcW w:w="1814" w:type="dxa"/>
            <w:tcBorders>
              <w:left w:val="single" w:sz="4" w:space="0" w:color="auto"/>
            </w:tcBorders>
            <w:shd w:val="clear" w:color="auto" w:fill="auto"/>
            <w:vAlign w:val="bottom"/>
          </w:tcPr>
          <w:p w14:paraId="4A75362D"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0DAC29D4" w14:textId="77777777" w:rsidR="002B4528" w:rsidRPr="00306A08" w:rsidRDefault="002B4528" w:rsidP="005C04E7">
            <w:pPr>
              <w:jc w:val="center"/>
              <w:rPr>
                <w:color w:val="000000"/>
              </w:rPr>
            </w:pPr>
            <w:r w:rsidRPr="00306A08">
              <w:rPr>
                <w:color w:val="000000"/>
              </w:rPr>
              <w:t>e43</w:t>
            </w:r>
          </w:p>
        </w:tc>
        <w:tc>
          <w:tcPr>
            <w:tcW w:w="1647" w:type="dxa"/>
            <w:shd w:val="clear" w:color="auto" w:fill="auto"/>
            <w:vAlign w:val="bottom"/>
          </w:tcPr>
          <w:p w14:paraId="20CD5673" w14:textId="77777777" w:rsidR="002B4528" w:rsidRPr="00306A08" w:rsidRDefault="002B4528" w:rsidP="005C04E7">
            <w:pPr>
              <w:jc w:val="center"/>
              <w:rPr>
                <w:color w:val="000000"/>
              </w:rPr>
            </w:pPr>
            <w:r w:rsidRPr="00306A08">
              <w:rPr>
                <w:color w:val="000000"/>
              </w:rPr>
              <w:t>BHA4-10 m</w:t>
            </w:r>
          </w:p>
        </w:tc>
        <w:tc>
          <w:tcPr>
            <w:tcW w:w="920" w:type="dxa"/>
          </w:tcPr>
          <w:p w14:paraId="007A489B"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E401914"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2C0F0C01" w14:textId="77777777" w:rsidR="002B4528" w:rsidRPr="00306A08" w:rsidRDefault="002B4528" w:rsidP="005C04E7">
            <w:pPr>
              <w:jc w:val="center"/>
              <w:rPr>
                <w:color w:val="000000"/>
              </w:rPr>
            </w:pPr>
            <w:r w:rsidRPr="00306A08">
              <w:rPr>
                <w:color w:val="000000"/>
              </w:rPr>
              <w:t>Yes</w:t>
            </w:r>
          </w:p>
        </w:tc>
      </w:tr>
      <w:tr w:rsidR="002B4528" w:rsidRPr="00306A08" w14:paraId="5D74A925" w14:textId="77777777" w:rsidTr="005C04E7">
        <w:tc>
          <w:tcPr>
            <w:tcW w:w="1814" w:type="dxa"/>
            <w:tcBorders>
              <w:left w:val="single" w:sz="4" w:space="0" w:color="auto"/>
            </w:tcBorders>
            <w:shd w:val="clear" w:color="auto" w:fill="auto"/>
            <w:vAlign w:val="bottom"/>
          </w:tcPr>
          <w:p w14:paraId="01F62589"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5B0AAE31" w14:textId="77777777" w:rsidR="002B4528" w:rsidRPr="00306A08" w:rsidRDefault="002B4528" w:rsidP="005C04E7">
            <w:pPr>
              <w:jc w:val="center"/>
              <w:rPr>
                <w:color w:val="000000"/>
              </w:rPr>
            </w:pPr>
            <w:r w:rsidRPr="00306A08">
              <w:rPr>
                <w:color w:val="000000"/>
              </w:rPr>
              <w:t>e44</w:t>
            </w:r>
          </w:p>
        </w:tc>
        <w:tc>
          <w:tcPr>
            <w:tcW w:w="1647" w:type="dxa"/>
            <w:shd w:val="clear" w:color="auto" w:fill="auto"/>
            <w:vAlign w:val="bottom"/>
          </w:tcPr>
          <w:p w14:paraId="43C97B33" w14:textId="77777777" w:rsidR="002B4528" w:rsidRPr="00306A08" w:rsidRDefault="002B4528" w:rsidP="005C04E7">
            <w:pPr>
              <w:jc w:val="center"/>
              <w:rPr>
                <w:color w:val="000000"/>
              </w:rPr>
            </w:pPr>
            <w:r w:rsidRPr="00306A08">
              <w:rPr>
                <w:color w:val="000000"/>
              </w:rPr>
              <w:t>BHA4-10 m</w:t>
            </w:r>
          </w:p>
        </w:tc>
        <w:tc>
          <w:tcPr>
            <w:tcW w:w="920" w:type="dxa"/>
          </w:tcPr>
          <w:p w14:paraId="23882580"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9136E66"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397F2329" w14:textId="77777777" w:rsidR="002B4528" w:rsidRPr="00306A08" w:rsidRDefault="002B4528" w:rsidP="005C04E7">
            <w:pPr>
              <w:jc w:val="center"/>
              <w:rPr>
                <w:color w:val="000000"/>
              </w:rPr>
            </w:pPr>
            <w:r w:rsidRPr="00306A08">
              <w:rPr>
                <w:color w:val="000000"/>
              </w:rPr>
              <w:t>Yes</w:t>
            </w:r>
          </w:p>
        </w:tc>
      </w:tr>
      <w:tr w:rsidR="002B4528" w:rsidRPr="00306A08" w14:paraId="404E9EBF" w14:textId="77777777" w:rsidTr="005C04E7">
        <w:tc>
          <w:tcPr>
            <w:tcW w:w="1814" w:type="dxa"/>
            <w:tcBorders>
              <w:left w:val="single" w:sz="4" w:space="0" w:color="auto"/>
            </w:tcBorders>
            <w:shd w:val="clear" w:color="auto" w:fill="auto"/>
            <w:vAlign w:val="bottom"/>
          </w:tcPr>
          <w:p w14:paraId="5F89D4B2"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45B18BDA" w14:textId="77777777" w:rsidR="002B4528" w:rsidRPr="00306A08" w:rsidRDefault="002B4528" w:rsidP="005C04E7">
            <w:pPr>
              <w:jc w:val="center"/>
              <w:rPr>
                <w:color w:val="000000"/>
              </w:rPr>
            </w:pPr>
            <w:r w:rsidRPr="00306A08">
              <w:rPr>
                <w:color w:val="000000"/>
              </w:rPr>
              <w:t>e45</w:t>
            </w:r>
          </w:p>
        </w:tc>
        <w:tc>
          <w:tcPr>
            <w:tcW w:w="1647" w:type="dxa"/>
            <w:shd w:val="clear" w:color="auto" w:fill="auto"/>
            <w:vAlign w:val="bottom"/>
          </w:tcPr>
          <w:p w14:paraId="474F0635" w14:textId="77777777" w:rsidR="002B4528" w:rsidRPr="00306A08" w:rsidRDefault="002B4528" w:rsidP="005C04E7">
            <w:pPr>
              <w:jc w:val="center"/>
              <w:rPr>
                <w:color w:val="000000"/>
              </w:rPr>
            </w:pPr>
            <w:r w:rsidRPr="00306A08">
              <w:rPr>
                <w:color w:val="000000"/>
              </w:rPr>
              <w:t>BHA4-10 m</w:t>
            </w:r>
          </w:p>
        </w:tc>
        <w:tc>
          <w:tcPr>
            <w:tcW w:w="920" w:type="dxa"/>
          </w:tcPr>
          <w:p w14:paraId="3DADFB31"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68A5BC5"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14EF6DA9" w14:textId="77777777" w:rsidR="002B4528" w:rsidRPr="00306A08" w:rsidRDefault="002B4528" w:rsidP="005C04E7">
            <w:pPr>
              <w:jc w:val="center"/>
              <w:rPr>
                <w:color w:val="000000"/>
              </w:rPr>
            </w:pPr>
            <w:r w:rsidRPr="00306A08">
              <w:rPr>
                <w:color w:val="000000"/>
              </w:rPr>
              <w:t>Yes</w:t>
            </w:r>
          </w:p>
        </w:tc>
      </w:tr>
      <w:tr w:rsidR="002B4528" w:rsidRPr="00306A08" w14:paraId="244DF9DB" w14:textId="77777777" w:rsidTr="005C04E7">
        <w:tc>
          <w:tcPr>
            <w:tcW w:w="1814" w:type="dxa"/>
            <w:tcBorders>
              <w:left w:val="single" w:sz="4" w:space="0" w:color="auto"/>
            </w:tcBorders>
            <w:shd w:val="clear" w:color="auto" w:fill="auto"/>
            <w:vAlign w:val="bottom"/>
          </w:tcPr>
          <w:p w14:paraId="232CE1A0"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0BD8819B" w14:textId="77777777" w:rsidR="002B4528" w:rsidRPr="00306A08" w:rsidRDefault="002B4528" w:rsidP="005C04E7">
            <w:pPr>
              <w:jc w:val="center"/>
              <w:rPr>
                <w:color w:val="000000"/>
              </w:rPr>
            </w:pPr>
            <w:r w:rsidRPr="00306A08">
              <w:rPr>
                <w:color w:val="000000"/>
              </w:rPr>
              <w:t>e46</w:t>
            </w:r>
          </w:p>
        </w:tc>
        <w:tc>
          <w:tcPr>
            <w:tcW w:w="1647" w:type="dxa"/>
            <w:shd w:val="clear" w:color="auto" w:fill="auto"/>
            <w:vAlign w:val="bottom"/>
          </w:tcPr>
          <w:p w14:paraId="0BF0DFEB" w14:textId="77777777" w:rsidR="002B4528" w:rsidRPr="00306A08" w:rsidRDefault="002B4528" w:rsidP="005C04E7">
            <w:pPr>
              <w:jc w:val="center"/>
              <w:rPr>
                <w:color w:val="000000"/>
              </w:rPr>
            </w:pPr>
            <w:r w:rsidRPr="00306A08">
              <w:rPr>
                <w:color w:val="000000"/>
              </w:rPr>
              <w:t>BHA4-10 m</w:t>
            </w:r>
          </w:p>
        </w:tc>
        <w:tc>
          <w:tcPr>
            <w:tcW w:w="920" w:type="dxa"/>
          </w:tcPr>
          <w:p w14:paraId="32CAEE39"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E21CEDC"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620992B4" w14:textId="77777777" w:rsidR="002B4528" w:rsidRPr="00306A08" w:rsidRDefault="002B4528" w:rsidP="005C04E7">
            <w:pPr>
              <w:jc w:val="center"/>
              <w:rPr>
                <w:color w:val="000000"/>
              </w:rPr>
            </w:pPr>
            <w:r w:rsidRPr="00306A08">
              <w:rPr>
                <w:color w:val="000000"/>
              </w:rPr>
              <w:t>Yes</w:t>
            </w:r>
          </w:p>
        </w:tc>
      </w:tr>
      <w:tr w:rsidR="002B4528" w:rsidRPr="00306A08" w14:paraId="6D7C90DE" w14:textId="77777777" w:rsidTr="005C04E7">
        <w:tc>
          <w:tcPr>
            <w:tcW w:w="1814" w:type="dxa"/>
            <w:tcBorders>
              <w:left w:val="single" w:sz="4" w:space="0" w:color="auto"/>
            </w:tcBorders>
            <w:shd w:val="clear" w:color="auto" w:fill="auto"/>
            <w:vAlign w:val="bottom"/>
          </w:tcPr>
          <w:p w14:paraId="5E7700B4"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1662D16F" w14:textId="77777777" w:rsidR="002B4528" w:rsidRPr="00306A08" w:rsidRDefault="002B4528" w:rsidP="005C04E7">
            <w:pPr>
              <w:jc w:val="center"/>
              <w:rPr>
                <w:color w:val="000000"/>
              </w:rPr>
            </w:pPr>
            <w:r w:rsidRPr="00306A08">
              <w:rPr>
                <w:color w:val="000000"/>
              </w:rPr>
              <w:t>e47</w:t>
            </w:r>
          </w:p>
        </w:tc>
        <w:tc>
          <w:tcPr>
            <w:tcW w:w="1647" w:type="dxa"/>
            <w:shd w:val="clear" w:color="auto" w:fill="auto"/>
            <w:vAlign w:val="bottom"/>
          </w:tcPr>
          <w:p w14:paraId="68095335" w14:textId="77777777" w:rsidR="002B4528" w:rsidRPr="00306A08" w:rsidRDefault="002B4528" w:rsidP="005C04E7">
            <w:pPr>
              <w:jc w:val="center"/>
              <w:rPr>
                <w:color w:val="000000"/>
              </w:rPr>
            </w:pPr>
            <w:r w:rsidRPr="00306A08">
              <w:rPr>
                <w:color w:val="000000"/>
              </w:rPr>
              <w:t>BHA4-10 m</w:t>
            </w:r>
          </w:p>
        </w:tc>
        <w:tc>
          <w:tcPr>
            <w:tcW w:w="920" w:type="dxa"/>
          </w:tcPr>
          <w:p w14:paraId="48CA07D2"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99AEEE4"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17CB4E03" w14:textId="77777777" w:rsidR="002B4528" w:rsidRPr="00306A08" w:rsidRDefault="002B4528" w:rsidP="005C04E7">
            <w:pPr>
              <w:jc w:val="center"/>
              <w:rPr>
                <w:color w:val="000000"/>
              </w:rPr>
            </w:pPr>
            <w:r w:rsidRPr="00306A08">
              <w:rPr>
                <w:color w:val="000000"/>
              </w:rPr>
              <w:t>Yes</w:t>
            </w:r>
          </w:p>
        </w:tc>
      </w:tr>
      <w:tr w:rsidR="002B4528" w:rsidRPr="00306A08" w14:paraId="7F1B351B" w14:textId="77777777" w:rsidTr="005C04E7">
        <w:tc>
          <w:tcPr>
            <w:tcW w:w="1814" w:type="dxa"/>
            <w:tcBorders>
              <w:left w:val="single" w:sz="4" w:space="0" w:color="auto"/>
            </w:tcBorders>
            <w:shd w:val="clear" w:color="auto" w:fill="auto"/>
            <w:vAlign w:val="bottom"/>
          </w:tcPr>
          <w:p w14:paraId="5ECE954C" w14:textId="77777777" w:rsidR="002B4528" w:rsidRPr="00306A08" w:rsidRDefault="002B4528" w:rsidP="005C04E7">
            <w:pPr>
              <w:jc w:val="center"/>
              <w:rPr>
                <w:color w:val="000000"/>
              </w:rPr>
            </w:pPr>
            <w:r w:rsidRPr="00306A08">
              <w:rPr>
                <w:color w:val="000000"/>
              </w:rPr>
              <w:t>abiotic</w:t>
            </w:r>
          </w:p>
        </w:tc>
        <w:tc>
          <w:tcPr>
            <w:tcW w:w="1196" w:type="dxa"/>
            <w:shd w:val="clear" w:color="auto" w:fill="auto"/>
            <w:vAlign w:val="bottom"/>
          </w:tcPr>
          <w:p w14:paraId="3642802B" w14:textId="77777777" w:rsidR="002B4528" w:rsidRPr="00306A08" w:rsidRDefault="002B4528" w:rsidP="005C04E7">
            <w:pPr>
              <w:jc w:val="center"/>
              <w:rPr>
                <w:color w:val="000000"/>
              </w:rPr>
            </w:pPr>
            <w:r w:rsidRPr="00306A08">
              <w:rPr>
                <w:color w:val="000000"/>
              </w:rPr>
              <w:t>e48</w:t>
            </w:r>
          </w:p>
        </w:tc>
        <w:tc>
          <w:tcPr>
            <w:tcW w:w="1647" w:type="dxa"/>
            <w:shd w:val="clear" w:color="auto" w:fill="auto"/>
            <w:vAlign w:val="bottom"/>
          </w:tcPr>
          <w:p w14:paraId="303BB941" w14:textId="77777777" w:rsidR="002B4528" w:rsidRPr="00306A08" w:rsidRDefault="002B4528" w:rsidP="005C04E7">
            <w:pPr>
              <w:jc w:val="center"/>
              <w:rPr>
                <w:color w:val="000000"/>
              </w:rPr>
            </w:pPr>
            <w:r w:rsidRPr="00306A08">
              <w:rPr>
                <w:color w:val="000000"/>
              </w:rPr>
              <w:t>BHA4-10 m</w:t>
            </w:r>
          </w:p>
        </w:tc>
        <w:tc>
          <w:tcPr>
            <w:tcW w:w="920" w:type="dxa"/>
          </w:tcPr>
          <w:p w14:paraId="7E3EBEF6"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830E717"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171E43C9" w14:textId="77777777" w:rsidR="002B4528" w:rsidRPr="00306A08" w:rsidRDefault="002B4528" w:rsidP="005C04E7">
            <w:pPr>
              <w:jc w:val="center"/>
              <w:rPr>
                <w:color w:val="000000"/>
              </w:rPr>
            </w:pPr>
            <w:r w:rsidRPr="00306A08">
              <w:rPr>
                <w:color w:val="000000"/>
              </w:rPr>
              <w:t>Yes</w:t>
            </w:r>
          </w:p>
        </w:tc>
      </w:tr>
      <w:tr w:rsidR="002B4528" w:rsidRPr="00306A08" w14:paraId="7A5CBBCF" w14:textId="77777777" w:rsidTr="005C04E7">
        <w:tc>
          <w:tcPr>
            <w:tcW w:w="1814" w:type="dxa"/>
            <w:tcBorders>
              <w:left w:val="single" w:sz="4" w:space="0" w:color="auto"/>
            </w:tcBorders>
            <w:shd w:val="clear" w:color="auto" w:fill="auto"/>
            <w:vAlign w:val="bottom"/>
          </w:tcPr>
          <w:p w14:paraId="51D14AC3"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652E01B7" w14:textId="77777777" w:rsidR="002B4528" w:rsidRPr="00306A08" w:rsidRDefault="002B4528" w:rsidP="005C04E7">
            <w:pPr>
              <w:jc w:val="center"/>
              <w:rPr>
                <w:color w:val="000000"/>
              </w:rPr>
            </w:pPr>
            <w:r w:rsidRPr="00306A08">
              <w:rPr>
                <w:color w:val="000000"/>
              </w:rPr>
              <w:t>e49</w:t>
            </w:r>
          </w:p>
        </w:tc>
        <w:tc>
          <w:tcPr>
            <w:tcW w:w="1647" w:type="dxa"/>
            <w:shd w:val="clear" w:color="auto" w:fill="auto"/>
            <w:vAlign w:val="bottom"/>
          </w:tcPr>
          <w:p w14:paraId="3104B262" w14:textId="77777777" w:rsidR="002B4528" w:rsidRPr="00306A08" w:rsidRDefault="002B4528" w:rsidP="005C04E7">
            <w:pPr>
              <w:jc w:val="center"/>
              <w:rPr>
                <w:color w:val="000000"/>
              </w:rPr>
            </w:pPr>
            <w:r w:rsidRPr="00306A08">
              <w:rPr>
                <w:color w:val="000000"/>
              </w:rPr>
              <w:t>BHA4-10 m</w:t>
            </w:r>
          </w:p>
        </w:tc>
        <w:tc>
          <w:tcPr>
            <w:tcW w:w="920" w:type="dxa"/>
          </w:tcPr>
          <w:p w14:paraId="1C3C1878"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8837648"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765D74F4" w14:textId="77777777" w:rsidR="002B4528" w:rsidRPr="00306A08" w:rsidRDefault="002B4528" w:rsidP="005C04E7">
            <w:pPr>
              <w:jc w:val="center"/>
              <w:rPr>
                <w:color w:val="000000"/>
              </w:rPr>
            </w:pPr>
            <w:r w:rsidRPr="00306A08">
              <w:rPr>
                <w:color w:val="000000"/>
              </w:rPr>
              <w:t>Yes</w:t>
            </w:r>
          </w:p>
        </w:tc>
      </w:tr>
      <w:tr w:rsidR="002B4528" w:rsidRPr="00306A08" w14:paraId="1071BFE2" w14:textId="77777777" w:rsidTr="005C04E7">
        <w:tc>
          <w:tcPr>
            <w:tcW w:w="1814" w:type="dxa"/>
            <w:tcBorders>
              <w:left w:val="single" w:sz="4" w:space="0" w:color="auto"/>
            </w:tcBorders>
            <w:shd w:val="clear" w:color="auto" w:fill="auto"/>
            <w:vAlign w:val="bottom"/>
          </w:tcPr>
          <w:p w14:paraId="529DE81D"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0EDE7A61" w14:textId="77777777" w:rsidR="002B4528" w:rsidRPr="00306A08" w:rsidRDefault="002B4528" w:rsidP="005C04E7">
            <w:pPr>
              <w:jc w:val="center"/>
              <w:rPr>
                <w:color w:val="000000"/>
              </w:rPr>
            </w:pPr>
            <w:r w:rsidRPr="00306A08">
              <w:rPr>
                <w:color w:val="000000"/>
              </w:rPr>
              <w:t>e50</w:t>
            </w:r>
          </w:p>
        </w:tc>
        <w:tc>
          <w:tcPr>
            <w:tcW w:w="1647" w:type="dxa"/>
            <w:shd w:val="clear" w:color="auto" w:fill="auto"/>
            <w:vAlign w:val="bottom"/>
          </w:tcPr>
          <w:p w14:paraId="0809868D" w14:textId="77777777" w:rsidR="002B4528" w:rsidRPr="00306A08" w:rsidRDefault="002B4528" w:rsidP="005C04E7">
            <w:pPr>
              <w:jc w:val="center"/>
              <w:rPr>
                <w:color w:val="000000"/>
              </w:rPr>
            </w:pPr>
            <w:r w:rsidRPr="00306A08">
              <w:rPr>
                <w:color w:val="000000"/>
              </w:rPr>
              <w:t>BHA4-10 m</w:t>
            </w:r>
          </w:p>
        </w:tc>
        <w:tc>
          <w:tcPr>
            <w:tcW w:w="920" w:type="dxa"/>
          </w:tcPr>
          <w:p w14:paraId="707B823F"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D409F7A"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4332D713" w14:textId="77777777" w:rsidR="002B4528" w:rsidRPr="00306A08" w:rsidRDefault="002B4528" w:rsidP="005C04E7">
            <w:pPr>
              <w:jc w:val="center"/>
              <w:rPr>
                <w:color w:val="000000"/>
              </w:rPr>
            </w:pPr>
            <w:r w:rsidRPr="00306A08">
              <w:rPr>
                <w:color w:val="000000"/>
              </w:rPr>
              <w:t>Yes</w:t>
            </w:r>
          </w:p>
        </w:tc>
      </w:tr>
      <w:tr w:rsidR="002B4528" w:rsidRPr="00306A08" w14:paraId="60729929" w14:textId="77777777" w:rsidTr="005C04E7">
        <w:tc>
          <w:tcPr>
            <w:tcW w:w="1814" w:type="dxa"/>
            <w:tcBorders>
              <w:left w:val="single" w:sz="4" w:space="0" w:color="auto"/>
            </w:tcBorders>
            <w:shd w:val="clear" w:color="auto" w:fill="auto"/>
            <w:vAlign w:val="bottom"/>
          </w:tcPr>
          <w:p w14:paraId="76DAFB9E"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49F3D748" w14:textId="77777777" w:rsidR="002B4528" w:rsidRPr="00306A08" w:rsidRDefault="002B4528" w:rsidP="005C04E7">
            <w:pPr>
              <w:jc w:val="center"/>
              <w:rPr>
                <w:color w:val="000000"/>
              </w:rPr>
            </w:pPr>
            <w:r w:rsidRPr="00306A08">
              <w:rPr>
                <w:color w:val="000000"/>
              </w:rPr>
              <w:t>e51</w:t>
            </w:r>
          </w:p>
        </w:tc>
        <w:tc>
          <w:tcPr>
            <w:tcW w:w="1647" w:type="dxa"/>
            <w:shd w:val="clear" w:color="auto" w:fill="auto"/>
            <w:vAlign w:val="bottom"/>
          </w:tcPr>
          <w:p w14:paraId="2A96BACD" w14:textId="77777777" w:rsidR="002B4528" w:rsidRPr="00306A08" w:rsidRDefault="002B4528" w:rsidP="005C04E7">
            <w:pPr>
              <w:jc w:val="center"/>
              <w:rPr>
                <w:color w:val="000000"/>
              </w:rPr>
            </w:pPr>
            <w:r w:rsidRPr="00306A08">
              <w:rPr>
                <w:color w:val="000000"/>
              </w:rPr>
              <w:t>BHA4-10 m</w:t>
            </w:r>
          </w:p>
        </w:tc>
        <w:tc>
          <w:tcPr>
            <w:tcW w:w="920" w:type="dxa"/>
          </w:tcPr>
          <w:p w14:paraId="7389158C"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D0C9C36"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17D1A34E" w14:textId="77777777" w:rsidR="002B4528" w:rsidRPr="00306A08" w:rsidRDefault="002B4528" w:rsidP="005C04E7">
            <w:pPr>
              <w:jc w:val="center"/>
              <w:rPr>
                <w:color w:val="000000"/>
              </w:rPr>
            </w:pPr>
            <w:r w:rsidRPr="00306A08">
              <w:rPr>
                <w:color w:val="000000"/>
              </w:rPr>
              <w:t>Yes</w:t>
            </w:r>
          </w:p>
        </w:tc>
      </w:tr>
      <w:tr w:rsidR="002B4528" w:rsidRPr="00306A08" w14:paraId="65C43428" w14:textId="77777777" w:rsidTr="005C04E7">
        <w:tc>
          <w:tcPr>
            <w:tcW w:w="1814" w:type="dxa"/>
            <w:tcBorders>
              <w:left w:val="single" w:sz="4" w:space="0" w:color="auto"/>
            </w:tcBorders>
            <w:shd w:val="clear" w:color="auto" w:fill="auto"/>
            <w:vAlign w:val="bottom"/>
          </w:tcPr>
          <w:p w14:paraId="276AB215"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433E9098" w14:textId="77777777" w:rsidR="002B4528" w:rsidRPr="00306A08" w:rsidRDefault="002B4528" w:rsidP="005C04E7">
            <w:pPr>
              <w:jc w:val="center"/>
              <w:rPr>
                <w:color w:val="000000"/>
              </w:rPr>
            </w:pPr>
            <w:r w:rsidRPr="00306A08">
              <w:rPr>
                <w:color w:val="000000"/>
              </w:rPr>
              <w:t>e52</w:t>
            </w:r>
          </w:p>
        </w:tc>
        <w:tc>
          <w:tcPr>
            <w:tcW w:w="1647" w:type="dxa"/>
            <w:shd w:val="clear" w:color="auto" w:fill="auto"/>
            <w:vAlign w:val="bottom"/>
          </w:tcPr>
          <w:p w14:paraId="523DDD33" w14:textId="77777777" w:rsidR="002B4528" w:rsidRPr="00306A08" w:rsidRDefault="002B4528" w:rsidP="005C04E7">
            <w:pPr>
              <w:jc w:val="center"/>
              <w:rPr>
                <w:color w:val="000000"/>
              </w:rPr>
            </w:pPr>
            <w:r w:rsidRPr="00306A08">
              <w:rPr>
                <w:color w:val="000000"/>
              </w:rPr>
              <w:t>BHA4-10 m</w:t>
            </w:r>
          </w:p>
        </w:tc>
        <w:tc>
          <w:tcPr>
            <w:tcW w:w="920" w:type="dxa"/>
          </w:tcPr>
          <w:p w14:paraId="2A5BE065"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21BC47A1"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4F14A329" w14:textId="77777777" w:rsidR="002B4528" w:rsidRPr="00306A08" w:rsidRDefault="002B4528" w:rsidP="005C04E7">
            <w:pPr>
              <w:jc w:val="center"/>
              <w:rPr>
                <w:color w:val="000000"/>
              </w:rPr>
            </w:pPr>
            <w:r w:rsidRPr="00306A08">
              <w:rPr>
                <w:color w:val="000000"/>
              </w:rPr>
              <w:t>Yes</w:t>
            </w:r>
          </w:p>
        </w:tc>
      </w:tr>
      <w:tr w:rsidR="002B4528" w:rsidRPr="00306A08" w14:paraId="6DE13E5F" w14:textId="77777777" w:rsidTr="005C04E7">
        <w:tc>
          <w:tcPr>
            <w:tcW w:w="1814" w:type="dxa"/>
            <w:tcBorders>
              <w:left w:val="single" w:sz="4" w:space="0" w:color="auto"/>
            </w:tcBorders>
            <w:shd w:val="clear" w:color="auto" w:fill="auto"/>
            <w:vAlign w:val="bottom"/>
          </w:tcPr>
          <w:p w14:paraId="3311E1B0"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500BD9C7" w14:textId="77777777" w:rsidR="002B4528" w:rsidRPr="00306A08" w:rsidRDefault="002B4528" w:rsidP="005C04E7">
            <w:pPr>
              <w:jc w:val="center"/>
              <w:rPr>
                <w:color w:val="000000"/>
              </w:rPr>
            </w:pPr>
            <w:r w:rsidRPr="00306A08">
              <w:rPr>
                <w:color w:val="000000"/>
              </w:rPr>
              <w:t>e53</w:t>
            </w:r>
          </w:p>
        </w:tc>
        <w:tc>
          <w:tcPr>
            <w:tcW w:w="1647" w:type="dxa"/>
            <w:shd w:val="clear" w:color="auto" w:fill="auto"/>
            <w:vAlign w:val="bottom"/>
          </w:tcPr>
          <w:p w14:paraId="71AE9403" w14:textId="77777777" w:rsidR="002B4528" w:rsidRPr="00306A08" w:rsidRDefault="002B4528" w:rsidP="005C04E7">
            <w:pPr>
              <w:jc w:val="center"/>
              <w:rPr>
                <w:color w:val="000000"/>
              </w:rPr>
            </w:pPr>
            <w:r w:rsidRPr="00306A08">
              <w:rPr>
                <w:color w:val="000000"/>
              </w:rPr>
              <w:t>BHA4-10 m</w:t>
            </w:r>
          </w:p>
        </w:tc>
        <w:tc>
          <w:tcPr>
            <w:tcW w:w="920" w:type="dxa"/>
          </w:tcPr>
          <w:p w14:paraId="5171266F"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CDC472A"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29A3041B" w14:textId="77777777" w:rsidR="002B4528" w:rsidRPr="00306A08" w:rsidRDefault="002B4528" w:rsidP="005C04E7">
            <w:pPr>
              <w:jc w:val="center"/>
              <w:rPr>
                <w:color w:val="000000"/>
              </w:rPr>
            </w:pPr>
            <w:r w:rsidRPr="00306A08">
              <w:rPr>
                <w:color w:val="000000"/>
              </w:rPr>
              <w:t>Yes</w:t>
            </w:r>
          </w:p>
        </w:tc>
      </w:tr>
      <w:tr w:rsidR="002B4528" w:rsidRPr="00306A08" w14:paraId="2E3A3F32" w14:textId="77777777" w:rsidTr="005C04E7">
        <w:tc>
          <w:tcPr>
            <w:tcW w:w="1814" w:type="dxa"/>
            <w:tcBorders>
              <w:left w:val="single" w:sz="4" w:space="0" w:color="auto"/>
            </w:tcBorders>
            <w:shd w:val="clear" w:color="auto" w:fill="auto"/>
            <w:vAlign w:val="bottom"/>
          </w:tcPr>
          <w:p w14:paraId="7522B60C"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4FAEEE28" w14:textId="77777777" w:rsidR="002B4528" w:rsidRPr="00306A08" w:rsidRDefault="002B4528" w:rsidP="005C04E7">
            <w:pPr>
              <w:jc w:val="center"/>
              <w:rPr>
                <w:color w:val="000000"/>
              </w:rPr>
            </w:pPr>
            <w:r w:rsidRPr="00306A08">
              <w:rPr>
                <w:color w:val="000000"/>
              </w:rPr>
              <w:t>e54</w:t>
            </w:r>
          </w:p>
        </w:tc>
        <w:tc>
          <w:tcPr>
            <w:tcW w:w="1647" w:type="dxa"/>
            <w:shd w:val="clear" w:color="auto" w:fill="auto"/>
            <w:vAlign w:val="bottom"/>
          </w:tcPr>
          <w:p w14:paraId="04F361DB" w14:textId="77777777" w:rsidR="002B4528" w:rsidRPr="00306A08" w:rsidRDefault="002B4528" w:rsidP="005C04E7">
            <w:pPr>
              <w:jc w:val="center"/>
              <w:rPr>
                <w:color w:val="000000"/>
              </w:rPr>
            </w:pPr>
            <w:r w:rsidRPr="00306A08">
              <w:rPr>
                <w:color w:val="000000"/>
              </w:rPr>
              <w:t>BHA4-10 m</w:t>
            </w:r>
          </w:p>
        </w:tc>
        <w:tc>
          <w:tcPr>
            <w:tcW w:w="920" w:type="dxa"/>
          </w:tcPr>
          <w:p w14:paraId="07FDC290"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D1DC40A"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69F6702C" w14:textId="77777777" w:rsidR="002B4528" w:rsidRPr="00306A08" w:rsidRDefault="002B4528" w:rsidP="005C04E7">
            <w:pPr>
              <w:jc w:val="center"/>
              <w:rPr>
                <w:color w:val="000000"/>
              </w:rPr>
            </w:pPr>
            <w:r w:rsidRPr="00306A08">
              <w:rPr>
                <w:color w:val="000000"/>
              </w:rPr>
              <w:t>Yes</w:t>
            </w:r>
          </w:p>
        </w:tc>
      </w:tr>
      <w:tr w:rsidR="002B4528" w:rsidRPr="00306A08" w14:paraId="27EC4477" w14:textId="77777777" w:rsidTr="005C04E7">
        <w:tc>
          <w:tcPr>
            <w:tcW w:w="1814" w:type="dxa"/>
            <w:tcBorders>
              <w:left w:val="single" w:sz="4" w:space="0" w:color="auto"/>
            </w:tcBorders>
            <w:shd w:val="clear" w:color="auto" w:fill="auto"/>
            <w:vAlign w:val="bottom"/>
          </w:tcPr>
          <w:p w14:paraId="0B973AA2"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43B107AF" w14:textId="77777777" w:rsidR="002B4528" w:rsidRPr="00306A08" w:rsidRDefault="002B4528" w:rsidP="005C04E7">
            <w:pPr>
              <w:jc w:val="center"/>
              <w:rPr>
                <w:color w:val="000000"/>
              </w:rPr>
            </w:pPr>
            <w:r w:rsidRPr="00306A08">
              <w:rPr>
                <w:color w:val="000000"/>
              </w:rPr>
              <w:t>e55</w:t>
            </w:r>
          </w:p>
        </w:tc>
        <w:tc>
          <w:tcPr>
            <w:tcW w:w="1647" w:type="dxa"/>
            <w:shd w:val="clear" w:color="auto" w:fill="auto"/>
            <w:vAlign w:val="bottom"/>
          </w:tcPr>
          <w:p w14:paraId="79808C34" w14:textId="77777777" w:rsidR="002B4528" w:rsidRPr="00306A08" w:rsidRDefault="002B4528" w:rsidP="005C04E7">
            <w:pPr>
              <w:jc w:val="center"/>
              <w:rPr>
                <w:color w:val="000000"/>
              </w:rPr>
            </w:pPr>
            <w:r w:rsidRPr="00306A08">
              <w:rPr>
                <w:color w:val="000000"/>
              </w:rPr>
              <w:t>BHA4-10 m</w:t>
            </w:r>
          </w:p>
        </w:tc>
        <w:tc>
          <w:tcPr>
            <w:tcW w:w="920" w:type="dxa"/>
          </w:tcPr>
          <w:p w14:paraId="538F999B"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704ACBE"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1963E246" w14:textId="77777777" w:rsidR="002B4528" w:rsidRPr="00306A08" w:rsidRDefault="002B4528" w:rsidP="005C04E7">
            <w:pPr>
              <w:jc w:val="center"/>
              <w:rPr>
                <w:color w:val="000000"/>
              </w:rPr>
            </w:pPr>
            <w:r w:rsidRPr="00306A08">
              <w:rPr>
                <w:color w:val="000000"/>
              </w:rPr>
              <w:t>Yes</w:t>
            </w:r>
          </w:p>
        </w:tc>
      </w:tr>
      <w:tr w:rsidR="002B4528" w:rsidRPr="00306A08" w14:paraId="58411C52" w14:textId="77777777" w:rsidTr="005C04E7">
        <w:tc>
          <w:tcPr>
            <w:tcW w:w="1814" w:type="dxa"/>
            <w:tcBorders>
              <w:left w:val="single" w:sz="4" w:space="0" w:color="auto"/>
            </w:tcBorders>
            <w:shd w:val="clear" w:color="auto" w:fill="auto"/>
            <w:vAlign w:val="bottom"/>
          </w:tcPr>
          <w:p w14:paraId="2E0B4314"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01191270" w14:textId="77777777" w:rsidR="002B4528" w:rsidRPr="00306A08" w:rsidRDefault="002B4528" w:rsidP="005C04E7">
            <w:pPr>
              <w:jc w:val="center"/>
              <w:rPr>
                <w:color w:val="000000"/>
              </w:rPr>
            </w:pPr>
            <w:r w:rsidRPr="00306A08">
              <w:rPr>
                <w:color w:val="000000"/>
              </w:rPr>
              <w:t>e56</w:t>
            </w:r>
          </w:p>
        </w:tc>
        <w:tc>
          <w:tcPr>
            <w:tcW w:w="1647" w:type="dxa"/>
            <w:shd w:val="clear" w:color="auto" w:fill="auto"/>
            <w:vAlign w:val="bottom"/>
          </w:tcPr>
          <w:p w14:paraId="39E500B2" w14:textId="77777777" w:rsidR="002B4528" w:rsidRPr="00306A08" w:rsidRDefault="002B4528" w:rsidP="005C04E7">
            <w:pPr>
              <w:jc w:val="center"/>
              <w:rPr>
                <w:color w:val="000000"/>
              </w:rPr>
            </w:pPr>
            <w:r w:rsidRPr="00306A08">
              <w:rPr>
                <w:color w:val="000000"/>
              </w:rPr>
              <w:t>BHA4-10 m</w:t>
            </w:r>
          </w:p>
        </w:tc>
        <w:tc>
          <w:tcPr>
            <w:tcW w:w="920" w:type="dxa"/>
          </w:tcPr>
          <w:p w14:paraId="21587460"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9753F4B"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020A17D6" w14:textId="77777777" w:rsidR="002B4528" w:rsidRPr="00306A08" w:rsidRDefault="002B4528" w:rsidP="005C04E7">
            <w:pPr>
              <w:jc w:val="center"/>
              <w:rPr>
                <w:color w:val="000000"/>
              </w:rPr>
            </w:pPr>
            <w:r w:rsidRPr="00306A08">
              <w:rPr>
                <w:color w:val="000000"/>
              </w:rPr>
              <w:t>Yes</w:t>
            </w:r>
          </w:p>
        </w:tc>
      </w:tr>
      <w:tr w:rsidR="002B4528" w:rsidRPr="00306A08" w14:paraId="493EF05E" w14:textId="77777777" w:rsidTr="005C04E7">
        <w:tc>
          <w:tcPr>
            <w:tcW w:w="1814" w:type="dxa"/>
            <w:tcBorders>
              <w:left w:val="single" w:sz="4" w:space="0" w:color="auto"/>
            </w:tcBorders>
            <w:shd w:val="clear" w:color="auto" w:fill="auto"/>
            <w:vAlign w:val="bottom"/>
          </w:tcPr>
          <w:p w14:paraId="54E85CBE"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713AC587" w14:textId="77777777" w:rsidR="002B4528" w:rsidRPr="00306A08" w:rsidRDefault="002B4528" w:rsidP="005C04E7">
            <w:pPr>
              <w:jc w:val="center"/>
              <w:rPr>
                <w:color w:val="000000"/>
              </w:rPr>
            </w:pPr>
            <w:r w:rsidRPr="00306A08">
              <w:rPr>
                <w:color w:val="000000"/>
              </w:rPr>
              <w:t>e57</w:t>
            </w:r>
          </w:p>
        </w:tc>
        <w:tc>
          <w:tcPr>
            <w:tcW w:w="1647" w:type="dxa"/>
            <w:shd w:val="clear" w:color="auto" w:fill="auto"/>
            <w:vAlign w:val="bottom"/>
          </w:tcPr>
          <w:p w14:paraId="76B8CA72" w14:textId="77777777" w:rsidR="002B4528" w:rsidRPr="00306A08" w:rsidRDefault="002B4528" w:rsidP="005C04E7">
            <w:pPr>
              <w:jc w:val="center"/>
              <w:rPr>
                <w:color w:val="000000"/>
              </w:rPr>
            </w:pPr>
            <w:r w:rsidRPr="00306A08">
              <w:rPr>
                <w:color w:val="000000"/>
              </w:rPr>
              <w:t>BHA4-10 m</w:t>
            </w:r>
          </w:p>
        </w:tc>
        <w:tc>
          <w:tcPr>
            <w:tcW w:w="920" w:type="dxa"/>
          </w:tcPr>
          <w:p w14:paraId="2A3B61BD"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3215FE9"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726935B9" w14:textId="77777777" w:rsidR="002B4528" w:rsidRPr="00306A08" w:rsidRDefault="002B4528" w:rsidP="005C04E7">
            <w:pPr>
              <w:jc w:val="center"/>
              <w:rPr>
                <w:color w:val="000000"/>
              </w:rPr>
            </w:pPr>
            <w:r w:rsidRPr="00306A08">
              <w:rPr>
                <w:color w:val="000000"/>
              </w:rPr>
              <w:t>Yes</w:t>
            </w:r>
          </w:p>
        </w:tc>
      </w:tr>
      <w:tr w:rsidR="002B4528" w:rsidRPr="00306A08" w14:paraId="73541591" w14:textId="77777777" w:rsidTr="005C04E7">
        <w:tc>
          <w:tcPr>
            <w:tcW w:w="1814" w:type="dxa"/>
            <w:tcBorders>
              <w:left w:val="single" w:sz="4" w:space="0" w:color="auto"/>
            </w:tcBorders>
            <w:shd w:val="clear" w:color="auto" w:fill="auto"/>
            <w:vAlign w:val="bottom"/>
          </w:tcPr>
          <w:p w14:paraId="0E983139"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7FA520D5" w14:textId="77777777" w:rsidR="002B4528" w:rsidRPr="00306A08" w:rsidRDefault="002B4528" w:rsidP="005C04E7">
            <w:pPr>
              <w:jc w:val="center"/>
              <w:rPr>
                <w:color w:val="000000"/>
              </w:rPr>
            </w:pPr>
            <w:r w:rsidRPr="00306A08">
              <w:rPr>
                <w:color w:val="000000"/>
              </w:rPr>
              <w:t>e58</w:t>
            </w:r>
          </w:p>
        </w:tc>
        <w:tc>
          <w:tcPr>
            <w:tcW w:w="1647" w:type="dxa"/>
            <w:shd w:val="clear" w:color="auto" w:fill="auto"/>
            <w:vAlign w:val="bottom"/>
          </w:tcPr>
          <w:p w14:paraId="7CE9965E" w14:textId="77777777" w:rsidR="002B4528" w:rsidRPr="00306A08" w:rsidRDefault="002B4528" w:rsidP="005C04E7">
            <w:pPr>
              <w:jc w:val="center"/>
              <w:rPr>
                <w:color w:val="000000"/>
              </w:rPr>
            </w:pPr>
            <w:r w:rsidRPr="00306A08">
              <w:rPr>
                <w:color w:val="000000"/>
              </w:rPr>
              <w:t>BHA4-10 m</w:t>
            </w:r>
          </w:p>
        </w:tc>
        <w:tc>
          <w:tcPr>
            <w:tcW w:w="920" w:type="dxa"/>
          </w:tcPr>
          <w:p w14:paraId="283A9241"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6A099610"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0CCEC479" w14:textId="77777777" w:rsidR="002B4528" w:rsidRPr="00306A08" w:rsidRDefault="002B4528" w:rsidP="005C04E7">
            <w:pPr>
              <w:jc w:val="center"/>
              <w:rPr>
                <w:color w:val="000000"/>
              </w:rPr>
            </w:pPr>
            <w:r w:rsidRPr="00306A08">
              <w:rPr>
                <w:color w:val="000000"/>
              </w:rPr>
              <w:t>Yes</w:t>
            </w:r>
          </w:p>
        </w:tc>
      </w:tr>
      <w:tr w:rsidR="002B4528" w:rsidRPr="00306A08" w14:paraId="4716C9A0" w14:textId="77777777" w:rsidTr="005C04E7">
        <w:tc>
          <w:tcPr>
            <w:tcW w:w="1814" w:type="dxa"/>
            <w:tcBorders>
              <w:left w:val="single" w:sz="4" w:space="0" w:color="auto"/>
            </w:tcBorders>
            <w:shd w:val="clear" w:color="auto" w:fill="auto"/>
            <w:vAlign w:val="bottom"/>
          </w:tcPr>
          <w:p w14:paraId="7BCC640B"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6B26EA50" w14:textId="77777777" w:rsidR="002B4528" w:rsidRPr="00306A08" w:rsidRDefault="002B4528" w:rsidP="005C04E7">
            <w:pPr>
              <w:jc w:val="center"/>
              <w:rPr>
                <w:color w:val="000000"/>
              </w:rPr>
            </w:pPr>
            <w:r w:rsidRPr="00306A08">
              <w:rPr>
                <w:color w:val="000000"/>
              </w:rPr>
              <w:t>e59</w:t>
            </w:r>
          </w:p>
        </w:tc>
        <w:tc>
          <w:tcPr>
            <w:tcW w:w="1647" w:type="dxa"/>
            <w:shd w:val="clear" w:color="auto" w:fill="auto"/>
            <w:vAlign w:val="bottom"/>
          </w:tcPr>
          <w:p w14:paraId="4EF7E3B1" w14:textId="77777777" w:rsidR="002B4528" w:rsidRPr="00306A08" w:rsidRDefault="002B4528" w:rsidP="005C04E7">
            <w:pPr>
              <w:jc w:val="center"/>
              <w:rPr>
                <w:color w:val="000000"/>
              </w:rPr>
            </w:pPr>
            <w:r w:rsidRPr="00306A08">
              <w:rPr>
                <w:color w:val="000000"/>
              </w:rPr>
              <w:t>BHA4-10 m</w:t>
            </w:r>
          </w:p>
        </w:tc>
        <w:tc>
          <w:tcPr>
            <w:tcW w:w="920" w:type="dxa"/>
          </w:tcPr>
          <w:p w14:paraId="16E6D50B"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087D55F" w14:textId="77777777" w:rsidR="002B4528" w:rsidRPr="00306A08" w:rsidRDefault="002B4528" w:rsidP="005C04E7">
            <w:pPr>
              <w:jc w:val="center"/>
              <w:rPr>
                <w:color w:val="000000"/>
              </w:rPr>
            </w:pPr>
            <w:r w:rsidRPr="00306A08">
              <w:rPr>
                <w:color w:val="000000"/>
              </w:rPr>
              <w:t>CT</w:t>
            </w:r>
          </w:p>
        </w:tc>
        <w:tc>
          <w:tcPr>
            <w:tcW w:w="1310" w:type="dxa"/>
            <w:tcBorders>
              <w:right w:val="single" w:sz="4" w:space="0" w:color="auto"/>
            </w:tcBorders>
          </w:tcPr>
          <w:p w14:paraId="66117733" w14:textId="77777777" w:rsidR="002B4528" w:rsidRPr="00306A08" w:rsidRDefault="002B4528" w:rsidP="005C04E7">
            <w:pPr>
              <w:jc w:val="center"/>
              <w:rPr>
                <w:color w:val="000000"/>
              </w:rPr>
            </w:pPr>
            <w:r w:rsidRPr="00306A08">
              <w:rPr>
                <w:color w:val="000000"/>
              </w:rPr>
              <w:t>No</w:t>
            </w:r>
          </w:p>
        </w:tc>
      </w:tr>
      <w:tr w:rsidR="002B4528" w:rsidRPr="00306A08" w14:paraId="0F4AF86F" w14:textId="77777777" w:rsidTr="005C04E7">
        <w:tc>
          <w:tcPr>
            <w:tcW w:w="1814" w:type="dxa"/>
            <w:tcBorders>
              <w:left w:val="single" w:sz="4" w:space="0" w:color="auto"/>
              <w:bottom w:val="single" w:sz="4" w:space="0" w:color="auto"/>
            </w:tcBorders>
            <w:shd w:val="clear" w:color="auto" w:fill="auto"/>
            <w:vAlign w:val="bottom"/>
          </w:tcPr>
          <w:p w14:paraId="5041E0C2" w14:textId="77777777" w:rsidR="002B4528" w:rsidRPr="00306A08" w:rsidRDefault="002B4528" w:rsidP="005C04E7">
            <w:pPr>
              <w:jc w:val="center"/>
              <w:rPr>
                <w:color w:val="000000"/>
              </w:rPr>
            </w:pPr>
            <w:r w:rsidRPr="00306A08">
              <w:rPr>
                <w:color w:val="000000"/>
              </w:rPr>
              <w:t>natural attenuation</w:t>
            </w:r>
          </w:p>
        </w:tc>
        <w:tc>
          <w:tcPr>
            <w:tcW w:w="1196" w:type="dxa"/>
            <w:tcBorders>
              <w:bottom w:val="single" w:sz="4" w:space="0" w:color="auto"/>
            </w:tcBorders>
            <w:shd w:val="clear" w:color="auto" w:fill="auto"/>
            <w:vAlign w:val="bottom"/>
          </w:tcPr>
          <w:p w14:paraId="0A583FF5" w14:textId="77777777" w:rsidR="002B4528" w:rsidRPr="00306A08" w:rsidRDefault="002B4528" w:rsidP="005C04E7">
            <w:pPr>
              <w:jc w:val="center"/>
              <w:rPr>
                <w:color w:val="000000"/>
              </w:rPr>
            </w:pPr>
            <w:r w:rsidRPr="00306A08">
              <w:rPr>
                <w:color w:val="000000"/>
              </w:rPr>
              <w:t>e60</w:t>
            </w:r>
          </w:p>
        </w:tc>
        <w:tc>
          <w:tcPr>
            <w:tcW w:w="1647" w:type="dxa"/>
            <w:tcBorders>
              <w:bottom w:val="single" w:sz="4" w:space="0" w:color="auto"/>
            </w:tcBorders>
            <w:shd w:val="clear" w:color="auto" w:fill="auto"/>
            <w:vAlign w:val="bottom"/>
          </w:tcPr>
          <w:p w14:paraId="769A466F" w14:textId="77777777" w:rsidR="002B4528" w:rsidRPr="00306A08" w:rsidRDefault="002B4528" w:rsidP="005C04E7">
            <w:pPr>
              <w:jc w:val="center"/>
              <w:rPr>
                <w:color w:val="000000"/>
              </w:rPr>
            </w:pPr>
            <w:r w:rsidRPr="00306A08">
              <w:rPr>
                <w:color w:val="000000"/>
              </w:rPr>
              <w:t>BHA4-10 m</w:t>
            </w:r>
          </w:p>
        </w:tc>
        <w:tc>
          <w:tcPr>
            <w:tcW w:w="920" w:type="dxa"/>
            <w:tcBorders>
              <w:bottom w:val="single" w:sz="4" w:space="0" w:color="auto"/>
            </w:tcBorders>
          </w:tcPr>
          <w:p w14:paraId="178D0584" w14:textId="77777777" w:rsidR="002B4528" w:rsidRPr="00306A08" w:rsidRDefault="002B4528" w:rsidP="005C04E7">
            <w:pPr>
              <w:jc w:val="center"/>
            </w:pPr>
            <w:r w:rsidRPr="00306A08">
              <w:rPr>
                <w:color w:val="000000"/>
              </w:rPr>
              <w:t>GW</w:t>
            </w:r>
          </w:p>
        </w:tc>
        <w:tc>
          <w:tcPr>
            <w:tcW w:w="1455" w:type="dxa"/>
            <w:tcBorders>
              <w:bottom w:val="single" w:sz="4" w:space="0" w:color="auto"/>
              <w:right w:val="single" w:sz="4" w:space="0" w:color="auto"/>
            </w:tcBorders>
            <w:shd w:val="clear" w:color="auto" w:fill="auto"/>
            <w:vAlign w:val="bottom"/>
          </w:tcPr>
          <w:p w14:paraId="18194FBA" w14:textId="77777777" w:rsidR="002B4528" w:rsidRPr="00306A08" w:rsidRDefault="002B4528" w:rsidP="005C04E7">
            <w:pPr>
              <w:jc w:val="center"/>
              <w:rPr>
                <w:color w:val="000000"/>
              </w:rPr>
            </w:pPr>
            <w:r w:rsidRPr="00306A08">
              <w:rPr>
                <w:color w:val="000000"/>
              </w:rPr>
              <w:t>CT</w:t>
            </w:r>
          </w:p>
        </w:tc>
        <w:tc>
          <w:tcPr>
            <w:tcW w:w="1310" w:type="dxa"/>
            <w:tcBorders>
              <w:bottom w:val="single" w:sz="4" w:space="0" w:color="auto"/>
              <w:right w:val="single" w:sz="4" w:space="0" w:color="auto"/>
            </w:tcBorders>
          </w:tcPr>
          <w:p w14:paraId="1E1463F2" w14:textId="77777777" w:rsidR="002B4528" w:rsidRPr="00306A08" w:rsidRDefault="002B4528" w:rsidP="005C04E7">
            <w:pPr>
              <w:jc w:val="center"/>
              <w:rPr>
                <w:color w:val="000000"/>
              </w:rPr>
            </w:pPr>
            <w:r w:rsidRPr="00306A08">
              <w:rPr>
                <w:color w:val="000000"/>
              </w:rPr>
              <w:t>No</w:t>
            </w:r>
          </w:p>
        </w:tc>
      </w:tr>
      <w:tr w:rsidR="002B4528" w:rsidRPr="00306A08" w14:paraId="3ADB1B4E" w14:textId="77777777" w:rsidTr="005C04E7">
        <w:tc>
          <w:tcPr>
            <w:tcW w:w="1814" w:type="dxa"/>
            <w:tcBorders>
              <w:top w:val="single" w:sz="4" w:space="0" w:color="auto"/>
              <w:left w:val="single" w:sz="4" w:space="0" w:color="auto"/>
            </w:tcBorders>
            <w:shd w:val="clear" w:color="auto" w:fill="auto"/>
            <w:vAlign w:val="bottom"/>
          </w:tcPr>
          <w:p w14:paraId="4A2972AC"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3320FABD" w14:textId="77777777" w:rsidR="002B4528" w:rsidRPr="00306A08" w:rsidRDefault="002B4528" w:rsidP="005C04E7">
            <w:pPr>
              <w:jc w:val="center"/>
              <w:rPr>
                <w:color w:val="000000"/>
              </w:rPr>
            </w:pPr>
            <w:r w:rsidRPr="00306A08">
              <w:rPr>
                <w:color w:val="000000"/>
              </w:rPr>
              <w:t>e61</w:t>
            </w:r>
          </w:p>
        </w:tc>
        <w:tc>
          <w:tcPr>
            <w:tcW w:w="1647" w:type="dxa"/>
            <w:tcBorders>
              <w:top w:val="single" w:sz="4" w:space="0" w:color="auto"/>
            </w:tcBorders>
            <w:shd w:val="clear" w:color="auto" w:fill="auto"/>
            <w:vAlign w:val="bottom"/>
          </w:tcPr>
          <w:p w14:paraId="133FFEBA" w14:textId="77777777" w:rsidR="002B4528" w:rsidRPr="00306A08" w:rsidRDefault="002B4528" w:rsidP="005C04E7">
            <w:pPr>
              <w:jc w:val="center"/>
              <w:rPr>
                <w:color w:val="000000"/>
              </w:rPr>
            </w:pPr>
            <w:r w:rsidRPr="00306A08">
              <w:rPr>
                <w:color w:val="000000"/>
              </w:rPr>
              <w:t>BHA4-10 m</w:t>
            </w:r>
          </w:p>
        </w:tc>
        <w:tc>
          <w:tcPr>
            <w:tcW w:w="920" w:type="dxa"/>
            <w:tcBorders>
              <w:top w:val="single" w:sz="4" w:space="0" w:color="auto"/>
            </w:tcBorders>
          </w:tcPr>
          <w:p w14:paraId="191BE5C9" w14:textId="77777777" w:rsidR="002B4528" w:rsidRPr="00306A08" w:rsidRDefault="002B4528" w:rsidP="005C04E7">
            <w:pPr>
              <w:jc w:val="center"/>
              <w:rPr>
                <w:color w:val="000000"/>
              </w:rP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5E4B1D0B" w14:textId="77777777" w:rsidR="002B4528" w:rsidRPr="00306A08" w:rsidRDefault="002B4528" w:rsidP="005C04E7">
            <w:pPr>
              <w:jc w:val="center"/>
              <w:rPr>
                <w:color w:val="000000"/>
              </w:rPr>
            </w:pPr>
            <w:r w:rsidRPr="00306A08">
              <w:rPr>
                <w:color w:val="000000"/>
              </w:rPr>
              <w:t>CFC-11</w:t>
            </w:r>
          </w:p>
        </w:tc>
        <w:tc>
          <w:tcPr>
            <w:tcW w:w="1310" w:type="dxa"/>
            <w:tcBorders>
              <w:top w:val="single" w:sz="4" w:space="0" w:color="auto"/>
              <w:right w:val="single" w:sz="4" w:space="0" w:color="auto"/>
            </w:tcBorders>
          </w:tcPr>
          <w:p w14:paraId="02A624B6" w14:textId="77777777" w:rsidR="002B4528" w:rsidRPr="00306A08" w:rsidRDefault="002B4528" w:rsidP="005C04E7">
            <w:pPr>
              <w:jc w:val="center"/>
              <w:rPr>
                <w:color w:val="000000"/>
              </w:rPr>
            </w:pPr>
            <w:r w:rsidRPr="00306A08">
              <w:rPr>
                <w:color w:val="000000"/>
              </w:rPr>
              <w:t>No</w:t>
            </w:r>
          </w:p>
        </w:tc>
      </w:tr>
      <w:tr w:rsidR="002B4528" w:rsidRPr="00306A08" w14:paraId="5A753A54" w14:textId="77777777" w:rsidTr="005C04E7">
        <w:tc>
          <w:tcPr>
            <w:tcW w:w="1814" w:type="dxa"/>
            <w:tcBorders>
              <w:left w:val="single" w:sz="4" w:space="0" w:color="auto"/>
            </w:tcBorders>
            <w:shd w:val="clear" w:color="auto" w:fill="auto"/>
            <w:vAlign w:val="bottom"/>
          </w:tcPr>
          <w:p w14:paraId="02B35A3B"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35993A36" w14:textId="77777777" w:rsidR="002B4528" w:rsidRPr="00306A08" w:rsidRDefault="002B4528" w:rsidP="005C04E7">
            <w:pPr>
              <w:jc w:val="center"/>
              <w:rPr>
                <w:color w:val="000000"/>
              </w:rPr>
            </w:pPr>
            <w:r w:rsidRPr="00306A08">
              <w:rPr>
                <w:color w:val="000000"/>
              </w:rPr>
              <w:t>e62</w:t>
            </w:r>
          </w:p>
        </w:tc>
        <w:tc>
          <w:tcPr>
            <w:tcW w:w="1647" w:type="dxa"/>
            <w:shd w:val="clear" w:color="auto" w:fill="auto"/>
            <w:vAlign w:val="bottom"/>
          </w:tcPr>
          <w:p w14:paraId="525B0CF9" w14:textId="77777777" w:rsidR="002B4528" w:rsidRPr="00306A08" w:rsidRDefault="002B4528" w:rsidP="005C04E7">
            <w:pPr>
              <w:jc w:val="center"/>
              <w:rPr>
                <w:color w:val="000000"/>
              </w:rPr>
            </w:pPr>
            <w:r w:rsidRPr="00306A08">
              <w:rPr>
                <w:color w:val="000000"/>
              </w:rPr>
              <w:t>BHA4-10 m</w:t>
            </w:r>
          </w:p>
        </w:tc>
        <w:tc>
          <w:tcPr>
            <w:tcW w:w="920" w:type="dxa"/>
          </w:tcPr>
          <w:p w14:paraId="0A0D97C2"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4683A526"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43637B12" w14:textId="77777777" w:rsidR="002B4528" w:rsidRPr="00306A08" w:rsidRDefault="002B4528" w:rsidP="005C04E7">
            <w:pPr>
              <w:jc w:val="center"/>
              <w:rPr>
                <w:color w:val="000000"/>
              </w:rPr>
            </w:pPr>
            <w:r w:rsidRPr="00306A08">
              <w:rPr>
                <w:color w:val="000000"/>
              </w:rPr>
              <w:t>No</w:t>
            </w:r>
          </w:p>
        </w:tc>
      </w:tr>
      <w:tr w:rsidR="002B4528" w:rsidRPr="00306A08" w14:paraId="7FCED032" w14:textId="77777777" w:rsidTr="005C04E7">
        <w:tc>
          <w:tcPr>
            <w:tcW w:w="1814" w:type="dxa"/>
            <w:tcBorders>
              <w:left w:val="single" w:sz="4" w:space="0" w:color="auto"/>
            </w:tcBorders>
            <w:shd w:val="clear" w:color="auto" w:fill="auto"/>
            <w:vAlign w:val="bottom"/>
          </w:tcPr>
          <w:p w14:paraId="5E4B8BB8"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133BFE91" w14:textId="77777777" w:rsidR="002B4528" w:rsidRPr="00306A08" w:rsidRDefault="002B4528" w:rsidP="005C04E7">
            <w:pPr>
              <w:jc w:val="center"/>
              <w:rPr>
                <w:color w:val="000000"/>
              </w:rPr>
            </w:pPr>
            <w:r w:rsidRPr="00306A08">
              <w:rPr>
                <w:color w:val="000000"/>
              </w:rPr>
              <w:t>e63</w:t>
            </w:r>
          </w:p>
        </w:tc>
        <w:tc>
          <w:tcPr>
            <w:tcW w:w="1647" w:type="dxa"/>
            <w:shd w:val="clear" w:color="auto" w:fill="auto"/>
            <w:vAlign w:val="bottom"/>
          </w:tcPr>
          <w:p w14:paraId="7FA1C9A7" w14:textId="77777777" w:rsidR="002B4528" w:rsidRPr="00306A08" w:rsidRDefault="002B4528" w:rsidP="005C04E7">
            <w:pPr>
              <w:jc w:val="center"/>
              <w:rPr>
                <w:color w:val="000000"/>
              </w:rPr>
            </w:pPr>
            <w:r w:rsidRPr="00306A08">
              <w:rPr>
                <w:color w:val="000000"/>
              </w:rPr>
              <w:t>BHA4-10 m</w:t>
            </w:r>
          </w:p>
        </w:tc>
        <w:tc>
          <w:tcPr>
            <w:tcW w:w="920" w:type="dxa"/>
          </w:tcPr>
          <w:p w14:paraId="7CC208B8"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AD58131"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2BCA0281" w14:textId="77777777" w:rsidR="002B4528" w:rsidRPr="00306A08" w:rsidRDefault="002B4528" w:rsidP="005C04E7">
            <w:pPr>
              <w:jc w:val="center"/>
              <w:rPr>
                <w:color w:val="000000"/>
              </w:rPr>
            </w:pPr>
            <w:r w:rsidRPr="00306A08">
              <w:rPr>
                <w:color w:val="000000"/>
              </w:rPr>
              <w:t>No</w:t>
            </w:r>
          </w:p>
        </w:tc>
      </w:tr>
      <w:tr w:rsidR="002B4528" w:rsidRPr="00306A08" w14:paraId="46D3DD4F" w14:textId="77777777" w:rsidTr="005C04E7">
        <w:tc>
          <w:tcPr>
            <w:tcW w:w="1814" w:type="dxa"/>
            <w:tcBorders>
              <w:left w:val="single" w:sz="4" w:space="0" w:color="auto"/>
            </w:tcBorders>
            <w:shd w:val="clear" w:color="auto" w:fill="auto"/>
            <w:vAlign w:val="bottom"/>
          </w:tcPr>
          <w:p w14:paraId="3C161D5A"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3770E408" w14:textId="77777777" w:rsidR="002B4528" w:rsidRPr="00306A08" w:rsidRDefault="002B4528" w:rsidP="005C04E7">
            <w:pPr>
              <w:jc w:val="center"/>
              <w:rPr>
                <w:color w:val="000000"/>
              </w:rPr>
            </w:pPr>
            <w:r w:rsidRPr="00306A08">
              <w:rPr>
                <w:color w:val="000000"/>
              </w:rPr>
              <w:t>e64</w:t>
            </w:r>
          </w:p>
        </w:tc>
        <w:tc>
          <w:tcPr>
            <w:tcW w:w="1647" w:type="dxa"/>
            <w:shd w:val="clear" w:color="auto" w:fill="auto"/>
            <w:vAlign w:val="bottom"/>
          </w:tcPr>
          <w:p w14:paraId="00E8D4B0" w14:textId="77777777" w:rsidR="002B4528" w:rsidRPr="00306A08" w:rsidRDefault="002B4528" w:rsidP="005C04E7">
            <w:pPr>
              <w:jc w:val="center"/>
              <w:rPr>
                <w:color w:val="000000"/>
              </w:rPr>
            </w:pPr>
            <w:r w:rsidRPr="00306A08">
              <w:rPr>
                <w:color w:val="000000"/>
              </w:rPr>
              <w:t>BHA4-10 m</w:t>
            </w:r>
          </w:p>
        </w:tc>
        <w:tc>
          <w:tcPr>
            <w:tcW w:w="920" w:type="dxa"/>
          </w:tcPr>
          <w:p w14:paraId="7F3405E0"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9D26D72"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68BD7239" w14:textId="77777777" w:rsidR="002B4528" w:rsidRPr="00306A08" w:rsidRDefault="002B4528" w:rsidP="005C04E7">
            <w:pPr>
              <w:jc w:val="center"/>
              <w:rPr>
                <w:color w:val="000000"/>
              </w:rPr>
            </w:pPr>
            <w:r w:rsidRPr="00306A08">
              <w:rPr>
                <w:color w:val="000000"/>
              </w:rPr>
              <w:t>No</w:t>
            </w:r>
          </w:p>
        </w:tc>
      </w:tr>
      <w:tr w:rsidR="002B4528" w:rsidRPr="00306A08" w14:paraId="7B20449C" w14:textId="77777777" w:rsidTr="005C04E7">
        <w:tc>
          <w:tcPr>
            <w:tcW w:w="1814" w:type="dxa"/>
            <w:tcBorders>
              <w:left w:val="single" w:sz="4" w:space="0" w:color="auto"/>
            </w:tcBorders>
            <w:shd w:val="clear" w:color="auto" w:fill="auto"/>
            <w:vAlign w:val="bottom"/>
          </w:tcPr>
          <w:p w14:paraId="48DDE90E"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04429143" w14:textId="77777777" w:rsidR="002B4528" w:rsidRPr="00306A08" w:rsidRDefault="002B4528" w:rsidP="005C04E7">
            <w:pPr>
              <w:jc w:val="center"/>
              <w:rPr>
                <w:color w:val="000000"/>
              </w:rPr>
            </w:pPr>
            <w:r w:rsidRPr="00306A08">
              <w:rPr>
                <w:color w:val="000000"/>
              </w:rPr>
              <w:t>e65</w:t>
            </w:r>
          </w:p>
        </w:tc>
        <w:tc>
          <w:tcPr>
            <w:tcW w:w="1647" w:type="dxa"/>
            <w:shd w:val="clear" w:color="auto" w:fill="auto"/>
            <w:vAlign w:val="bottom"/>
          </w:tcPr>
          <w:p w14:paraId="08CB5C48" w14:textId="77777777" w:rsidR="002B4528" w:rsidRPr="00306A08" w:rsidRDefault="002B4528" w:rsidP="005C04E7">
            <w:pPr>
              <w:jc w:val="center"/>
              <w:rPr>
                <w:color w:val="000000"/>
              </w:rPr>
            </w:pPr>
            <w:r w:rsidRPr="00306A08">
              <w:rPr>
                <w:color w:val="000000"/>
              </w:rPr>
              <w:t>BHA4-10 m</w:t>
            </w:r>
          </w:p>
        </w:tc>
        <w:tc>
          <w:tcPr>
            <w:tcW w:w="920" w:type="dxa"/>
          </w:tcPr>
          <w:p w14:paraId="7C9FFEAF"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20FA792F"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4407D26C" w14:textId="77777777" w:rsidR="002B4528" w:rsidRPr="00306A08" w:rsidRDefault="002B4528" w:rsidP="005C04E7">
            <w:pPr>
              <w:jc w:val="center"/>
              <w:rPr>
                <w:color w:val="000000"/>
              </w:rPr>
            </w:pPr>
            <w:r w:rsidRPr="00306A08">
              <w:rPr>
                <w:color w:val="000000"/>
              </w:rPr>
              <w:t>No</w:t>
            </w:r>
          </w:p>
        </w:tc>
      </w:tr>
      <w:tr w:rsidR="002B4528" w:rsidRPr="00306A08" w14:paraId="334EBFB7" w14:textId="77777777" w:rsidTr="005C04E7">
        <w:tc>
          <w:tcPr>
            <w:tcW w:w="1814" w:type="dxa"/>
            <w:tcBorders>
              <w:left w:val="single" w:sz="4" w:space="0" w:color="auto"/>
            </w:tcBorders>
            <w:shd w:val="clear" w:color="auto" w:fill="auto"/>
            <w:vAlign w:val="bottom"/>
          </w:tcPr>
          <w:p w14:paraId="1FF50A89"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16A1F8F9" w14:textId="77777777" w:rsidR="002B4528" w:rsidRPr="00306A08" w:rsidRDefault="002B4528" w:rsidP="005C04E7">
            <w:pPr>
              <w:jc w:val="center"/>
              <w:rPr>
                <w:color w:val="000000"/>
              </w:rPr>
            </w:pPr>
            <w:r w:rsidRPr="00306A08">
              <w:rPr>
                <w:color w:val="000000"/>
              </w:rPr>
              <w:t>e66</w:t>
            </w:r>
          </w:p>
        </w:tc>
        <w:tc>
          <w:tcPr>
            <w:tcW w:w="1647" w:type="dxa"/>
            <w:shd w:val="clear" w:color="auto" w:fill="auto"/>
            <w:vAlign w:val="bottom"/>
          </w:tcPr>
          <w:p w14:paraId="5ED91BB5" w14:textId="77777777" w:rsidR="002B4528" w:rsidRPr="00306A08" w:rsidRDefault="002B4528" w:rsidP="005C04E7">
            <w:pPr>
              <w:jc w:val="center"/>
              <w:rPr>
                <w:color w:val="000000"/>
              </w:rPr>
            </w:pPr>
            <w:r w:rsidRPr="00306A08">
              <w:rPr>
                <w:color w:val="000000"/>
              </w:rPr>
              <w:t>BHA4-10 m</w:t>
            </w:r>
          </w:p>
        </w:tc>
        <w:tc>
          <w:tcPr>
            <w:tcW w:w="920" w:type="dxa"/>
          </w:tcPr>
          <w:p w14:paraId="4A08D1E2"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4F68B0DB"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7E558EA8" w14:textId="77777777" w:rsidR="002B4528" w:rsidRPr="00306A08" w:rsidRDefault="002B4528" w:rsidP="005C04E7">
            <w:pPr>
              <w:jc w:val="center"/>
              <w:rPr>
                <w:color w:val="000000"/>
              </w:rPr>
            </w:pPr>
            <w:r w:rsidRPr="00306A08">
              <w:rPr>
                <w:color w:val="000000"/>
              </w:rPr>
              <w:t>No</w:t>
            </w:r>
          </w:p>
        </w:tc>
      </w:tr>
      <w:tr w:rsidR="002B4528" w:rsidRPr="00306A08" w14:paraId="39937876" w14:textId="77777777" w:rsidTr="005C04E7">
        <w:tc>
          <w:tcPr>
            <w:tcW w:w="1814" w:type="dxa"/>
            <w:tcBorders>
              <w:left w:val="single" w:sz="4" w:space="0" w:color="auto"/>
            </w:tcBorders>
            <w:shd w:val="clear" w:color="auto" w:fill="auto"/>
            <w:vAlign w:val="bottom"/>
          </w:tcPr>
          <w:p w14:paraId="6F1D8C8B"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5BA5B21F" w14:textId="77777777" w:rsidR="002B4528" w:rsidRPr="00306A08" w:rsidRDefault="002B4528" w:rsidP="005C04E7">
            <w:pPr>
              <w:jc w:val="center"/>
              <w:rPr>
                <w:color w:val="000000"/>
              </w:rPr>
            </w:pPr>
            <w:r w:rsidRPr="00306A08">
              <w:rPr>
                <w:color w:val="000000"/>
              </w:rPr>
              <w:t>e67</w:t>
            </w:r>
          </w:p>
        </w:tc>
        <w:tc>
          <w:tcPr>
            <w:tcW w:w="1647" w:type="dxa"/>
            <w:shd w:val="clear" w:color="auto" w:fill="auto"/>
            <w:vAlign w:val="bottom"/>
          </w:tcPr>
          <w:p w14:paraId="7EAF3263" w14:textId="77777777" w:rsidR="002B4528" w:rsidRPr="00306A08" w:rsidRDefault="002B4528" w:rsidP="005C04E7">
            <w:pPr>
              <w:jc w:val="center"/>
              <w:rPr>
                <w:color w:val="000000"/>
              </w:rPr>
            </w:pPr>
            <w:r w:rsidRPr="00306A08">
              <w:rPr>
                <w:color w:val="000000"/>
              </w:rPr>
              <w:t>BHA4-10 m</w:t>
            </w:r>
          </w:p>
        </w:tc>
        <w:tc>
          <w:tcPr>
            <w:tcW w:w="920" w:type="dxa"/>
          </w:tcPr>
          <w:p w14:paraId="222D0C15"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35354EE2"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591FF1FE" w14:textId="77777777" w:rsidR="002B4528" w:rsidRPr="00306A08" w:rsidRDefault="002B4528" w:rsidP="005C04E7">
            <w:pPr>
              <w:jc w:val="center"/>
              <w:rPr>
                <w:color w:val="000000"/>
              </w:rPr>
            </w:pPr>
            <w:r w:rsidRPr="00306A08">
              <w:rPr>
                <w:color w:val="000000"/>
              </w:rPr>
              <w:t>No</w:t>
            </w:r>
          </w:p>
        </w:tc>
      </w:tr>
      <w:tr w:rsidR="002B4528" w:rsidRPr="00306A08" w14:paraId="7DAB784A" w14:textId="77777777" w:rsidTr="005C04E7">
        <w:tc>
          <w:tcPr>
            <w:tcW w:w="1814" w:type="dxa"/>
            <w:tcBorders>
              <w:left w:val="single" w:sz="4" w:space="0" w:color="auto"/>
            </w:tcBorders>
            <w:shd w:val="clear" w:color="auto" w:fill="auto"/>
            <w:vAlign w:val="bottom"/>
          </w:tcPr>
          <w:p w14:paraId="698122E0"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1A23EDAE" w14:textId="77777777" w:rsidR="002B4528" w:rsidRPr="00306A08" w:rsidRDefault="002B4528" w:rsidP="005C04E7">
            <w:pPr>
              <w:jc w:val="center"/>
              <w:rPr>
                <w:color w:val="000000"/>
              </w:rPr>
            </w:pPr>
            <w:r w:rsidRPr="00306A08">
              <w:rPr>
                <w:color w:val="000000"/>
              </w:rPr>
              <w:t>e68</w:t>
            </w:r>
          </w:p>
        </w:tc>
        <w:tc>
          <w:tcPr>
            <w:tcW w:w="1647" w:type="dxa"/>
            <w:shd w:val="clear" w:color="auto" w:fill="auto"/>
            <w:vAlign w:val="bottom"/>
          </w:tcPr>
          <w:p w14:paraId="6F61DAD0" w14:textId="77777777" w:rsidR="002B4528" w:rsidRPr="00306A08" w:rsidRDefault="002B4528" w:rsidP="005C04E7">
            <w:pPr>
              <w:jc w:val="center"/>
              <w:rPr>
                <w:color w:val="000000"/>
              </w:rPr>
            </w:pPr>
            <w:r w:rsidRPr="00306A08">
              <w:rPr>
                <w:color w:val="000000"/>
              </w:rPr>
              <w:t>BHA4-10 m</w:t>
            </w:r>
          </w:p>
        </w:tc>
        <w:tc>
          <w:tcPr>
            <w:tcW w:w="920" w:type="dxa"/>
          </w:tcPr>
          <w:p w14:paraId="18145D05"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60413B3E"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418A9CBB" w14:textId="77777777" w:rsidR="002B4528" w:rsidRPr="00306A08" w:rsidRDefault="002B4528" w:rsidP="005C04E7">
            <w:pPr>
              <w:jc w:val="center"/>
              <w:rPr>
                <w:color w:val="000000"/>
              </w:rPr>
            </w:pPr>
            <w:r w:rsidRPr="00306A08">
              <w:rPr>
                <w:color w:val="000000"/>
              </w:rPr>
              <w:t>No</w:t>
            </w:r>
          </w:p>
        </w:tc>
      </w:tr>
      <w:tr w:rsidR="002B4528" w:rsidRPr="00306A08" w14:paraId="754C0E57" w14:textId="77777777" w:rsidTr="005C04E7">
        <w:tc>
          <w:tcPr>
            <w:tcW w:w="1814" w:type="dxa"/>
            <w:tcBorders>
              <w:left w:val="single" w:sz="4" w:space="0" w:color="auto"/>
            </w:tcBorders>
            <w:shd w:val="clear" w:color="auto" w:fill="auto"/>
            <w:vAlign w:val="bottom"/>
          </w:tcPr>
          <w:p w14:paraId="36329E3A"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4EECEDE9" w14:textId="77777777" w:rsidR="002B4528" w:rsidRPr="00306A08" w:rsidRDefault="002B4528" w:rsidP="005C04E7">
            <w:pPr>
              <w:jc w:val="center"/>
              <w:rPr>
                <w:color w:val="000000"/>
              </w:rPr>
            </w:pPr>
            <w:r w:rsidRPr="00306A08">
              <w:rPr>
                <w:color w:val="000000"/>
              </w:rPr>
              <w:t>e69</w:t>
            </w:r>
          </w:p>
        </w:tc>
        <w:tc>
          <w:tcPr>
            <w:tcW w:w="1647" w:type="dxa"/>
            <w:shd w:val="clear" w:color="auto" w:fill="auto"/>
            <w:vAlign w:val="bottom"/>
          </w:tcPr>
          <w:p w14:paraId="726FF17D" w14:textId="77777777" w:rsidR="002B4528" w:rsidRPr="00306A08" w:rsidRDefault="002B4528" w:rsidP="005C04E7">
            <w:pPr>
              <w:jc w:val="center"/>
              <w:rPr>
                <w:color w:val="000000"/>
              </w:rPr>
            </w:pPr>
            <w:r w:rsidRPr="00306A08">
              <w:rPr>
                <w:color w:val="000000"/>
              </w:rPr>
              <w:t>BHA4-10 m</w:t>
            </w:r>
          </w:p>
        </w:tc>
        <w:tc>
          <w:tcPr>
            <w:tcW w:w="920" w:type="dxa"/>
          </w:tcPr>
          <w:p w14:paraId="4B902D30"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7522701D" w14:textId="77777777" w:rsidR="002B4528" w:rsidRPr="00306A08" w:rsidRDefault="002B4528" w:rsidP="005C04E7">
            <w:pPr>
              <w:jc w:val="center"/>
              <w:rPr>
                <w:color w:val="000000"/>
              </w:rPr>
            </w:pPr>
            <w:r w:rsidRPr="00306A08">
              <w:rPr>
                <w:color w:val="000000"/>
              </w:rPr>
              <w:t>CFC-11</w:t>
            </w:r>
          </w:p>
        </w:tc>
        <w:tc>
          <w:tcPr>
            <w:tcW w:w="1310" w:type="dxa"/>
            <w:tcBorders>
              <w:right w:val="single" w:sz="4" w:space="0" w:color="auto"/>
            </w:tcBorders>
          </w:tcPr>
          <w:p w14:paraId="4533F508" w14:textId="77777777" w:rsidR="002B4528" w:rsidRPr="00306A08" w:rsidRDefault="002B4528" w:rsidP="005C04E7">
            <w:pPr>
              <w:jc w:val="center"/>
              <w:rPr>
                <w:color w:val="000000"/>
              </w:rPr>
            </w:pPr>
            <w:r w:rsidRPr="00306A08">
              <w:rPr>
                <w:color w:val="000000"/>
              </w:rPr>
              <w:t>No</w:t>
            </w:r>
          </w:p>
        </w:tc>
      </w:tr>
      <w:tr w:rsidR="002B4528" w:rsidRPr="00306A08" w14:paraId="28823C92" w14:textId="77777777" w:rsidTr="005C04E7">
        <w:tc>
          <w:tcPr>
            <w:tcW w:w="1814" w:type="dxa"/>
            <w:tcBorders>
              <w:left w:val="single" w:sz="4" w:space="0" w:color="auto"/>
              <w:bottom w:val="single" w:sz="4" w:space="0" w:color="auto"/>
            </w:tcBorders>
            <w:shd w:val="clear" w:color="auto" w:fill="auto"/>
            <w:vAlign w:val="bottom"/>
          </w:tcPr>
          <w:p w14:paraId="01CF2907"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0365AA1E" w14:textId="77777777" w:rsidR="002B4528" w:rsidRPr="00306A08" w:rsidRDefault="002B4528" w:rsidP="005C04E7">
            <w:pPr>
              <w:jc w:val="center"/>
              <w:rPr>
                <w:color w:val="000000"/>
              </w:rPr>
            </w:pPr>
            <w:r w:rsidRPr="00306A08">
              <w:rPr>
                <w:color w:val="000000"/>
              </w:rPr>
              <w:t>e70</w:t>
            </w:r>
          </w:p>
        </w:tc>
        <w:tc>
          <w:tcPr>
            <w:tcW w:w="1647" w:type="dxa"/>
            <w:tcBorders>
              <w:bottom w:val="single" w:sz="4" w:space="0" w:color="auto"/>
            </w:tcBorders>
            <w:shd w:val="clear" w:color="auto" w:fill="auto"/>
            <w:vAlign w:val="bottom"/>
          </w:tcPr>
          <w:p w14:paraId="6E3BF9B2" w14:textId="77777777" w:rsidR="002B4528" w:rsidRPr="00306A08" w:rsidRDefault="002B4528" w:rsidP="005C04E7">
            <w:pPr>
              <w:jc w:val="center"/>
              <w:rPr>
                <w:color w:val="000000"/>
              </w:rPr>
            </w:pPr>
            <w:r w:rsidRPr="00306A08">
              <w:rPr>
                <w:color w:val="000000"/>
              </w:rPr>
              <w:t>BHA4-10 m</w:t>
            </w:r>
          </w:p>
        </w:tc>
        <w:tc>
          <w:tcPr>
            <w:tcW w:w="920" w:type="dxa"/>
            <w:tcBorders>
              <w:bottom w:val="single" w:sz="4" w:space="0" w:color="auto"/>
            </w:tcBorders>
          </w:tcPr>
          <w:p w14:paraId="0DE7065D"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72EBC6EB" w14:textId="77777777" w:rsidR="002B4528" w:rsidRPr="00306A08" w:rsidRDefault="002B4528" w:rsidP="005C04E7">
            <w:pPr>
              <w:jc w:val="center"/>
              <w:rPr>
                <w:color w:val="000000"/>
              </w:rPr>
            </w:pPr>
            <w:r w:rsidRPr="00306A08">
              <w:rPr>
                <w:color w:val="000000"/>
              </w:rPr>
              <w:t>CFC-11</w:t>
            </w:r>
          </w:p>
        </w:tc>
        <w:tc>
          <w:tcPr>
            <w:tcW w:w="1310" w:type="dxa"/>
            <w:tcBorders>
              <w:bottom w:val="single" w:sz="4" w:space="0" w:color="auto"/>
              <w:right w:val="single" w:sz="4" w:space="0" w:color="auto"/>
            </w:tcBorders>
          </w:tcPr>
          <w:p w14:paraId="5A3B1ADB" w14:textId="77777777" w:rsidR="002B4528" w:rsidRPr="00306A08" w:rsidRDefault="002B4528" w:rsidP="005C04E7">
            <w:pPr>
              <w:jc w:val="center"/>
              <w:rPr>
                <w:color w:val="000000"/>
              </w:rPr>
            </w:pPr>
            <w:r w:rsidRPr="00306A08">
              <w:rPr>
                <w:color w:val="000000"/>
              </w:rPr>
              <w:t>No</w:t>
            </w:r>
          </w:p>
        </w:tc>
      </w:tr>
      <w:tr w:rsidR="002B4528" w:rsidRPr="00306A08" w14:paraId="562810DC" w14:textId="77777777" w:rsidTr="005C04E7">
        <w:tc>
          <w:tcPr>
            <w:tcW w:w="1814" w:type="dxa"/>
            <w:tcBorders>
              <w:top w:val="single" w:sz="4" w:space="0" w:color="auto"/>
              <w:left w:val="single" w:sz="4" w:space="0" w:color="auto"/>
            </w:tcBorders>
            <w:shd w:val="clear" w:color="auto" w:fill="auto"/>
            <w:vAlign w:val="bottom"/>
          </w:tcPr>
          <w:p w14:paraId="275A6DEE" w14:textId="77777777" w:rsidR="002B4528" w:rsidRPr="00306A08" w:rsidRDefault="002B4528" w:rsidP="005C04E7">
            <w:pPr>
              <w:jc w:val="center"/>
              <w:rPr>
                <w:color w:val="000000"/>
              </w:rPr>
            </w:pPr>
            <w:r w:rsidRPr="00306A08">
              <w:rPr>
                <w:color w:val="000000"/>
              </w:rPr>
              <w:t>heat kill</w:t>
            </w:r>
          </w:p>
        </w:tc>
        <w:tc>
          <w:tcPr>
            <w:tcW w:w="1196" w:type="dxa"/>
            <w:tcBorders>
              <w:top w:val="single" w:sz="4" w:space="0" w:color="auto"/>
            </w:tcBorders>
            <w:shd w:val="clear" w:color="auto" w:fill="auto"/>
            <w:vAlign w:val="bottom"/>
          </w:tcPr>
          <w:p w14:paraId="5338027A" w14:textId="77777777" w:rsidR="002B4528" w:rsidRPr="00306A08" w:rsidRDefault="002B4528" w:rsidP="005C04E7">
            <w:pPr>
              <w:jc w:val="center"/>
              <w:rPr>
                <w:color w:val="000000"/>
              </w:rPr>
            </w:pPr>
            <w:r w:rsidRPr="00306A08">
              <w:rPr>
                <w:color w:val="000000"/>
              </w:rPr>
              <w:t>e71</w:t>
            </w:r>
          </w:p>
        </w:tc>
        <w:tc>
          <w:tcPr>
            <w:tcW w:w="1647" w:type="dxa"/>
            <w:tcBorders>
              <w:top w:val="single" w:sz="4" w:space="0" w:color="auto"/>
            </w:tcBorders>
            <w:shd w:val="clear" w:color="auto" w:fill="auto"/>
            <w:vAlign w:val="bottom"/>
          </w:tcPr>
          <w:p w14:paraId="26C3D2F2" w14:textId="77777777" w:rsidR="002B4528" w:rsidRPr="00306A08" w:rsidRDefault="002B4528" w:rsidP="005C04E7">
            <w:pPr>
              <w:jc w:val="center"/>
              <w:rPr>
                <w:color w:val="000000"/>
              </w:rPr>
            </w:pPr>
            <w:r w:rsidRPr="00306A08">
              <w:rPr>
                <w:color w:val="000000"/>
              </w:rPr>
              <w:t>BHA4-10 m</w:t>
            </w:r>
          </w:p>
        </w:tc>
        <w:tc>
          <w:tcPr>
            <w:tcW w:w="920" w:type="dxa"/>
            <w:tcBorders>
              <w:top w:val="single" w:sz="4" w:space="0" w:color="auto"/>
            </w:tcBorders>
          </w:tcPr>
          <w:p w14:paraId="41805279" w14:textId="77777777" w:rsidR="002B4528" w:rsidRPr="00306A08" w:rsidRDefault="002B4528" w:rsidP="005C04E7">
            <w:pPr>
              <w:jc w:val="center"/>
              <w:rPr>
                <w:color w:val="000000"/>
              </w:rPr>
            </w:pPr>
            <w:r w:rsidRPr="00306A08">
              <w:rPr>
                <w:color w:val="000000"/>
              </w:rPr>
              <w:t>GW</w:t>
            </w:r>
          </w:p>
        </w:tc>
        <w:tc>
          <w:tcPr>
            <w:tcW w:w="1455" w:type="dxa"/>
            <w:tcBorders>
              <w:top w:val="single" w:sz="4" w:space="0" w:color="auto"/>
              <w:right w:val="single" w:sz="4" w:space="0" w:color="auto"/>
            </w:tcBorders>
            <w:shd w:val="clear" w:color="auto" w:fill="auto"/>
            <w:vAlign w:val="bottom"/>
          </w:tcPr>
          <w:p w14:paraId="72E8CD83" w14:textId="77777777" w:rsidR="002B4528" w:rsidRPr="00306A08" w:rsidRDefault="002B4528" w:rsidP="005C04E7">
            <w:pPr>
              <w:jc w:val="center"/>
              <w:rPr>
                <w:color w:val="000000"/>
              </w:rPr>
            </w:pPr>
            <w:r w:rsidRPr="00306A08">
              <w:rPr>
                <w:color w:val="000000"/>
              </w:rPr>
              <w:t>CFC-12</w:t>
            </w:r>
          </w:p>
        </w:tc>
        <w:tc>
          <w:tcPr>
            <w:tcW w:w="1310" w:type="dxa"/>
            <w:tcBorders>
              <w:top w:val="single" w:sz="4" w:space="0" w:color="auto"/>
              <w:right w:val="single" w:sz="4" w:space="0" w:color="auto"/>
            </w:tcBorders>
          </w:tcPr>
          <w:p w14:paraId="68210775" w14:textId="77777777" w:rsidR="002B4528" w:rsidRPr="00306A08" w:rsidRDefault="002B4528" w:rsidP="005C04E7">
            <w:pPr>
              <w:jc w:val="center"/>
              <w:rPr>
                <w:color w:val="000000"/>
              </w:rPr>
            </w:pPr>
            <w:r w:rsidRPr="00306A08">
              <w:rPr>
                <w:color w:val="000000"/>
              </w:rPr>
              <w:t>No</w:t>
            </w:r>
          </w:p>
        </w:tc>
      </w:tr>
      <w:tr w:rsidR="002B4528" w:rsidRPr="00306A08" w14:paraId="03139B96" w14:textId="77777777" w:rsidTr="005C04E7">
        <w:tc>
          <w:tcPr>
            <w:tcW w:w="1814" w:type="dxa"/>
            <w:tcBorders>
              <w:left w:val="single" w:sz="4" w:space="0" w:color="auto"/>
            </w:tcBorders>
            <w:shd w:val="clear" w:color="auto" w:fill="auto"/>
            <w:vAlign w:val="bottom"/>
          </w:tcPr>
          <w:p w14:paraId="5A1B9D57" w14:textId="77777777" w:rsidR="002B4528" w:rsidRPr="00306A08" w:rsidRDefault="002B4528" w:rsidP="005C04E7">
            <w:pPr>
              <w:jc w:val="center"/>
              <w:rPr>
                <w:color w:val="000000"/>
              </w:rPr>
            </w:pPr>
            <w:r w:rsidRPr="00306A08">
              <w:rPr>
                <w:color w:val="000000"/>
              </w:rPr>
              <w:t>heat kill</w:t>
            </w:r>
          </w:p>
        </w:tc>
        <w:tc>
          <w:tcPr>
            <w:tcW w:w="1196" w:type="dxa"/>
            <w:shd w:val="clear" w:color="auto" w:fill="auto"/>
            <w:vAlign w:val="bottom"/>
          </w:tcPr>
          <w:p w14:paraId="706FEF24" w14:textId="77777777" w:rsidR="002B4528" w:rsidRPr="00306A08" w:rsidRDefault="002B4528" w:rsidP="005C04E7">
            <w:pPr>
              <w:jc w:val="center"/>
              <w:rPr>
                <w:color w:val="000000"/>
              </w:rPr>
            </w:pPr>
            <w:r w:rsidRPr="00306A08">
              <w:rPr>
                <w:color w:val="000000"/>
              </w:rPr>
              <w:t>e72</w:t>
            </w:r>
          </w:p>
        </w:tc>
        <w:tc>
          <w:tcPr>
            <w:tcW w:w="1647" w:type="dxa"/>
            <w:shd w:val="clear" w:color="auto" w:fill="auto"/>
            <w:vAlign w:val="bottom"/>
          </w:tcPr>
          <w:p w14:paraId="11361E6F" w14:textId="77777777" w:rsidR="002B4528" w:rsidRPr="00306A08" w:rsidRDefault="002B4528" w:rsidP="005C04E7">
            <w:pPr>
              <w:jc w:val="center"/>
              <w:rPr>
                <w:color w:val="000000"/>
              </w:rPr>
            </w:pPr>
            <w:r w:rsidRPr="00306A08">
              <w:rPr>
                <w:color w:val="000000"/>
              </w:rPr>
              <w:t>BHA4-10 m</w:t>
            </w:r>
          </w:p>
        </w:tc>
        <w:tc>
          <w:tcPr>
            <w:tcW w:w="920" w:type="dxa"/>
          </w:tcPr>
          <w:p w14:paraId="643A4098" w14:textId="77777777" w:rsidR="002B4528" w:rsidRPr="00306A08" w:rsidRDefault="002B4528" w:rsidP="005C04E7">
            <w:pPr>
              <w:jc w:val="center"/>
              <w:rPr>
                <w:color w:val="000000"/>
              </w:rPr>
            </w:pPr>
            <w:r w:rsidRPr="00306A08">
              <w:rPr>
                <w:color w:val="000000"/>
              </w:rPr>
              <w:t>RAMM</w:t>
            </w:r>
          </w:p>
        </w:tc>
        <w:tc>
          <w:tcPr>
            <w:tcW w:w="1455" w:type="dxa"/>
            <w:tcBorders>
              <w:right w:val="single" w:sz="4" w:space="0" w:color="auto"/>
            </w:tcBorders>
            <w:shd w:val="clear" w:color="auto" w:fill="auto"/>
            <w:vAlign w:val="bottom"/>
          </w:tcPr>
          <w:p w14:paraId="29CCF0DF"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364152D6" w14:textId="77777777" w:rsidR="002B4528" w:rsidRPr="00306A08" w:rsidRDefault="002B4528" w:rsidP="005C04E7">
            <w:pPr>
              <w:jc w:val="center"/>
              <w:rPr>
                <w:color w:val="000000"/>
              </w:rPr>
            </w:pPr>
            <w:r w:rsidRPr="00306A08">
              <w:rPr>
                <w:color w:val="000000"/>
              </w:rPr>
              <w:t>No</w:t>
            </w:r>
          </w:p>
        </w:tc>
      </w:tr>
      <w:tr w:rsidR="002B4528" w:rsidRPr="00306A08" w14:paraId="7A00597B" w14:textId="77777777" w:rsidTr="005C04E7">
        <w:tc>
          <w:tcPr>
            <w:tcW w:w="1814" w:type="dxa"/>
            <w:tcBorders>
              <w:left w:val="single" w:sz="4" w:space="0" w:color="auto"/>
            </w:tcBorders>
            <w:shd w:val="clear" w:color="auto" w:fill="auto"/>
            <w:vAlign w:val="bottom"/>
          </w:tcPr>
          <w:p w14:paraId="224473AE"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371697CE" w14:textId="77777777" w:rsidR="002B4528" w:rsidRPr="00306A08" w:rsidRDefault="002B4528" w:rsidP="005C04E7">
            <w:pPr>
              <w:jc w:val="center"/>
              <w:rPr>
                <w:color w:val="000000"/>
              </w:rPr>
            </w:pPr>
            <w:r w:rsidRPr="00306A08">
              <w:rPr>
                <w:color w:val="000000"/>
              </w:rPr>
              <w:t>e73</w:t>
            </w:r>
          </w:p>
        </w:tc>
        <w:tc>
          <w:tcPr>
            <w:tcW w:w="1647" w:type="dxa"/>
            <w:shd w:val="clear" w:color="auto" w:fill="auto"/>
            <w:vAlign w:val="bottom"/>
          </w:tcPr>
          <w:p w14:paraId="78CA9026" w14:textId="77777777" w:rsidR="002B4528" w:rsidRPr="00306A08" w:rsidRDefault="002B4528" w:rsidP="005C04E7">
            <w:pPr>
              <w:jc w:val="center"/>
              <w:rPr>
                <w:color w:val="000000"/>
              </w:rPr>
            </w:pPr>
            <w:r w:rsidRPr="00306A08">
              <w:rPr>
                <w:color w:val="000000"/>
              </w:rPr>
              <w:t>BHA4-10 m</w:t>
            </w:r>
          </w:p>
        </w:tc>
        <w:tc>
          <w:tcPr>
            <w:tcW w:w="920" w:type="dxa"/>
          </w:tcPr>
          <w:p w14:paraId="0E090B9A"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0C0EC7EC"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2E186C52" w14:textId="77777777" w:rsidR="002B4528" w:rsidRPr="00306A08" w:rsidRDefault="002B4528" w:rsidP="005C04E7">
            <w:pPr>
              <w:jc w:val="center"/>
              <w:rPr>
                <w:color w:val="000000"/>
              </w:rPr>
            </w:pPr>
            <w:r w:rsidRPr="00306A08">
              <w:rPr>
                <w:color w:val="000000"/>
              </w:rPr>
              <w:t>No</w:t>
            </w:r>
          </w:p>
        </w:tc>
      </w:tr>
      <w:tr w:rsidR="002B4528" w:rsidRPr="00306A08" w14:paraId="0E96284A" w14:textId="77777777" w:rsidTr="005C04E7">
        <w:tc>
          <w:tcPr>
            <w:tcW w:w="1814" w:type="dxa"/>
            <w:tcBorders>
              <w:left w:val="single" w:sz="4" w:space="0" w:color="auto"/>
            </w:tcBorders>
            <w:shd w:val="clear" w:color="auto" w:fill="auto"/>
            <w:vAlign w:val="bottom"/>
          </w:tcPr>
          <w:p w14:paraId="7A75BFC3" w14:textId="77777777" w:rsidR="002B4528" w:rsidRPr="00306A08" w:rsidRDefault="002B4528" w:rsidP="005C04E7">
            <w:pPr>
              <w:jc w:val="center"/>
              <w:rPr>
                <w:color w:val="000000"/>
              </w:rPr>
            </w:pPr>
            <w:r w:rsidRPr="00306A08">
              <w:rPr>
                <w:color w:val="000000"/>
              </w:rPr>
              <w:t>natural attenuation</w:t>
            </w:r>
          </w:p>
        </w:tc>
        <w:tc>
          <w:tcPr>
            <w:tcW w:w="1196" w:type="dxa"/>
            <w:shd w:val="clear" w:color="auto" w:fill="auto"/>
            <w:vAlign w:val="bottom"/>
          </w:tcPr>
          <w:p w14:paraId="124A9441" w14:textId="77777777" w:rsidR="002B4528" w:rsidRPr="00306A08" w:rsidRDefault="002B4528" w:rsidP="005C04E7">
            <w:pPr>
              <w:jc w:val="center"/>
              <w:rPr>
                <w:color w:val="000000"/>
              </w:rPr>
            </w:pPr>
            <w:r w:rsidRPr="00306A08">
              <w:rPr>
                <w:color w:val="000000"/>
              </w:rPr>
              <w:t>e74</w:t>
            </w:r>
          </w:p>
        </w:tc>
        <w:tc>
          <w:tcPr>
            <w:tcW w:w="1647" w:type="dxa"/>
            <w:shd w:val="clear" w:color="auto" w:fill="auto"/>
            <w:vAlign w:val="bottom"/>
          </w:tcPr>
          <w:p w14:paraId="52263131" w14:textId="77777777" w:rsidR="002B4528" w:rsidRPr="00306A08" w:rsidRDefault="002B4528" w:rsidP="005C04E7">
            <w:pPr>
              <w:jc w:val="center"/>
              <w:rPr>
                <w:color w:val="000000"/>
              </w:rPr>
            </w:pPr>
            <w:r w:rsidRPr="00306A08">
              <w:rPr>
                <w:color w:val="000000"/>
              </w:rPr>
              <w:t>BHA4-10 m</w:t>
            </w:r>
          </w:p>
        </w:tc>
        <w:tc>
          <w:tcPr>
            <w:tcW w:w="920" w:type="dxa"/>
          </w:tcPr>
          <w:p w14:paraId="1E3A0BC1"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33E1B49E"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74DAF281" w14:textId="77777777" w:rsidR="002B4528" w:rsidRPr="00306A08" w:rsidRDefault="002B4528" w:rsidP="005C04E7">
            <w:pPr>
              <w:jc w:val="center"/>
              <w:rPr>
                <w:color w:val="000000"/>
              </w:rPr>
            </w:pPr>
            <w:r w:rsidRPr="00306A08">
              <w:rPr>
                <w:color w:val="000000"/>
              </w:rPr>
              <w:t>No</w:t>
            </w:r>
          </w:p>
        </w:tc>
      </w:tr>
      <w:tr w:rsidR="002B4528" w:rsidRPr="00306A08" w14:paraId="03B1007C" w14:textId="77777777" w:rsidTr="005C04E7">
        <w:tc>
          <w:tcPr>
            <w:tcW w:w="1814" w:type="dxa"/>
            <w:tcBorders>
              <w:left w:val="single" w:sz="4" w:space="0" w:color="auto"/>
            </w:tcBorders>
            <w:shd w:val="clear" w:color="auto" w:fill="auto"/>
            <w:vAlign w:val="bottom"/>
          </w:tcPr>
          <w:p w14:paraId="3194683D" w14:textId="77777777" w:rsidR="002B4528" w:rsidRPr="00306A08" w:rsidRDefault="002B4528" w:rsidP="005C04E7">
            <w:pPr>
              <w:jc w:val="center"/>
              <w:rPr>
                <w:color w:val="000000"/>
              </w:rPr>
            </w:pPr>
            <w:r w:rsidRPr="00306A08">
              <w:rPr>
                <w:color w:val="000000"/>
              </w:rPr>
              <w:lastRenderedPageBreak/>
              <w:t>biostimulated</w:t>
            </w:r>
          </w:p>
        </w:tc>
        <w:tc>
          <w:tcPr>
            <w:tcW w:w="1196" w:type="dxa"/>
            <w:shd w:val="clear" w:color="auto" w:fill="auto"/>
            <w:vAlign w:val="bottom"/>
          </w:tcPr>
          <w:p w14:paraId="256FBF55" w14:textId="77777777" w:rsidR="002B4528" w:rsidRPr="00306A08" w:rsidRDefault="002B4528" w:rsidP="005C04E7">
            <w:pPr>
              <w:jc w:val="center"/>
              <w:rPr>
                <w:color w:val="000000"/>
              </w:rPr>
            </w:pPr>
            <w:r w:rsidRPr="00306A08">
              <w:rPr>
                <w:color w:val="000000"/>
              </w:rPr>
              <w:t>e75</w:t>
            </w:r>
          </w:p>
        </w:tc>
        <w:tc>
          <w:tcPr>
            <w:tcW w:w="1647" w:type="dxa"/>
            <w:shd w:val="clear" w:color="auto" w:fill="auto"/>
            <w:vAlign w:val="bottom"/>
          </w:tcPr>
          <w:p w14:paraId="4B0BEB2E" w14:textId="77777777" w:rsidR="002B4528" w:rsidRPr="00306A08" w:rsidRDefault="002B4528" w:rsidP="005C04E7">
            <w:pPr>
              <w:jc w:val="center"/>
              <w:rPr>
                <w:color w:val="000000"/>
              </w:rPr>
            </w:pPr>
            <w:r w:rsidRPr="00306A08">
              <w:rPr>
                <w:color w:val="000000"/>
              </w:rPr>
              <w:t>BHA4-10 m</w:t>
            </w:r>
          </w:p>
        </w:tc>
        <w:tc>
          <w:tcPr>
            <w:tcW w:w="920" w:type="dxa"/>
          </w:tcPr>
          <w:p w14:paraId="234A329B"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7084378D"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1B5414DC" w14:textId="77777777" w:rsidR="002B4528" w:rsidRPr="00306A08" w:rsidRDefault="002B4528" w:rsidP="005C04E7">
            <w:pPr>
              <w:jc w:val="center"/>
              <w:rPr>
                <w:color w:val="000000"/>
              </w:rPr>
            </w:pPr>
            <w:r w:rsidRPr="00306A08">
              <w:rPr>
                <w:color w:val="000000"/>
              </w:rPr>
              <w:t>No</w:t>
            </w:r>
          </w:p>
        </w:tc>
      </w:tr>
      <w:tr w:rsidR="002B4528" w:rsidRPr="00306A08" w14:paraId="24500CFC" w14:textId="77777777" w:rsidTr="005C04E7">
        <w:tc>
          <w:tcPr>
            <w:tcW w:w="1814" w:type="dxa"/>
            <w:tcBorders>
              <w:left w:val="single" w:sz="4" w:space="0" w:color="auto"/>
            </w:tcBorders>
            <w:shd w:val="clear" w:color="auto" w:fill="auto"/>
            <w:vAlign w:val="bottom"/>
          </w:tcPr>
          <w:p w14:paraId="386C503E"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2E4F2108" w14:textId="77777777" w:rsidR="002B4528" w:rsidRPr="00306A08" w:rsidRDefault="002B4528" w:rsidP="005C04E7">
            <w:pPr>
              <w:jc w:val="center"/>
              <w:rPr>
                <w:color w:val="000000"/>
              </w:rPr>
            </w:pPr>
            <w:r w:rsidRPr="00306A08">
              <w:rPr>
                <w:color w:val="000000"/>
              </w:rPr>
              <w:t>e76</w:t>
            </w:r>
          </w:p>
        </w:tc>
        <w:tc>
          <w:tcPr>
            <w:tcW w:w="1647" w:type="dxa"/>
            <w:shd w:val="clear" w:color="auto" w:fill="auto"/>
            <w:vAlign w:val="bottom"/>
          </w:tcPr>
          <w:p w14:paraId="2CB306D3" w14:textId="77777777" w:rsidR="002B4528" w:rsidRPr="00306A08" w:rsidRDefault="002B4528" w:rsidP="005C04E7">
            <w:pPr>
              <w:jc w:val="center"/>
              <w:rPr>
                <w:color w:val="000000"/>
              </w:rPr>
            </w:pPr>
            <w:r w:rsidRPr="00306A08">
              <w:rPr>
                <w:color w:val="000000"/>
              </w:rPr>
              <w:t>BHA4-10 m</w:t>
            </w:r>
          </w:p>
        </w:tc>
        <w:tc>
          <w:tcPr>
            <w:tcW w:w="920" w:type="dxa"/>
          </w:tcPr>
          <w:p w14:paraId="6B199B1A" w14:textId="77777777" w:rsidR="002B4528" w:rsidRPr="00306A08" w:rsidRDefault="002B4528" w:rsidP="005C04E7">
            <w:pPr>
              <w:jc w:val="center"/>
            </w:pPr>
            <w:r w:rsidRPr="00306A08">
              <w:rPr>
                <w:color w:val="000000"/>
              </w:rPr>
              <w:t>GW</w:t>
            </w:r>
          </w:p>
        </w:tc>
        <w:tc>
          <w:tcPr>
            <w:tcW w:w="1455" w:type="dxa"/>
            <w:tcBorders>
              <w:right w:val="single" w:sz="4" w:space="0" w:color="auto"/>
            </w:tcBorders>
            <w:shd w:val="clear" w:color="auto" w:fill="auto"/>
            <w:vAlign w:val="bottom"/>
          </w:tcPr>
          <w:p w14:paraId="5060151A"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11166C93" w14:textId="77777777" w:rsidR="002B4528" w:rsidRPr="00306A08" w:rsidRDefault="002B4528" w:rsidP="005C04E7">
            <w:pPr>
              <w:jc w:val="center"/>
              <w:rPr>
                <w:color w:val="000000"/>
              </w:rPr>
            </w:pPr>
            <w:r w:rsidRPr="00306A08">
              <w:rPr>
                <w:color w:val="000000"/>
              </w:rPr>
              <w:t>No</w:t>
            </w:r>
          </w:p>
        </w:tc>
      </w:tr>
      <w:tr w:rsidR="002B4528" w:rsidRPr="00306A08" w14:paraId="7A42010C" w14:textId="77777777" w:rsidTr="005C04E7">
        <w:tc>
          <w:tcPr>
            <w:tcW w:w="1814" w:type="dxa"/>
            <w:tcBorders>
              <w:left w:val="single" w:sz="4" w:space="0" w:color="auto"/>
            </w:tcBorders>
            <w:shd w:val="clear" w:color="auto" w:fill="auto"/>
            <w:vAlign w:val="bottom"/>
          </w:tcPr>
          <w:p w14:paraId="2E0EE143"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0BE48648" w14:textId="77777777" w:rsidR="002B4528" w:rsidRPr="00306A08" w:rsidRDefault="002B4528" w:rsidP="005C04E7">
            <w:pPr>
              <w:jc w:val="center"/>
              <w:rPr>
                <w:color w:val="000000"/>
              </w:rPr>
            </w:pPr>
            <w:r w:rsidRPr="00306A08">
              <w:rPr>
                <w:color w:val="000000"/>
              </w:rPr>
              <w:t>e77</w:t>
            </w:r>
          </w:p>
        </w:tc>
        <w:tc>
          <w:tcPr>
            <w:tcW w:w="1647" w:type="dxa"/>
            <w:shd w:val="clear" w:color="auto" w:fill="auto"/>
            <w:vAlign w:val="bottom"/>
          </w:tcPr>
          <w:p w14:paraId="590041CF" w14:textId="77777777" w:rsidR="002B4528" w:rsidRPr="00306A08" w:rsidRDefault="002B4528" w:rsidP="005C04E7">
            <w:pPr>
              <w:jc w:val="center"/>
              <w:rPr>
                <w:color w:val="000000"/>
              </w:rPr>
            </w:pPr>
            <w:r w:rsidRPr="00306A08">
              <w:rPr>
                <w:color w:val="000000"/>
              </w:rPr>
              <w:t>BHA4-10 m</w:t>
            </w:r>
          </w:p>
        </w:tc>
        <w:tc>
          <w:tcPr>
            <w:tcW w:w="920" w:type="dxa"/>
          </w:tcPr>
          <w:p w14:paraId="79E9913D"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1075D8B5"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140761DC" w14:textId="77777777" w:rsidR="002B4528" w:rsidRPr="00306A08" w:rsidRDefault="002B4528" w:rsidP="005C04E7">
            <w:pPr>
              <w:jc w:val="center"/>
              <w:rPr>
                <w:color w:val="000000"/>
              </w:rPr>
            </w:pPr>
            <w:r w:rsidRPr="00306A08">
              <w:rPr>
                <w:color w:val="000000"/>
              </w:rPr>
              <w:t>No</w:t>
            </w:r>
          </w:p>
        </w:tc>
      </w:tr>
      <w:tr w:rsidR="002B4528" w:rsidRPr="00306A08" w14:paraId="009B3662" w14:textId="77777777" w:rsidTr="005C04E7">
        <w:tc>
          <w:tcPr>
            <w:tcW w:w="1814" w:type="dxa"/>
            <w:tcBorders>
              <w:left w:val="single" w:sz="4" w:space="0" w:color="auto"/>
            </w:tcBorders>
            <w:shd w:val="clear" w:color="auto" w:fill="auto"/>
            <w:vAlign w:val="bottom"/>
          </w:tcPr>
          <w:p w14:paraId="512F182D" w14:textId="77777777" w:rsidR="002B4528" w:rsidRPr="00306A08" w:rsidRDefault="002B4528" w:rsidP="005C04E7">
            <w:pPr>
              <w:jc w:val="center"/>
              <w:rPr>
                <w:color w:val="000000"/>
              </w:rPr>
            </w:pPr>
            <w:r w:rsidRPr="00306A08">
              <w:rPr>
                <w:color w:val="000000"/>
              </w:rPr>
              <w:t>biostimulated</w:t>
            </w:r>
          </w:p>
        </w:tc>
        <w:tc>
          <w:tcPr>
            <w:tcW w:w="1196" w:type="dxa"/>
            <w:shd w:val="clear" w:color="auto" w:fill="auto"/>
            <w:vAlign w:val="bottom"/>
          </w:tcPr>
          <w:p w14:paraId="16BF6911" w14:textId="77777777" w:rsidR="002B4528" w:rsidRPr="00306A08" w:rsidRDefault="002B4528" w:rsidP="005C04E7">
            <w:pPr>
              <w:jc w:val="center"/>
              <w:rPr>
                <w:color w:val="000000"/>
              </w:rPr>
            </w:pPr>
            <w:r w:rsidRPr="00306A08">
              <w:rPr>
                <w:color w:val="000000"/>
              </w:rPr>
              <w:t>e78</w:t>
            </w:r>
          </w:p>
        </w:tc>
        <w:tc>
          <w:tcPr>
            <w:tcW w:w="1647" w:type="dxa"/>
            <w:shd w:val="clear" w:color="auto" w:fill="auto"/>
            <w:vAlign w:val="bottom"/>
          </w:tcPr>
          <w:p w14:paraId="482E682C" w14:textId="77777777" w:rsidR="002B4528" w:rsidRPr="00306A08" w:rsidRDefault="002B4528" w:rsidP="005C04E7">
            <w:pPr>
              <w:jc w:val="center"/>
              <w:rPr>
                <w:color w:val="000000"/>
              </w:rPr>
            </w:pPr>
            <w:r w:rsidRPr="00306A08">
              <w:rPr>
                <w:color w:val="000000"/>
              </w:rPr>
              <w:t>BHA4-10 m</w:t>
            </w:r>
          </w:p>
        </w:tc>
        <w:tc>
          <w:tcPr>
            <w:tcW w:w="920" w:type="dxa"/>
          </w:tcPr>
          <w:p w14:paraId="375F4643"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5D174FDB"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625F6464" w14:textId="77777777" w:rsidR="002B4528" w:rsidRPr="00306A08" w:rsidRDefault="002B4528" w:rsidP="005C04E7">
            <w:pPr>
              <w:jc w:val="center"/>
              <w:rPr>
                <w:color w:val="000000"/>
              </w:rPr>
            </w:pPr>
            <w:r w:rsidRPr="00306A08">
              <w:rPr>
                <w:color w:val="000000"/>
              </w:rPr>
              <w:t>No</w:t>
            </w:r>
          </w:p>
        </w:tc>
      </w:tr>
      <w:tr w:rsidR="002B4528" w:rsidRPr="00306A08" w14:paraId="709023E5" w14:textId="77777777" w:rsidTr="005C04E7">
        <w:tc>
          <w:tcPr>
            <w:tcW w:w="1814" w:type="dxa"/>
            <w:tcBorders>
              <w:left w:val="single" w:sz="4" w:space="0" w:color="auto"/>
            </w:tcBorders>
            <w:shd w:val="clear" w:color="auto" w:fill="auto"/>
            <w:vAlign w:val="bottom"/>
          </w:tcPr>
          <w:p w14:paraId="5D821036" w14:textId="77777777" w:rsidR="002B4528" w:rsidRPr="00306A08" w:rsidRDefault="002B4528" w:rsidP="005C04E7">
            <w:pPr>
              <w:jc w:val="center"/>
              <w:rPr>
                <w:color w:val="000000"/>
              </w:rPr>
            </w:pPr>
            <w:r w:rsidRPr="00306A08">
              <w:rPr>
                <w:color w:val="000000"/>
              </w:rPr>
              <w:t>bioaugmented</w:t>
            </w:r>
          </w:p>
        </w:tc>
        <w:tc>
          <w:tcPr>
            <w:tcW w:w="1196" w:type="dxa"/>
            <w:shd w:val="clear" w:color="auto" w:fill="auto"/>
            <w:vAlign w:val="bottom"/>
          </w:tcPr>
          <w:p w14:paraId="61B4D3D0" w14:textId="77777777" w:rsidR="002B4528" w:rsidRPr="00306A08" w:rsidRDefault="002B4528" w:rsidP="005C04E7">
            <w:pPr>
              <w:jc w:val="center"/>
              <w:rPr>
                <w:color w:val="000000"/>
              </w:rPr>
            </w:pPr>
            <w:r w:rsidRPr="00306A08">
              <w:rPr>
                <w:color w:val="000000"/>
              </w:rPr>
              <w:t>e79</w:t>
            </w:r>
          </w:p>
        </w:tc>
        <w:tc>
          <w:tcPr>
            <w:tcW w:w="1647" w:type="dxa"/>
            <w:shd w:val="clear" w:color="auto" w:fill="auto"/>
            <w:vAlign w:val="bottom"/>
          </w:tcPr>
          <w:p w14:paraId="712EC2F4" w14:textId="77777777" w:rsidR="002B4528" w:rsidRPr="00306A08" w:rsidRDefault="002B4528" w:rsidP="005C04E7">
            <w:pPr>
              <w:jc w:val="center"/>
              <w:rPr>
                <w:color w:val="000000"/>
              </w:rPr>
            </w:pPr>
            <w:r w:rsidRPr="00306A08">
              <w:rPr>
                <w:color w:val="000000"/>
              </w:rPr>
              <w:t>BHA4-10 m</w:t>
            </w:r>
          </w:p>
        </w:tc>
        <w:tc>
          <w:tcPr>
            <w:tcW w:w="920" w:type="dxa"/>
          </w:tcPr>
          <w:p w14:paraId="29F9F62A" w14:textId="77777777" w:rsidR="002B4528" w:rsidRPr="00306A08" w:rsidRDefault="002B4528" w:rsidP="005C04E7">
            <w:pPr>
              <w:jc w:val="center"/>
            </w:pPr>
            <w:r w:rsidRPr="00306A08">
              <w:rPr>
                <w:color w:val="000000"/>
              </w:rPr>
              <w:t>RAMM</w:t>
            </w:r>
          </w:p>
        </w:tc>
        <w:tc>
          <w:tcPr>
            <w:tcW w:w="1455" w:type="dxa"/>
            <w:tcBorders>
              <w:right w:val="single" w:sz="4" w:space="0" w:color="auto"/>
            </w:tcBorders>
            <w:shd w:val="clear" w:color="auto" w:fill="auto"/>
            <w:vAlign w:val="bottom"/>
          </w:tcPr>
          <w:p w14:paraId="756575E8" w14:textId="77777777" w:rsidR="002B4528" w:rsidRPr="00306A08" w:rsidRDefault="002B4528" w:rsidP="005C04E7">
            <w:pPr>
              <w:jc w:val="center"/>
              <w:rPr>
                <w:color w:val="000000"/>
              </w:rPr>
            </w:pPr>
            <w:r w:rsidRPr="00306A08">
              <w:rPr>
                <w:color w:val="000000"/>
              </w:rPr>
              <w:t>CFC-12</w:t>
            </w:r>
          </w:p>
        </w:tc>
        <w:tc>
          <w:tcPr>
            <w:tcW w:w="1310" w:type="dxa"/>
            <w:tcBorders>
              <w:right w:val="single" w:sz="4" w:space="0" w:color="auto"/>
            </w:tcBorders>
          </w:tcPr>
          <w:p w14:paraId="50693E84" w14:textId="77777777" w:rsidR="002B4528" w:rsidRPr="00306A08" w:rsidRDefault="002B4528" w:rsidP="005C04E7">
            <w:pPr>
              <w:jc w:val="center"/>
              <w:rPr>
                <w:color w:val="000000"/>
              </w:rPr>
            </w:pPr>
            <w:r w:rsidRPr="00306A08">
              <w:rPr>
                <w:color w:val="000000"/>
              </w:rPr>
              <w:t>No</w:t>
            </w:r>
          </w:p>
        </w:tc>
      </w:tr>
      <w:tr w:rsidR="002B4528" w:rsidRPr="00306A08" w14:paraId="4C287BDF" w14:textId="77777777" w:rsidTr="005C04E7">
        <w:tc>
          <w:tcPr>
            <w:tcW w:w="1814" w:type="dxa"/>
            <w:tcBorders>
              <w:left w:val="single" w:sz="4" w:space="0" w:color="auto"/>
              <w:bottom w:val="single" w:sz="4" w:space="0" w:color="auto"/>
            </w:tcBorders>
            <w:shd w:val="clear" w:color="auto" w:fill="auto"/>
            <w:vAlign w:val="bottom"/>
          </w:tcPr>
          <w:p w14:paraId="64BDEF24" w14:textId="77777777" w:rsidR="002B4528" w:rsidRPr="00306A08" w:rsidRDefault="002B4528" w:rsidP="005C04E7">
            <w:pPr>
              <w:jc w:val="center"/>
              <w:rPr>
                <w:color w:val="000000"/>
              </w:rPr>
            </w:pPr>
            <w:r w:rsidRPr="00306A08">
              <w:rPr>
                <w:color w:val="000000"/>
              </w:rPr>
              <w:t>bioaugmented</w:t>
            </w:r>
          </w:p>
        </w:tc>
        <w:tc>
          <w:tcPr>
            <w:tcW w:w="1196" w:type="dxa"/>
            <w:tcBorders>
              <w:bottom w:val="single" w:sz="4" w:space="0" w:color="auto"/>
            </w:tcBorders>
            <w:shd w:val="clear" w:color="auto" w:fill="auto"/>
            <w:vAlign w:val="bottom"/>
          </w:tcPr>
          <w:p w14:paraId="658C2818" w14:textId="77777777" w:rsidR="002B4528" w:rsidRPr="00306A08" w:rsidRDefault="002B4528" w:rsidP="005C04E7">
            <w:pPr>
              <w:jc w:val="center"/>
              <w:rPr>
                <w:color w:val="000000"/>
              </w:rPr>
            </w:pPr>
            <w:r w:rsidRPr="00306A08">
              <w:rPr>
                <w:color w:val="000000"/>
              </w:rPr>
              <w:t>e80</w:t>
            </w:r>
          </w:p>
        </w:tc>
        <w:tc>
          <w:tcPr>
            <w:tcW w:w="1647" w:type="dxa"/>
            <w:tcBorders>
              <w:bottom w:val="single" w:sz="4" w:space="0" w:color="auto"/>
            </w:tcBorders>
            <w:shd w:val="clear" w:color="auto" w:fill="auto"/>
            <w:vAlign w:val="bottom"/>
          </w:tcPr>
          <w:p w14:paraId="4CEB0FC3" w14:textId="77777777" w:rsidR="002B4528" w:rsidRPr="00306A08" w:rsidRDefault="002B4528" w:rsidP="005C04E7">
            <w:pPr>
              <w:jc w:val="center"/>
              <w:rPr>
                <w:color w:val="000000"/>
              </w:rPr>
            </w:pPr>
            <w:r w:rsidRPr="00306A08">
              <w:rPr>
                <w:color w:val="000000"/>
              </w:rPr>
              <w:t>BHA4-10 m</w:t>
            </w:r>
          </w:p>
        </w:tc>
        <w:tc>
          <w:tcPr>
            <w:tcW w:w="920" w:type="dxa"/>
            <w:tcBorders>
              <w:bottom w:val="single" w:sz="4" w:space="0" w:color="auto"/>
            </w:tcBorders>
          </w:tcPr>
          <w:p w14:paraId="70C88D05" w14:textId="77777777" w:rsidR="002B4528" w:rsidRPr="00306A08" w:rsidRDefault="002B4528" w:rsidP="005C04E7">
            <w:pPr>
              <w:jc w:val="center"/>
            </w:pPr>
            <w:r w:rsidRPr="00306A08">
              <w:rPr>
                <w:color w:val="000000"/>
              </w:rPr>
              <w:t>RAMM</w:t>
            </w:r>
          </w:p>
        </w:tc>
        <w:tc>
          <w:tcPr>
            <w:tcW w:w="1455" w:type="dxa"/>
            <w:tcBorders>
              <w:bottom w:val="single" w:sz="4" w:space="0" w:color="auto"/>
              <w:right w:val="single" w:sz="4" w:space="0" w:color="auto"/>
            </w:tcBorders>
            <w:shd w:val="clear" w:color="auto" w:fill="auto"/>
            <w:vAlign w:val="bottom"/>
          </w:tcPr>
          <w:p w14:paraId="58D6E935" w14:textId="77777777" w:rsidR="002B4528" w:rsidRPr="00306A08" w:rsidRDefault="002B4528" w:rsidP="005C04E7">
            <w:pPr>
              <w:jc w:val="center"/>
              <w:rPr>
                <w:color w:val="000000"/>
              </w:rPr>
            </w:pPr>
            <w:r w:rsidRPr="00306A08">
              <w:rPr>
                <w:color w:val="000000"/>
              </w:rPr>
              <w:t>CFC-12</w:t>
            </w:r>
          </w:p>
        </w:tc>
        <w:tc>
          <w:tcPr>
            <w:tcW w:w="1310" w:type="dxa"/>
            <w:tcBorders>
              <w:bottom w:val="single" w:sz="4" w:space="0" w:color="auto"/>
              <w:right w:val="single" w:sz="4" w:space="0" w:color="auto"/>
            </w:tcBorders>
          </w:tcPr>
          <w:p w14:paraId="47BD81C7" w14:textId="77777777" w:rsidR="002B4528" w:rsidRPr="00306A08" w:rsidRDefault="002B4528" w:rsidP="005C04E7">
            <w:pPr>
              <w:jc w:val="center"/>
              <w:rPr>
                <w:color w:val="000000"/>
              </w:rPr>
            </w:pPr>
            <w:r w:rsidRPr="00306A08">
              <w:rPr>
                <w:color w:val="000000"/>
              </w:rPr>
              <w:t>No</w:t>
            </w:r>
          </w:p>
        </w:tc>
      </w:tr>
    </w:tbl>
    <w:p w14:paraId="14C14FBD" w14:textId="627E8E3B" w:rsidR="00F24668" w:rsidRDefault="00F24668" w:rsidP="002B4528">
      <w:bookmarkStart w:id="600" w:name="_Toc62997561"/>
      <w:bookmarkStart w:id="601" w:name="_Toc66639026"/>
    </w:p>
    <w:p w14:paraId="2C2365B2" w14:textId="77777777" w:rsidR="00F24668" w:rsidRDefault="00F24668">
      <w:r>
        <w:br w:type="page"/>
      </w:r>
    </w:p>
    <w:p w14:paraId="571CC460" w14:textId="77777777" w:rsidR="002B4528" w:rsidRDefault="002B4528" w:rsidP="002B4528">
      <w:pPr>
        <w:pStyle w:val="Heading3"/>
      </w:pPr>
      <w:bookmarkStart w:id="602" w:name="_Toc68164318"/>
      <w:r>
        <w:lastRenderedPageBreak/>
        <w:t xml:space="preserve">Libraries and R code used to make </w:t>
      </w:r>
      <w:r w:rsidRPr="00AF33AB">
        <w:fldChar w:fldCharType="begin"/>
      </w:r>
      <w:r w:rsidRPr="00AF33AB">
        <w:instrText xml:space="preserve"> REF _Ref62043221 \h </w:instrText>
      </w:r>
      <w:r>
        <w:instrText xml:space="preserve"> \* MERGEFORMAT </w:instrText>
      </w:r>
      <w:r w:rsidRPr="00AF33AB">
        <w:fldChar w:fldCharType="separate"/>
      </w:r>
      <w:r w:rsidRPr="00D005FB">
        <w:t xml:space="preserve">Figure </w:t>
      </w:r>
      <w:r w:rsidRPr="00D005FB">
        <w:rPr>
          <w:noProof/>
        </w:rPr>
        <w:t>7</w:t>
      </w:r>
      <w:r w:rsidRPr="00AF33AB">
        <w:fldChar w:fldCharType="end"/>
      </w:r>
      <w:r>
        <w:t xml:space="preserve"> and </w:t>
      </w:r>
      <w:r w:rsidRPr="00AF33AB">
        <w:fldChar w:fldCharType="begin"/>
      </w:r>
      <w:r w:rsidRPr="00AF33AB">
        <w:instrText xml:space="preserve"> REF _Ref62043370 \h </w:instrText>
      </w:r>
      <w:r>
        <w:instrText xml:space="preserve"> \* MERGEFORMAT </w:instrText>
      </w:r>
      <w:r w:rsidRPr="00AF33AB">
        <w:fldChar w:fldCharType="separate"/>
      </w:r>
      <w:r w:rsidRPr="00D005FB">
        <w:t xml:space="preserve">Figure </w:t>
      </w:r>
      <w:r w:rsidRPr="00D005FB">
        <w:rPr>
          <w:noProof/>
        </w:rPr>
        <w:t>8</w:t>
      </w:r>
      <w:bookmarkEnd w:id="600"/>
      <w:bookmarkEnd w:id="601"/>
      <w:bookmarkEnd w:id="602"/>
      <w:r w:rsidRPr="00AF33AB">
        <w:fldChar w:fldCharType="end"/>
      </w:r>
    </w:p>
    <w:p w14:paraId="05A671FE" w14:textId="77777777" w:rsidR="002B4528" w:rsidRDefault="002B4528" w:rsidP="002B4528">
      <w:pPr>
        <w:rPr>
          <w:b/>
          <w:bCs/>
        </w:rPr>
      </w:pPr>
    </w:p>
    <w:p w14:paraId="5D6FCBF4" w14:textId="77777777" w:rsidR="002B4528" w:rsidRPr="00AF33AB" w:rsidRDefault="002B4528" w:rsidP="002B4528">
      <w:pPr>
        <w:rPr>
          <w:b/>
          <w:bCs/>
        </w:rPr>
      </w:pPr>
      <w:r w:rsidRPr="00AF33AB">
        <w:t>Libraries used</w:t>
      </w:r>
      <w:r>
        <w:rPr>
          <w:b/>
          <w:bCs/>
        </w:rPr>
        <w:t xml:space="preserve">: </w:t>
      </w:r>
      <w:r>
        <w:t xml:space="preserve">dplyr, tidyverse, ggplot2, gridExtra. </w:t>
      </w:r>
    </w:p>
    <w:p w14:paraId="24F02FB3" w14:textId="77777777" w:rsidR="002B4528" w:rsidRDefault="002B4528" w:rsidP="002B4528"/>
    <w:p w14:paraId="2D62BA9F" w14:textId="77777777" w:rsidR="002B4528" w:rsidRPr="008E71A3" w:rsidRDefault="002B4528" w:rsidP="002B4528">
      <w:r w:rsidRPr="008E71A3">
        <w:t xml:space="preserve">#read in file </w:t>
      </w:r>
    </w:p>
    <w:p w14:paraId="3F9E4260" w14:textId="77777777" w:rsidR="002B4528" w:rsidRPr="008E71A3" w:rsidRDefault="002B4528" w:rsidP="002B4528">
      <w:r w:rsidRPr="008E71A3">
        <w:t>CT &lt;- read_csv("/Users/file-path")</w:t>
      </w:r>
    </w:p>
    <w:p w14:paraId="356523D5" w14:textId="77777777" w:rsidR="002B4528" w:rsidRPr="008E71A3" w:rsidRDefault="002B4528" w:rsidP="002B4528">
      <w:r w:rsidRPr="008E71A3">
        <w:t xml:space="preserve">CT_long&lt;- gather(CT,contaminants,Percent,'CT', factor_key = TRUE)   </w:t>
      </w:r>
    </w:p>
    <w:p w14:paraId="041C7CBF" w14:textId="77777777" w:rsidR="002B4528" w:rsidRPr="008E71A3" w:rsidRDefault="002B4528" w:rsidP="002B4528"/>
    <w:p w14:paraId="53EA611C" w14:textId="77777777" w:rsidR="002B4528" w:rsidRPr="008E71A3" w:rsidRDefault="002B4528" w:rsidP="002B4528">
      <w:r w:rsidRPr="008E71A3">
        <w:t>#plot heatmaps</w:t>
      </w:r>
    </w:p>
    <w:p w14:paraId="619C5213" w14:textId="77777777" w:rsidR="002B4528" w:rsidRPr="008E71A3" w:rsidRDefault="002B4528" w:rsidP="002B4528">
      <w:r w:rsidRPr="008E71A3">
        <w:t>plot &lt;- test_long %&gt;% ggplot(., aes(x= Site, y= Treatment, fill = Percent)) + geom_tile(color='white', size=0.3) + facet_grid(~contaminants) + theme_classic() + theme(axis.text.x = element_text(angle = 90, vjust = .5)) + scale_fill_gradientn(colors = c("gray89","midnightblue"))</w:t>
      </w:r>
    </w:p>
    <w:p w14:paraId="45059A1D" w14:textId="77777777" w:rsidR="002B4528" w:rsidRPr="008E71A3" w:rsidRDefault="002B4528" w:rsidP="002B4528"/>
    <w:p w14:paraId="02F62401" w14:textId="77777777" w:rsidR="002B4528" w:rsidRPr="008E71A3" w:rsidRDefault="002B4528" w:rsidP="002B4528">
      <w:r w:rsidRPr="008E71A3">
        <w:t>ggsave("/Users/ file-path.pdf",plot=last_plot(), width = 9.36, height = 5.79, units = "in", limitsize = FALSE)</w:t>
      </w:r>
    </w:p>
    <w:p w14:paraId="37CFE932" w14:textId="77777777" w:rsidR="002B4528" w:rsidRPr="008E71A3" w:rsidRDefault="002B4528" w:rsidP="002B4528"/>
    <w:p w14:paraId="3E31EACC" w14:textId="77777777" w:rsidR="002B4528" w:rsidRPr="008E71A3" w:rsidRDefault="002B4528" w:rsidP="002B4528">
      <w:r w:rsidRPr="008E71A3">
        <w:t>grid.arrange(nrow=1, ncol=2, test_long %&gt;% ggplot(., aes(x= Site, y= Treatment, fill = Percent)) + geom_tile(color='white', size=0.3) + facet_grid(~contaminants) + theme_classic() + theme(axis.text.x = element_text(angle = 90, vjust = .5)) + scale_fill_gradientn(colors = c("gray89","midnightblue")),</w:t>
      </w:r>
    </w:p>
    <w:p w14:paraId="1C097778" w14:textId="77777777" w:rsidR="002B4528" w:rsidRPr="008E71A3" w:rsidRDefault="002B4528" w:rsidP="002B4528">
      <w:r w:rsidRPr="008E71A3">
        <w:t xml:space="preserve">                        </w:t>
      </w:r>
    </w:p>
    <w:p w14:paraId="3238E487" w14:textId="77777777" w:rsidR="002B4528" w:rsidRPr="00306A08" w:rsidRDefault="002B4528" w:rsidP="002B4528">
      <w:r w:rsidRPr="008E71A3">
        <w:t>CT_long %&gt;% ggplot(., aes(x= Site, y= Treatment, fill = Percent)) + geom_tile(color='white', size=0.35) + facet_grid(~contaminants) + theme_classic() + theme(axis.text.x = element_text(angle = 90, vjust = .5)) + scale_fill_gradientn(colors = c("gray89","midnightblue"))) ggsave("/file-path",plot=last_plot(), width = 4.68, height = 5.79, units = "in", limitsize = FALSE)</w:t>
      </w:r>
    </w:p>
    <w:p w14:paraId="44096083" w14:textId="65012598" w:rsidR="00F24668" w:rsidRDefault="00F24668">
      <w:r>
        <w:br w:type="page"/>
      </w:r>
    </w:p>
    <w:p w14:paraId="36C85BCE" w14:textId="77777777" w:rsidR="00C67781" w:rsidRPr="007B2E21" w:rsidRDefault="00C67781" w:rsidP="007B2E21">
      <w:pPr>
        <w:pStyle w:val="Heading1"/>
      </w:pPr>
      <w:bookmarkStart w:id="603" w:name="_Toc62051216"/>
      <w:bookmarkStart w:id="604" w:name="_Toc428279011"/>
      <w:bookmarkStart w:id="605" w:name="_Toc68164319"/>
      <w:bookmarkEnd w:id="49"/>
      <w:bookmarkEnd w:id="50"/>
      <w:r w:rsidRPr="007B2E21">
        <w:lastRenderedPageBreak/>
        <w:t>CHAPTER III</w:t>
      </w:r>
      <w:bookmarkEnd w:id="603"/>
      <w:bookmarkEnd w:id="605"/>
    </w:p>
    <w:p w14:paraId="3F76BBFD" w14:textId="77777777" w:rsidR="00C67781" w:rsidRPr="007B2E21" w:rsidRDefault="00C67781" w:rsidP="007B2E21">
      <w:pPr>
        <w:pStyle w:val="Heading1"/>
      </w:pPr>
      <w:r w:rsidRPr="007B2E21">
        <w:br/>
      </w:r>
      <w:bookmarkStart w:id="606" w:name="_Toc62051217"/>
      <w:bookmarkStart w:id="607" w:name="_Toc68164320"/>
      <w:bookmarkEnd w:id="604"/>
      <w:r w:rsidRPr="007B2E21">
        <w:t>A Laboratory-Scale Treatability Study of Biostimulation, Bioaugmentation, and Amendments with Reactive Iron Species for tetrachloroethene, Tetrachloromethane, and trichloromethane</w:t>
      </w:r>
      <w:bookmarkEnd w:id="607"/>
    </w:p>
    <w:p w14:paraId="49169DB2" w14:textId="77777777" w:rsidR="00C67781" w:rsidRPr="007B2E21" w:rsidRDefault="00C67781" w:rsidP="007B2E21">
      <w:pPr>
        <w:pStyle w:val="Heading1"/>
      </w:pPr>
      <w:bookmarkStart w:id="608" w:name="_Toc68164321"/>
      <w:r w:rsidRPr="007B2E21">
        <w:t xml:space="preserve">Degradation at </w:t>
      </w:r>
      <w:bookmarkEnd w:id="606"/>
      <w:r w:rsidRPr="007B2E21">
        <w:t>a contaminated site.</w:t>
      </w:r>
      <w:bookmarkEnd w:id="608"/>
    </w:p>
    <w:p w14:paraId="03AC85C4" w14:textId="77777777" w:rsidR="00C67781" w:rsidRPr="007B2E21" w:rsidRDefault="00C67781" w:rsidP="007B2E21">
      <w:pPr>
        <w:pStyle w:val="Heading2"/>
      </w:pPr>
      <w:r w:rsidRPr="00C67781">
        <w:br w:type="page"/>
      </w:r>
      <w:bookmarkStart w:id="609" w:name="_Toc428279012"/>
      <w:bookmarkStart w:id="610" w:name="_Toc62051218"/>
      <w:bookmarkStart w:id="611" w:name="_Toc68164322"/>
      <w:r w:rsidRPr="007B2E21">
        <w:lastRenderedPageBreak/>
        <w:t>Abstract</w:t>
      </w:r>
      <w:bookmarkEnd w:id="609"/>
      <w:bookmarkEnd w:id="610"/>
      <w:bookmarkEnd w:id="611"/>
    </w:p>
    <w:p w14:paraId="0C946A5A" w14:textId="77777777" w:rsidR="00C67781" w:rsidRDefault="00C67781" w:rsidP="00C67781">
      <w:pPr>
        <w:rPr>
          <w:color w:val="0E101A"/>
        </w:rPr>
      </w:pPr>
      <w:bookmarkStart w:id="612" w:name="_Toc428279017"/>
      <w:r w:rsidRPr="00C67781">
        <w:t xml:space="preserve">A bench-scale treatability study was performed with aquifer material from a contaminated site in the US, which is predominantly impacted by carbon tetrachloride (CT),  chloroform (CF), and tetrachloroethene (PCE). </w:t>
      </w:r>
      <w:r w:rsidRPr="00C67781">
        <w:rPr>
          <w:color w:val="0E101A"/>
        </w:rPr>
        <w:t xml:space="preserve">Microcosms were constructed in 160-mL glass vessels containing about 18 g (wet weight) of aquifer material and 80 mL of site groundwater or entirely synthetic, reduced anoxic mineral salt medium (RAMM). Chlorinated solvents were monitored by GC-FID, and the organic acid concentration was monitored by HPLC. Four remedial treatments were evaluated: monitored natural attenuation (MNA), biostimulation, biostimulation combined with bioaugmentation, and the amending of microcosms with zero-valent iron (ZVI). Groundwater was filtered through Sterivex filters to identify organohalide-respiring bacteria (OHRB) by qPCR. The lack of degradation of PCE, CT, or CF in microcosms set up to simulate MNA and biostimulation conditions, along with the limited detection of OHRB in qPCR assays, suggests that a community of OHRB are not active at this contaminated site. OHRB were detected at one of the four sampling locations in low abundance. In samples from location B-2-S, the qPCR assay for </w:t>
      </w:r>
      <w:r w:rsidRPr="00C67781">
        <w:rPr>
          <w:i/>
          <w:iCs/>
          <w:color w:val="0E101A"/>
        </w:rPr>
        <w:t>Dehalococcoides</w:t>
      </w:r>
      <w:r w:rsidRPr="00C67781">
        <w:rPr>
          <w:color w:val="0E101A"/>
        </w:rPr>
        <w:t xml:space="preserve"> detected 5.5 gene copies per ml, and the Dehalogenimonas assay detected 6.5 gene copies per ml. Furthermore, bioaugmentation combined with biostimulation effectively degraded PCE and CF in microcosms that contained RAMM, but no activity was observed in microcosms that contained groundwater. This observation suggests that a constituent of the groundwater inhibits the growth of native and amended OHRB. Transformation of CT to CF was observed in microcosms amended with ZVI. </w:t>
      </w:r>
    </w:p>
    <w:p w14:paraId="34C0B060" w14:textId="77777777" w:rsidR="004D63FE" w:rsidRPr="00C67781" w:rsidRDefault="004D63FE" w:rsidP="00C67781">
      <w:pPr>
        <w:rPr>
          <w:color w:val="0E101A"/>
        </w:rPr>
      </w:pPr>
    </w:p>
    <w:p w14:paraId="5F3B16C2" w14:textId="77777777" w:rsidR="00C67781" w:rsidRPr="007B2E21" w:rsidRDefault="00C67781" w:rsidP="007B2E21">
      <w:pPr>
        <w:pStyle w:val="Heading2"/>
      </w:pPr>
      <w:bookmarkStart w:id="613" w:name="_Toc68164323"/>
      <w:r w:rsidRPr="007B2E21">
        <w:t>Introduction</w:t>
      </w:r>
      <w:bookmarkEnd w:id="613"/>
    </w:p>
    <w:p w14:paraId="78E5000B" w14:textId="230B814E" w:rsidR="00C67781" w:rsidRPr="00C67781" w:rsidRDefault="00C67781" w:rsidP="00C67781">
      <w:pPr>
        <w:rPr>
          <w:color w:val="0E101A"/>
        </w:rPr>
      </w:pPr>
      <w:r w:rsidRPr="00C67781">
        <w:rPr>
          <w:color w:val="0E101A"/>
        </w:rPr>
        <w:t xml:space="preserve">The samples used in this study were from a chlorofluorocarbon manufacturing facility. The aquifer at this contaminated site is impacted by various chlorinated volatile organic compounds (cVOCs), including PCE, CT, and CF </w:t>
      </w:r>
      <w:r w:rsidRPr="00C67781">
        <w:rPr>
          <w:b/>
          <w:bCs/>
          <w:color w:val="0E101A"/>
        </w:rPr>
        <w:fldChar w:fldCharType="begin"/>
      </w:r>
      <w:r w:rsidRPr="00C67781">
        <w:rPr>
          <w:b/>
          <w:bCs/>
          <w:color w:val="0E101A"/>
        </w:rPr>
        <w:instrText xml:space="preserve"> REF _Ref62634060 \h  \* MERGEFORMAT </w:instrText>
      </w:r>
      <w:r w:rsidRPr="00C67781">
        <w:rPr>
          <w:b/>
          <w:bCs/>
          <w:color w:val="0E101A"/>
        </w:rPr>
      </w:r>
      <w:r w:rsidRPr="00C67781">
        <w:rPr>
          <w:b/>
          <w:bCs/>
          <w:color w:val="0E101A"/>
        </w:rPr>
        <w:fldChar w:fldCharType="separate"/>
      </w:r>
      <w:r w:rsidR="001A5CB2" w:rsidRPr="001A5CB2">
        <w:rPr>
          <w:b/>
          <w:bCs/>
        </w:rPr>
        <w:t>Table 24</w:t>
      </w:r>
      <w:r w:rsidRPr="00C67781">
        <w:rPr>
          <w:b/>
          <w:bCs/>
          <w:color w:val="0E101A"/>
        </w:rPr>
        <w:fldChar w:fldCharType="end"/>
      </w:r>
      <w:r w:rsidRPr="00C67781">
        <w:rPr>
          <w:color w:val="0E101A"/>
        </w:rPr>
        <w:t xml:space="preserve">. The presence of trichloroethene (TCE; 0.02 mg/L), </w:t>
      </w:r>
      <w:r w:rsidRPr="00C67781">
        <w:rPr>
          <w:i/>
          <w:iCs/>
          <w:color w:val="0E101A"/>
        </w:rPr>
        <w:t>cis</w:t>
      </w:r>
      <w:r w:rsidRPr="00C67781">
        <w:rPr>
          <w:color w:val="0E101A"/>
        </w:rPr>
        <w:t xml:space="preserve">-1,2-dichloroethene (cDCE; 0.02 mg/L), and vinyl chloride (VC; 0.01 mg/L), which are typical PCE transformation products, was observed in groundwater monitoring wells. In addition, dichloromethane (methylene chloride; DCM; 0.05 mg/L) and chloromethane (methyl chloride; CM; 0.01 mg/L), both potential transformation products of CT and CF, were detected in groundwater samples. These observations suggest that indigenous processes transform PCE, CT, and CF to products with a lower degree of chlorination; however, the extent of </w:t>
      </w:r>
      <w:r w:rsidRPr="00C67781">
        <w:rPr>
          <w:i/>
          <w:iCs/>
          <w:color w:val="0E101A"/>
        </w:rPr>
        <w:t>in situ</w:t>
      </w:r>
      <w:r w:rsidRPr="00C67781">
        <w:rPr>
          <w:color w:val="0E101A"/>
        </w:rPr>
        <w:t xml:space="preserve"> dechlorination is limited, and the transformation products are also regulated compounds (i.e., detoxification is not achieved). In addition, fluorinated volatile organic compounds were observed in groundwater monitoring wells, </w:t>
      </w:r>
      <w:r w:rsidRPr="00C67781">
        <w:rPr>
          <w:color w:val="000000"/>
        </w:rPr>
        <w:t>1,1,2-trichloro-1,2,2-trifluoroethane (CFC-113) was observed at a concentration of 1.10 mg/L, and dichlorodifluoromethane (CFC-12; 0.01 mg/L) and trichlorofluoromethane (CFC-11; 0.01 mg/L) were observed.</w:t>
      </w:r>
    </w:p>
    <w:p w14:paraId="043F9199" w14:textId="77777777" w:rsidR="00C67781" w:rsidRPr="00C67781" w:rsidRDefault="00C67781" w:rsidP="00C67781">
      <w:pPr>
        <w:rPr>
          <w:color w:val="0E101A"/>
        </w:rPr>
      </w:pPr>
    </w:p>
    <w:p w14:paraId="15C147C4" w14:textId="77777777" w:rsidR="00C67781" w:rsidRPr="00C67781" w:rsidRDefault="00C67781" w:rsidP="00C67781">
      <w:pPr>
        <w:rPr>
          <w:color w:val="0E101A"/>
        </w:rPr>
      </w:pPr>
      <w:r w:rsidRPr="00C67781">
        <w:rPr>
          <w:color w:val="0E101A"/>
        </w:rPr>
        <w:t>CT, CF, and PCE are recalcitrant cVOCs listed on the EPA’s priority pollutants list.</w:t>
      </w:r>
      <w:r w:rsidRPr="00C67781">
        <w:rPr>
          <w:color w:val="0E101A"/>
          <w:highlight w:val="cyan"/>
        </w:rPr>
        <w:fldChar w:fldCharType="begin" w:fldLock="1"/>
      </w:r>
      <w:r w:rsidR="00F044EB">
        <w:rPr>
          <w:color w:val="0E101A"/>
          <w:highlight w:val="cyan"/>
        </w:rPr>
        <w:instrText>ADDIN CSL_CITATION {"citationItems":[{"id":"ITEM-1","itemData":{"container-title":"United States Environmental Protection Agency","id":"ITEM-1","issue":"40 CFR Part 423, Appendix A.","issued":{"date-parts":[["2014"]]},"page":"1-2","title":"Priority Pollutant List","type":"article-journal"},"uris":["http://www.mendeley.com/documents/?uuid=5c484532-2e22-46b5-9566-311e30fe1410"]}],"mendeley":{"formattedCitation":"&lt;sup&gt;167&lt;/sup&gt;","plainTextFormattedCitation":"167","previouslyFormattedCitation":"&lt;sup&gt;167&lt;/sup&gt;"},"properties":{"noteIndex":0},"schema":"https://github.com/citation-style-language/schema/raw/master/csl-citation.json"}</w:instrText>
      </w:r>
      <w:r w:rsidRPr="00C67781">
        <w:rPr>
          <w:color w:val="0E101A"/>
          <w:highlight w:val="cyan"/>
        </w:rPr>
        <w:fldChar w:fldCharType="separate"/>
      </w:r>
      <w:r w:rsidR="00F044EB" w:rsidRPr="00F044EB">
        <w:rPr>
          <w:noProof/>
          <w:color w:val="0E101A"/>
          <w:highlight w:val="cyan"/>
          <w:vertAlign w:val="superscript"/>
        </w:rPr>
        <w:t>167</w:t>
      </w:r>
      <w:r w:rsidRPr="00C67781">
        <w:rPr>
          <w:color w:val="0E101A"/>
          <w:highlight w:val="cyan"/>
        </w:rPr>
        <w:fldChar w:fldCharType="end"/>
      </w:r>
      <w:r w:rsidRPr="00C67781">
        <w:rPr>
          <w:color w:val="0E101A"/>
        </w:rPr>
        <w:t xml:space="preserve"> These VOCs have densities of 1.49 g/cm³ (CF), 1.59 g/cm³ (CT), and 1.62 g/cm³ (PCE) and tend to form dense non-aqueous phase liquids in the subsurface upon release.</w:t>
      </w:r>
      <w:r w:rsidRPr="00C67781">
        <w:rPr>
          <w:color w:val="0E101A"/>
          <w:highlight w:val="cyan"/>
        </w:rPr>
        <w:fldChar w:fldCharType="begin" w:fldLock="1"/>
      </w:r>
      <w:r w:rsidR="00F044EB">
        <w:rPr>
          <w:color w:val="0E101A"/>
          <w:highlight w:val="cyan"/>
        </w:rPr>
        <w:instrText>ADDIN CSL_CITATION {"citationItems":[{"id":"ITEM-1","itemData":{"DOI":"10.1056/NEJMoa030660","ISBN":"7007432271","ISSN":"15334406","PMID":"12824459","abstract":"NAPL","author":[{"dropping-particle":"","family":"Huling","given":"Scott G.","non-dropping-particle":"","parse-names":false,"suffix":""},{"dropping-particle":"","family":"Weaver","given":"James W.","non-dropping-particle":"","parse-names":false,"suffix":""}],"container-title":"United States Environmental Protection Agency","id":"ITEM-1","issued":{"date-parts":[["1992"]]},"page":"1-25","title":"Ground water issue: Dense nonaqueous phase liquids","type":"article-journal"},"uris":["http://www.mendeley.com/documents/?uuid=0a3e0260-88b5-4b4b-a600-814f51580542"]}],"mendeley":{"formattedCitation":"&lt;sup&gt;168&lt;/sup&gt;","plainTextFormattedCitation":"168","previouslyFormattedCitation":"&lt;sup&gt;168&lt;/sup&gt;"},"properties":{"noteIndex":0},"schema":"https://github.com/citation-style-language/schema/raw/master/csl-citation.json"}</w:instrText>
      </w:r>
      <w:r w:rsidRPr="00C67781">
        <w:rPr>
          <w:color w:val="0E101A"/>
          <w:highlight w:val="cyan"/>
        </w:rPr>
        <w:fldChar w:fldCharType="separate"/>
      </w:r>
      <w:r w:rsidR="00F044EB" w:rsidRPr="00F044EB">
        <w:rPr>
          <w:noProof/>
          <w:color w:val="0E101A"/>
          <w:highlight w:val="cyan"/>
          <w:vertAlign w:val="superscript"/>
        </w:rPr>
        <w:t>168</w:t>
      </w:r>
      <w:r w:rsidRPr="00C67781">
        <w:rPr>
          <w:color w:val="0E101A"/>
          <w:highlight w:val="cyan"/>
        </w:rPr>
        <w:fldChar w:fldCharType="end"/>
      </w:r>
      <w:r w:rsidRPr="00C67781">
        <w:rPr>
          <w:color w:val="0E101A"/>
        </w:rPr>
        <w:t xml:space="preserve"> Such dense non-aqueous phase liquid source zones can feed extensive groundwater contaminant plumes for many decades.</w:t>
      </w:r>
      <w:r w:rsidRPr="00C67781">
        <w:rPr>
          <w:color w:val="0E101A"/>
          <w:highlight w:val="cyan"/>
        </w:rPr>
        <w:fldChar w:fldCharType="begin" w:fldLock="1"/>
      </w:r>
      <w:r w:rsidR="00F044EB">
        <w:rPr>
          <w:color w:val="0E101A"/>
          <w:highlight w:val="cyan"/>
        </w:rPr>
        <w:instrText>ADDIN CSL_CITATION {"citationItems":[{"id":"ITEM-1","itemData":{"DOI":"10.1021/es204714w","ISSN":"0013936X","PMID":"22558915","abstract":"The past decade has seen rapid progress in source zone remediation, and an increasing understanding of the capabilities and limitations of potential technologies. Research has produced a large database from well-monitored demonstrations, more effective models to improve decision-making, and a better understanding of the physical, chemical, and biological constraints to achieving complete restoration. This experience has led to technology selection guidance to help managers develop reasonable expectations for treatment.133 It also has led to several publications from researchers funded through SERDP and ESTCP on source zone treatment (including technology-specific cost and performance reports), available at http://www.serdp-estcp.org/Featured-Initiatives/Cleanup- Initiatives/DNAPL-Source-Zones. Experience also has shown that different technologies are needed for different times and locations, and that deliberately combining technologies may improve overall remedy performance. Guidance on adaptive management and integrated strategies for DNAPL sites has been developed to help practitioners select the best combinations and develop realistic objectives. 52,134 Such guidance should improve source treatment and save money, through more cost-efficient characterization and monitoring, more efficient and appropriate uses of remedial technologies, and greater consensus on source treatment decisions. Challenges remain, however, particularly at complex sites that are difficult to characterize and where prolonged treatment and/or multiple technologies have failed to achieve remedial goals. Many DNAPL sites still cannot be restored to regulatory criteria within a few years or within a \"reasonable time frame\" (often considered roughly 30 years), and therefore will require long-term management.","author":[{"dropping-particle":"","family":"Stroo","given":"Hans F.","non-dropping-particle":"","parse-names":false,"suffix":""},{"dropping-particle":"","family":"Leeson","given":"Andrea","non-dropping-particle":"","parse-names":false,"suffix":""},{"dropping-particle":"","family":"Marqusee","given":"Jeffrey A.","non-dropping-particle":"","parse-names":false,"suffix":""},{"dropping-particle":"","family":"Johnson","given":"Paul C.","non-dropping-particle":"","parse-names":false,"suffix":""},{"dropping-particle":"","family":"Ward","given":"C. Herb","non-dropping-particle":"","parse-names":false,"suffix":""},{"dropping-particle":"","family":"Kavanaugh","given":"Michael C.","non-dropping-particle":"","parse-names":false,"suffix":""},{"dropping-particle":"","family":"Sale","given":"Tom C.","non-dropping-particle":"","parse-names":false,"suffix":""},{"dropping-particle":"","family":"Newell","given":"Charles J.","non-dropping-particle":"","parse-names":false,"suffix":""},{"dropping-particle":"","family":"Pennell","given":"Kurt D.","non-dropping-particle":"","parse-names":false,"suffix":""},{"dropping-particle":"","family":"Lebrón","given":"Carmen A.","non-dropping-particle":"","parse-names":false,"suffix":""},{"dropping-particle":"","family":"Unger","given":"Marvin","non-dropping-particle":"","parse-names":false,"suffix":""}],"container-title":"Environmental Science and Technology","id":"ITEM-1","issue":"12","issued":{"date-parts":[["2012"]]},"page":"6438-6447","title":"Chlorinated ethene source remediation: Lessons learned","type":"article-journal","volume":"46"},"uris":["http://www.mendeley.com/documents/?uuid=08667deb-1c58-48d5-8509-702ae24138af"]}],"mendeley":{"formattedCitation":"&lt;sup&gt;145&lt;/sup&gt;","plainTextFormattedCitation":"145","previouslyFormattedCitation":"&lt;sup&gt;145&lt;/sup&gt;"},"properties":{"noteIndex":0},"schema":"https://github.com/citation-style-language/schema/raw/master/csl-citation.json"}</w:instrText>
      </w:r>
      <w:r w:rsidRPr="00C67781">
        <w:rPr>
          <w:color w:val="0E101A"/>
          <w:highlight w:val="cyan"/>
        </w:rPr>
        <w:fldChar w:fldCharType="separate"/>
      </w:r>
      <w:r w:rsidR="00DF4112" w:rsidRPr="00DF4112">
        <w:rPr>
          <w:noProof/>
          <w:color w:val="0E101A"/>
          <w:highlight w:val="cyan"/>
          <w:vertAlign w:val="superscript"/>
        </w:rPr>
        <w:t>145</w:t>
      </w:r>
      <w:r w:rsidRPr="00C67781">
        <w:rPr>
          <w:color w:val="0E101A"/>
          <w:highlight w:val="cyan"/>
        </w:rPr>
        <w:fldChar w:fldCharType="end"/>
      </w:r>
    </w:p>
    <w:p w14:paraId="32EAF1FC" w14:textId="77777777" w:rsidR="00C67781" w:rsidRPr="00C67781" w:rsidRDefault="009079F0" w:rsidP="00C67781">
      <w:pPr>
        <w:rPr>
          <w:color w:val="0E101A"/>
        </w:rPr>
      </w:pPr>
      <w:r>
        <w:rPr>
          <w:color w:val="0E101A"/>
        </w:rPr>
        <w:br w:type="page"/>
      </w:r>
      <w:r w:rsidR="00C67781" w:rsidRPr="00C67781">
        <w:rPr>
          <w:color w:val="0E101A"/>
        </w:rPr>
        <w:lastRenderedPageBreak/>
        <w:t>A variety of processes, including biotic and abiotic degradation, convert cVOCs into non-hazardous products.</w:t>
      </w:r>
      <w:r w:rsidR="00C67781" w:rsidRPr="00C67781">
        <w:rPr>
          <w:color w:val="0E101A"/>
          <w:highlight w:val="cyan"/>
        </w:rPr>
        <w:fldChar w:fldCharType="begin" w:fldLock="1"/>
      </w:r>
      <w:r w:rsidR="00F044EB">
        <w:rPr>
          <w:color w:val="0E101A"/>
          <w:highlight w:val="cyan"/>
        </w:rPr>
        <w:instrText>ADDIN CSL_CITATION {"citationItems":[{"id":"ITEM-1","itemData":{"DOI":"10.1111/gwmr.12111","ISSN":"17456592","abstract":"Abiotic degradation of chlorinated solvents by reactive iron minerals such as iron sulfides, magnetite, green rust, and other Fe(II)-containing minerals has been observed in both laboratory and field studies. These reactive iron minerals form under iron- and sulfate-reducing conditions which are commonly found in permeable reactive barriers (PRBs), enhanced reductive dechlorination (ERD) treatment locations, landfills, and aquifers that are chemically reducing. The objective of this review is to synthesize current understanding of abiotic degradation of chlorinated solvents by reactive iron minerals, with special focus on how abiotic processes relate to groundwater remediation. Degradation of chlorinated solvents by reactive minerals can proceed through reductive elimination, hydrogenolysis, dehydrohalogenation, and hydrolysis reactions. Degradation products of abiotic reactions depend on degradation pathways and parent compounds. Some degradation products (e.g., acetylene) have the potential to serve as a signature product for demonstrating abiotic reactions. Laboratory and field studies show that various minerals have a range of reactivity toward chlorinated solvents. A general trend of mineral reactivity for degradation of chlorinated solvents can be approximated as follows: disordered FeS &gt; FeS &gt; Fe(0) &gt; FeS2 &gt; sorbed Fe2+ &gt; green rust = magnetite &gt; biotite = vermiculite. Reaction kinetics are also influenced by factors such as pH, natural organic matter (NOM), coexisting metal ions, and sulfide concentration in the system. In practice, abiotic reactions can be engineered to stimulate reactive mineral formation for groundwater remediation. Under appropriate site geochemical conditions, abiotic reactions can occur naturally, and can be incorporated into remedial strategies such as monitored natural attenuation.","author":[{"dropping-particle":"","family":"He","given":"Y. T.","non-dropping-particle":"","parse-names":false,"suffix":""},{"dropping-particle":"","family":"Wilson","given":"John T.","non-dropping-particle":"","parse-names":false,"suffix":""},{"dropping-particle":"","family":"Su","given":"C.","non-dropping-particle":"","parse-names":false,"suffix":""},{"dropping-particle":"","family":"Wilkin","given":"R. T.","non-dropping-particle":"","parse-names":false,"suffix":""}],"container-title":"Groundwater Monitoring and Remediation","id":"ITEM-1","issue":"3","issued":{"date-parts":[["2015"]]},"page":"57-75","title":"Review of Abiotic Degradation of Chlorinated Solvents by Reactive Iron Minerals in Aquifers","type":"article-journal","volume":"35"},"uris":["http://www.mendeley.com/documents/?uuid=74010bc0-0d18-4ef9-a0f3-c7c0e4985f7e"]},{"id":"ITEM-2","itemData":{"DOI":"10.1021/es00162a001‚","author":[{"dropping-particle":"","family":"Vogel","given":"Timothy M","non-dropping-particle":"","parse-names":false,"suffix":""},{"dropping-particle":"","family":"McCarty","given":"Perry L","non-dropping-particle":"","parse-names":false,"suffix":""}],"chapter-number":"722","container-title":"Environmental Science and Technology","id":"ITEM-2","issue":"8","issued":{"date-parts":[["1987"]]},"page":"722-736","title":"Transformations of halogenated aliphatic compounds","type":"article-journal","volume":"21"},"uris":["http://www.mendeley.com/documents/?uuid=9b3e93bd-e710-4d04-bb2e-562e1b53f604"]},{"id":"ITEM-3","itemData":{"DOI":"10.1111/j.1574-6941.2010.00935.x","ISBN":"1574-6941 (Electronic) 0168-6496 (Linking)","PMID":"20695893","abstract":"Toxic man-made compounds released into the environment represent potential nutrients for bacteria, and microorganisms growing with such compounds as carbon and energy sources can be used to clean up polluted sites. However, in some instances, microorganisms contribute to contaminant degradation without any apparent benefit for themselves. Such cometabolism plays an important part in bioremediation, but is often difficult to control. Microbial degradation of tetrachloromethane (carbon tetrachloride, CCl(4)), a toxic ozone-depleting organic solvent mainly of anthropogenic origin, is only known to occur by cometabolic reduction under anoxic conditions. Yet no microbial system capable of using CCl(4) as the sole carbon source has been described. Microbial growth based on CCl(4) as a terminal electron acceptor has not been reported, although corresponding degradation pathways would yield sufficient energy. Known modes for the biodegradation of CCl(4) involve several microbial metabolites, mainly metal-bound coenzymes and siderophores, which are produced by facultative or strictly anaerobic bacteria and methanogenic Archaea. Recent reports have demonstrated that CCl(4) dechlorination rates are enhanced by redox-active organic compounds such as humic acids and quinones, which act as shuttles between electron-providing microorganisms and CCl(4) as a strong electron acceptor. The key factors underlying dechlorination of CCl(4), the practical aspects and specific requirements for microorganism-associated degradation of CCl(4) at contaminated sites and perspectives for future developments are discussed.","author":[{"dropping-particle":"","family":"Penny","given":"Christian","non-dropping-particle":"","parse-names":false,"suffix":""},{"dropping-particle":"","family":"Vuilleumier","given":"Stephane","non-dropping-particle":"","parse-names":false,"suffix":""},{"dropping-particle":"","family":"Bringel","given":"Francoise","non-dropping-particle":"","parse-names":false,"suffix":""}],"container-title":"FEMS Microbiol Ecol","id":"ITEM-3","issue":"2","issued":{"date-parts":[["2010"]]},"note":"Penny, Christian\nVuilleumier, Stephane\nBringel, Francoise\neng\nResearch Support, Non-U.S. Gov't\nReview\nEngland\n2010/08/11 06:00\nFEMS Microbiol Ecol. 2010 Nov;74(2):257-75. doi: 10.1111/j.1574-6941.2010.00935.x. Epub 2010 Aug 2.","page":"257-275","title":"Microbial degradation of tetrachloromethane: mechanisms and perspectives for bioremediation","type":"article-journal","volume":"74"},"uris":["http://www.mendeley.com/documents/?uuid=54c8755a-d97d-4e09-b06d-17b57d5a2e3a"]},{"id":"ITEM-4","itemData":{"DOI":"10.1016/j.copbio.2006.05.001","ISBN":"0958-1669 (Print) 0958-1669 (Linking)","PMID":"16697178","abstract":"Human activities have released large amounts of toxic organic and inorganic chemicals into the environment. Toxic waste streams threaten dwindling drinking water supplies and impact terrestrial, estuarine and marine ecosystems. Cleanup is technically challenging and the costs based on traditional technologies are exceeding the economic capabilities of even the richest countries. Recent advances in our understanding of the microbiology contributing to contaminant transformation and detoxification has led to successful field demonstrations. Hence, harnessing the activity of naturally occurring bacteria, particularly the power of anaerobic reductive processes, is a promising approach to restore contaminated subsurface environments, protect drinking water reservoirs and to safeguard ecosystem health.","author":[{"dropping-particle":"","family":"Loffler","given":"Frank E.","non-dropping-particle":"","parse-names":false,"suffix":""},{"dropping-particle":"","family":"Edwards","given":"Elizabeth A.","non-dropping-particle":"","parse-names":false,"suffix":""}],"container-title":"Current Opinions Biotechnology","id":"ITEM-4","issue":"3","issued":{"date-parts":[["2006"]]},"note":"Loffler, Frank E\nEdwards, Elizabeth A\nENG\nResearch Support, Non-U.S. Gov't\nResearch Support, U.S. Gov't, Non-P.H.S.\nReview\nEngland\n2006/05/16 09:00\nCurr Opin Biotechnol. 2006 Jun;17(3):274-84. Epub 2006 May 11.","page":"274-284","title":"Harnessing microbial activities for environmental cleanup","type":"article-journal","volume":"17"},"uris":["http://www.mendeley.com/documents/?uuid=405d87b5-fa7d-4a72-be71-2588e42a12f9"]}],"mendeley":{"formattedCitation":"&lt;sup&gt;68–70,169&lt;/sup&gt;","plainTextFormattedCitation":"68–70,169","previouslyFormattedCitation":"&lt;sup&gt;68–70,169&lt;/sup&gt;"},"properties":{"noteIndex":0},"schema":"https://github.com/citation-style-language/schema/raw/master/csl-citation.json"}</w:instrText>
      </w:r>
      <w:r w:rsidR="00C67781" w:rsidRPr="00C67781">
        <w:rPr>
          <w:color w:val="0E101A"/>
          <w:highlight w:val="cyan"/>
        </w:rPr>
        <w:fldChar w:fldCharType="separate"/>
      </w:r>
      <w:r w:rsidR="00F044EB" w:rsidRPr="00F044EB">
        <w:rPr>
          <w:noProof/>
          <w:color w:val="0E101A"/>
          <w:highlight w:val="cyan"/>
          <w:vertAlign w:val="superscript"/>
        </w:rPr>
        <w:t>68–70,169</w:t>
      </w:r>
      <w:r w:rsidR="00C67781" w:rsidRPr="00C67781">
        <w:rPr>
          <w:color w:val="0E101A"/>
          <w:highlight w:val="cyan"/>
        </w:rPr>
        <w:fldChar w:fldCharType="end"/>
      </w:r>
      <w:r w:rsidR="00C67781" w:rsidRPr="00C67781">
        <w:rPr>
          <w:color w:val="0E101A"/>
        </w:rPr>
        <w:t xml:space="preserve"> Degradation of cVOCs by zero-valent iron (ZVI) or reactive mineral phases, such as iron sulfide (FeS) and magnetite (Fe</w:t>
      </w:r>
      <w:r w:rsidR="00C67781" w:rsidRPr="00C67781">
        <w:rPr>
          <w:color w:val="0E101A"/>
          <w:vertAlign w:val="subscript"/>
        </w:rPr>
        <w:t>3</w:t>
      </w:r>
      <w:r w:rsidR="00C67781" w:rsidRPr="00C67781">
        <w:rPr>
          <w:color w:val="0E101A"/>
        </w:rPr>
        <w:t>O</w:t>
      </w:r>
      <w:r w:rsidR="00C67781" w:rsidRPr="00C67781">
        <w:rPr>
          <w:color w:val="0E101A"/>
          <w:vertAlign w:val="subscript"/>
        </w:rPr>
        <w:t>4</w:t>
      </w:r>
      <w:r w:rsidR="00C67781" w:rsidRPr="00C67781">
        <w:rPr>
          <w:color w:val="0E101A"/>
        </w:rPr>
        <w:t>), has been documented in the literature, and installation of permeable reactive barriers can be a strategy to intercept plumes and degrade cVOCs.</w:t>
      </w:r>
      <w:r w:rsidR="00C67781" w:rsidRPr="00C67781">
        <w:rPr>
          <w:color w:val="0E101A"/>
          <w:highlight w:val="cyan"/>
        </w:rPr>
        <w:fldChar w:fldCharType="begin" w:fldLock="1"/>
      </w:r>
      <w:r w:rsidR="00C77128">
        <w:rPr>
          <w:color w:val="0E101A"/>
          <w:highlight w:val="cyan"/>
        </w:rPr>
        <w:instrText>ADDIN CSL_CITATION {"citationItems":[{"id":"ITEM-1","itemData":{"DOI":"10.1111/gwmr.12111","ISSN":"17456592","abstract":"Abiotic degradation of chlorinated solvents by reactive iron minerals such as iron sulfides, magnetite, green rust, and other Fe(II)-containing minerals has been observed in both laboratory and field studies. These reactive iron minerals form under iron- and sulfate-reducing conditions which are commonly found in permeable reactive barriers (PRBs), enhanced reductive dechlorination (ERD) treatment locations, landfills, and aquifers that are chemically reducing. The objective of this review is to synthesize current understanding of abiotic degradation of chlorinated solvents by reactive iron minerals, with special focus on how abiotic processes relate to groundwater remediation. Degradation of chlorinated solvents by reactive minerals can proceed through reductive elimination, hydrogenolysis, dehydrohalogenation, and hydrolysis reactions. Degradation products of abiotic reactions depend on degradation pathways and parent compounds. Some degradation products (e.g., acetylene) have the potential to serve as a signature product for demonstrating abiotic reactions. Laboratory and field studies show that various minerals have a range of reactivity toward chlorinated solvents. A general trend of mineral reactivity for degradation of chlorinated solvents can be approximated as follows: disordered FeS &gt; FeS &gt; Fe(0) &gt; FeS2 &gt; sorbed Fe2+ &gt; green rust = magnetite &gt; biotite = vermiculite. Reaction kinetics are also influenced by factors such as pH, natural organic matter (NOM), coexisting metal ions, and sulfide concentration in the system. In practice, abiotic reactions can be engineered to stimulate reactive mineral formation for groundwater remediation. Under appropriate site geochemical conditions, abiotic reactions can occur naturally, and can be incorporated into remedial strategies such as monitored natural attenuation.","author":[{"dropping-particle":"","family":"He","given":"Y. T.","non-dropping-particle":"","parse-names":false,"suffix":""},{"dropping-particle":"","family":"Wilson","given":"John T.","non-dropping-particle":"","parse-names":false,"suffix":""},{"dropping-particle":"","family":"Su","given":"C.","non-dropping-particle":"","parse-names":false,"suffix":""},{"dropping-particle":"","family":"Wilkin","given":"R. T.","non-dropping-particle":"","parse-names":false,"suffix":""}],"container-title":"Groundwater Monitoring and Remediation","id":"ITEM-1","issue":"3","issued":{"date-parts":[["2015"]]},"page":"57-75","title":"Review of Abiotic Degradation of Chlorinated Solvents by Reactive Iron Minerals in Aquifers","type":"article-journal","volume":"35"},"uris":["http://www.mendeley.com/documents/?uuid=74010bc0-0d18-4ef9-a0f3-c7c0e4985f7e"]}],"mendeley":{"formattedCitation":"&lt;sup&gt;70&lt;/sup&gt;","plainTextFormattedCitation":"70","previouslyFormattedCitation":"&lt;sup&gt;70&lt;/sup&gt;"},"properties":{"noteIndex":0},"schema":"https://github.com/citation-style-language/schema/raw/master/csl-citation.json"}</w:instrText>
      </w:r>
      <w:r w:rsidR="00C67781" w:rsidRPr="00C67781">
        <w:rPr>
          <w:color w:val="0E101A"/>
          <w:highlight w:val="cyan"/>
        </w:rPr>
        <w:fldChar w:fldCharType="separate"/>
      </w:r>
      <w:r w:rsidR="00C77128" w:rsidRPr="00C77128">
        <w:rPr>
          <w:noProof/>
          <w:color w:val="0E101A"/>
          <w:highlight w:val="cyan"/>
          <w:vertAlign w:val="superscript"/>
        </w:rPr>
        <w:t>70</w:t>
      </w:r>
      <w:r w:rsidR="00C67781" w:rsidRPr="00C67781">
        <w:rPr>
          <w:color w:val="0E101A"/>
          <w:highlight w:val="cyan"/>
        </w:rPr>
        <w:fldChar w:fldCharType="end"/>
      </w:r>
      <w:r w:rsidR="00C67781" w:rsidRPr="00C67781">
        <w:rPr>
          <w:color w:val="0E101A"/>
        </w:rPr>
        <w:t xml:space="preserve"> Reactions between mineral phases and cVOCs are influenced by various biogeochemical parameters, including pH, sulfate/sulfide concentrations, natural organic matter content, iron availability, and the resident microbial community (e.g., sulfate-reducing and ferric iron-reducing bacteria). </w:t>
      </w:r>
    </w:p>
    <w:p w14:paraId="7A522AD5" w14:textId="77777777" w:rsidR="00C67781" w:rsidRPr="00C67781" w:rsidRDefault="00C67781" w:rsidP="00C67781">
      <w:pPr>
        <w:rPr>
          <w:color w:val="0E101A"/>
        </w:rPr>
      </w:pPr>
    </w:p>
    <w:p w14:paraId="3D4228DC" w14:textId="77777777" w:rsidR="00C67781" w:rsidRPr="00C67781" w:rsidRDefault="00C67781" w:rsidP="00C67781">
      <w:pPr>
        <w:rPr>
          <w:color w:val="0E101A"/>
        </w:rPr>
      </w:pPr>
      <w:r w:rsidRPr="00C67781">
        <w:rPr>
          <w:color w:val="0E101A"/>
        </w:rPr>
        <w:t>In addition to abiotic processes, microbial degradation is a significant attenuation process for cVOCs. A diversity of bacteria has been discovered that use cVOCs as respiratory electron acceptors in a process known as organohalide respiration.</w:t>
      </w:r>
      <w:r w:rsidRPr="00C67781">
        <w:rPr>
          <w:color w:val="0E101A"/>
          <w:highlight w:val="cyan"/>
        </w:rPr>
        <w:fldChar w:fldCharType="begin" w:fldLock="1"/>
      </w:r>
      <w:r w:rsidR="00F044EB">
        <w:rPr>
          <w:color w:val="0E101A"/>
          <w:highlight w:val="cyan"/>
        </w:rPr>
        <w:instrText>ADDIN CSL_CITATION {"citationItems":[{"id":"ITEM-1","itemData":{"DOI":"10.1016/j.copbio.2006.05.001","ISBN":"0958-1669 (Print)\\r0958-1669 (Linking)","ISSN":"09581669","PMID":"16697178","abstract":"Human activities have released large amounts of toxic organic and inorganic chemicals into the environment. Toxic waste streams threaten dwindling drinking water supplies and impact terrestrial, estuarine and marine ecosystems. Cleanup is technically challenging and the costs based on traditional technologies are exceeding the economic capabilities of even the richest countries. Recent advances in our understanding of the microbiology contributing to contaminant transformation and detoxification has led to successful field demonstrations. Hence, harnessing the activity of naturally occurring bacteria, particularly the power of anaerobic reductive processes, is a promising approach to restore contaminated subsurface environments, protect drinking water reservoirs and to safeguard ecosystem health. © 2006 Elsevier Ltd. All rights reserved.","author":[{"dropping-particle":"","family":"Löffler","given":"Frank E.","non-dropping-particle":"","parse-names":false,"suffix":""},{"dropping-particle":"","family":"Edwards","given":"Elizabeth A.","non-dropping-particle":"","parse-names":false,"suffix":""}],"container-title":"Current Opinion in Biotechnology","id":"ITEM-1","issue":"3","issued":{"date-parts":[["2006"]]},"page":"274-284","title":"Harnessing microbial activities for environmental cleanup","type":"article-journal","volume":"17"},"uris":["http://www.mendeley.com/documents/?uuid=20d53e27-a727-440f-ae80-a0f9145abcf4"]},{"id":"ITEM-2","itemData":{"DOI":"10.1007/978-3-662-49875-0_9","ISBN":"9783662498750","abstract":"Abstract Organohalide-respiring bacteria (OHRB) “breath” halogenated compounds for energy conservation. This fascinating process has received increasing attention over the last two decades revealing the physiological, biochemical, genomic, and ecological features of this taxonomically diverse bacterial group. The discovery of OHRB enabled successful bioremediation at sites impacted with toxic chlorinated compounds, and has drawn researchers with diverse science and engineering back- grounds to study this process. Chapters discussing fundamental and applied aspects of OHRB demonstrate a vibrant research field that will continue to spur scientific dis- covery and innovate practice.","container-title":"Organohalide-Respiring Bacteria","edition":"1st","editor":[{"dropping-particle":"","family":"Lorenz","given":"Adrian","non-dropping-particle":"","parse-names":false,"suffix":""},{"dropping-particle":"","family":"Löffler","given":"Frank","non-dropping-particle":"","parse-names":false,"suffix":""}],"id":"ITEM-2","issued":{"date-parts":[["2016"]]},"number-of-pages":"1 - 632","publisher":"Springer-Verlag","publisher-place":"Berlin","title":"Organohalide-Respiring Bacteria","type":"book"},"uris":["http://www.mendeley.com/documents/?uuid=baaceba7-c380-4777-b433-5d1d0356c71c"]}],"mendeley":{"formattedCitation":"&lt;sup&gt;144,170&lt;/sup&gt;","plainTextFormattedCitation":"144,170","previouslyFormattedCitation":"&lt;sup&gt;144,170&lt;/sup&gt;"},"properties":{"noteIndex":0},"schema":"https://github.com/citation-style-language/schema/raw/master/csl-citation.json"}</w:instrText>
      </w:r>
      <w:r w:rsidRPr="00C67781">
        <w:rPr>
          <w:color w:val="0E101A"/>
          <w:highlight w:val="cyan"/>
        </w:rPr>
        <w:fldChar w:fldCharType="separate"/>
      </w:r>
      <w:r w:rsidR="00F044EB" w:rsidRPr="00F044EB">
        <w:rPr>
          <w:noProof/>
          <w:color w:val="0E101A"/>
          <w:highlight w:val="cyan"/>
          <w:vertAlign w:val="superscript"/>
        </w:rPr>
        <w:t>144,170</w:t>
      </w:r>
      <w:r w:rsidRPr="00C67781">
        <w:rPr>
          <w:color w:val="0E101A"/>
          <w:highlight w:val="cyan"/>
        </w:rPr>
        <w:fldChar w:fldCharType="end"/>
      </w:r>
      <w:r w:rsidRPr="00C67781">
        <w:rPr>
          <w:color w:val="0E101A"/>
        </w:rPr>
        <w:t xml:space="preserve"> In the context of cVOCs, the focus has been on chlorinated ethenes such as PCE, TCE, cDCE, and VC. Microbes capable of reductively dechlorinating cVOCs have been reported in the literature.</w:t>
      </w:r>
      <w:r w:rsidRPr="00C67781">
        <w:rPr>
          <w:color w:val="0E101A"/>
          <w:highlight w:val="cyan"/>
        </w:rPr>
        <w:fldChar w:fldCharType="begin" w:fldLock="1"/>
      </w:r>
      <w:r w:rsidR="00F044EB">
        <w:rPr>
          <w:color w:val="0E101A"/>
          <w:highlight w:val="cyan"/>
        </w:rPr>
        <w:instrText>ADDIN CSL_CITATION {"citationItems":[{"id":"ITEM-1","itemData":{"DOI":"10.1016/j.copbio.2006.05.001","ISBN":"0958-1669 (Print)\\r0958-1669 (Linking)","ISSN":"09581669","PMID":"16697178","abstract":"Human activities have released large amounts of toxic organic and inorganic chemicals into the environment. Toxic waste streams threaten dwindling drinking water supplies and impact terrestrial, estuarine and marine ecosystems. Cleanup is technically challenging and the costs based on traditional technologies are exceeding the economic capabilities of even the richest countries. Recent advances in our understanding of the microbiology contributing to contaminant transformation and detoxification has led to successful field demonstrations. Hence, harnessing the activity of naturally occurring bacteria, particularly the power of anaerobic reductive processes, is a promising approach to restore contaminated subsurface environments, protect drinking water reservoirs and to safeguard ecosystem health. © 2006 Elsevier Ltd. All rights reserved.","author":[{"dropping-particle":"","family":"Löffler","given":"Frank E.","non-dropping-particle":"","parse-names":false,"suffix":""},{"dropping-particle":"","family":"Edwards","given":"Elizabeth A.","non-dropping-particle":"","parse-names":false,"suffix":""}],"container-title":"Current Opinion in Biotechnology","id":"ITEM-1","issue":"3","issued":{"date-parts":[["2006"]]},"page":"274-284","title":"Harnessing microbial activities for environmental cleanup","type":"article-journal","volume":"17"},"uris":["http://www.mendeley.com/documents/?uuid=20d53e27-a727-440f-ae80-a0f9145abcf4"]},{"id":"ITEM-2","itemData":{"DOI":"10.1007/978-3-662-49875-0_9","ISBN":"9783662498750","abstract":"Abstract Organohalide-respiring bacteria (OHRB) “breath” halogenated compounds for energy conservation. This fascinating process has received increasing attention over the last two decades revealing the physiological, biochemical, genomic, and ecological features of this taxonomically diverse bacterial group. The discovery of OHRB enabled successful bioremediation at sites impacted with toxic chlorinated compounds, and has drawn researchers with diverse science and engineering back- grounds to study this process. Chapters discussing fundamental and applied aspects of OHRB demonstrate a vibrant research field that will continue to spur scientific dis- covery and innovate practice.","container-title":"Organohalide-Respiring Bacteria","edition":"1st","editor":[{"dropping-particle":"","family":"Lorenz","given":"Adrian","non-dropping-particle":"","parse-names":false,"suffix":""},{"dropping-particle":"","family":"Löffler","given":"Frank","non-dropping-particle":"","parse-names":false,"suffix":""}],"id":"ITEM-2","issued":{"date-parts":[["2016"]]},"number-of-pages":"1 - 632","publisher":"Springer-Verlag","publisher-place":"Berlin","title":"Organohalide-Respiring Bacteria","type":"book"},"uris":["http://www.mendeley.com/documents/?uuid=baaceba7-c380-4777-b433-5d1d0356c71c"]}],"mendeley":{"formattedCitation":"&lt;sup&gt;144,170&lt;/sup&gt;","plainTextFormattedCitation":"144,170","previouslyFormattedCitation":"&lt;sup&gt;144,170&lt;/sup&gt;"},"properties":{"noteIndex":0},"schema":"https://github.com/citation-style-language/schema/raw/master/csl-citation.json"}</w:instrText>
      </w:r>
      <w:r w:rsidRPr="00C67781">
        <w:rPr>
          <w:color w:val="0E101A"/>
          <w:highlight w:val="cyan"/>
        </w:rPr>
        <w:fldChar w:fldCharType="separate"/>
      </w:r>
      <w:r w:rsidR="00F044EB" w:rsidRPr="00F044EB">
        <w:rPr>
          <w:noProof/>
          <w:color w:val="0E101A"/>
          <w:highlight w:val="cyan"/>
          <w:vertAlign w:val="superscript"/>
        </w:rPr>
        <w:t>144,170</w:t>
      </w:r>
      <w:r w:rsidRPr="00C67781">
        <w:rPr>
          <w:color w:val="0E101A"/>
          <w:highlight w:val="cyan"/>
        </w:rPr>
        <w:fldChar w:fldCharType="end"/>
      </w:r>
      <w:r w:rsidRPr="00C67781">
        <w:rPr>
          <w:color w:val="0E101A"/>
        </w:rPr>
        <w:t xml:space="preserve"> If these microbes are present and the environmental conditions support their activity, </w:t>
      </w:r>
      <w:r w:rsidRPr="00C67781">
        <w:rPr>
          <w:i/>
          <w:iCs/>
          <w:color w:val="0E101A"/>
        </w:rPr>
        <w:t>in situ</w:t>
      </w:r>
      <w:r w:rsidRPr="00C67781">
        <w:rPr>
          <w:color w:val="0E101A"/>
        </w:rPr>
        <w:t xml:space="preserve"> contaminant degradation can lead to contaminant mass reduction and detoxification. If in such a scenario, the indigenous degradation rates meet remedial goals, the implementation of monitored natural attenuation (MNA) can be considered.</w:t>
      </w:r>
    </w:p>
    <w:p w14:paraId="2E2666F3" w14:textId="77777777" w:rsidR="00C67781" w:rsidRPr="00C67781" w:rsidRDefault="00C67781" w:rsidP="00C67781">
      <w:pPr>
        <w:rPr>
          <w:color w:val="0E101A"/>
        </w:rPr>
      </w:pPr>
    </w:p>
    <w:p w14:paraId="124848C1" w14:textId="77777777" w:rsidR="00C67781" w:rsidRPr="00C67781" w:rsidRDefault="00C67781" w:rsidP="00C67781">
      <w:pPr>
        <w:rPr>
          <w:color w:val="0E101A"/>
        </w:rPr>
      </w:pPr>
      <w:r w:rsidRPr="00C67781">
        <w:rPr>
          <w:color w:val="0E101A"/>
        </w:rPr>
        <w:t>At many sites, bacteria capable of degrading cVOCs are present, but site-specific conditions are not favorable to support efficient contaminant degradation. In such cases, altering the site conditions can stimulate biodegradation activity. For instance, adding a fermentable substrate (i.e., biostimulation) to consume oxygen can establish favorable redox conditions and simultaneously increase the flux of hydrogen, which is the preferred electron donor for many organohalide-respiring bacteria. To further enhance contaminant degradation rates, or to initiate the microbial reductive dechlorination process at sites where the key dechlorinators are absent or present in low abundances, the injection of a microbial consortium (i.e., bioaugmentation) can be considered.</w:t>
      </w:r>
      <w:r w:rsidRPr="00C67781">
        <w:rPr>
          <w:color w:val="0E101A"/>
          <w:highlight w:val="cyan"/>
        </w:rPr>
        <w:fldChar w:fldCharType="begin" w:fldLock="1"/>
      </w:r>
      <w:r w:rsidR="00F044EB">
        <w:rPr>
          <w:color w:val="0E101A"/>
          <w:highlight w:val="cyan"/>
        </w:rPr>
        <w:instrText>ADDIN CSL_CITATION {"citationItems":[{"id":"ITEM-1","itemData":{"ISSN":"01447815","abstract":"Pilot-scale field demonstrations were conducted in a chlorinated ethene-contaminated aquifer at Kelly Air Force Base, Texas, USA, to evaluate the applicability of accelerated anaerobic bioremediation using bioaugmentation with the microbial consortium KB-1. Results from laboratory microcosm studies and the field demonstrated that anaerobic bioremediation could be enhanced by the supply of organic nutrients but that complete reductive dechlorination of tetrachloroethene and trichloroethene to ethene only occured after bioaugmentation.","author":[{"dropping-particle":"","family":"Morgan","given":"P.","non-dropping-particle":"","parse-names":false,"suffix":""},{"dropping-particle":"","family":"Major","given":"D. W.","non-dropping-particle":"","parse-names":false,"suffix":""},{"dropping-particle":"","family":"McMaster","given":"M. L.","non-dropping-particle":"","parse-names":false,"suffix":""},{"dropping-particle":"","family":"Cox","given":"E. E.","non-dropping-particle":"","parse-names":false,"suffix":""},{"dropping-particle":"","family":"Hendrickson","given":"E.","non-dropping-particle":"","parse-names":false,"suffix":""},{"dropping-particle":"","family":"Edwards","given":"E.","non-dropping-particle":"","parse-names":false,"suffix":""},{"dropping-particle":"","family":"Dworatzek","given":"S.","non-dropping-particle":"","parse-names":false,"suffix":""}],"container-title":"IAHS-AISH Publication","id":"ITEM-1","issue":"275","issued":{"date-parts":[["2002"]]},"page":"369-376","title":"Successful field demonstration of bioaugmentation to degrade PCE and TCE to ethene","type":"article-journal"},"uris":["http://www.mendeley.com/documents/?uuid=fcb2dce4-ef04-4b05-a1da-71d91a591c2e"]},{"id":"ITEM-2","itemData":{"ISSN":"01447815","abstract":"Widespread use of chlorinated solvents has resulted in contamination of groundwater requiring effective source and plume containment strategies to prevent contaminant migration and mitigate adverse environmental impacts. The Bachman Road Residential Wells Site is contaminated with predominantly tetrachloroethene and the contaminant plume flows into Lake Huron (USA). Due to natural dechlorination processes, some of the tetrachloroethene has been transformed to cis-1,2-dichloroethene, with lesser amounts of trichloroethene and chloroethene. A bioaugmentation strategy using halorespiring microorganisms at the pilot scale has resulted in complete dechlorination of the groundwater in less than 50 days and significant dechlorination of aquifer solids in less than 80 days. Additionally, terminal restriction fragment length polymorphism analysis has provided evidence that some inoculated microbial species have colonized the test plot and sustained their populations for over four months. This field demonstration illustrates that bioaugmentation using halorespiring microorganisms is a viable alternative for contaminant plume control.","author":[{"dropping-particle":"","family":"Lendvay","given":"J. M.","non-dropping-particle":"","parse-names":false,"suffix":""},{"dropping-particle":"","family":"Barcelona","given":"M. J.","non-dropping-particle":"","parse-names":false,"suffix":""},{"dropping-particle":"","family":"Daniels","given":"G.","non-dropping-particle":"","parse-names":false,"suffix":""},{"dropping-particle":"","family":"Dollhopf","given":"M.","non-dropping-particle":"","parse-names":false,"suffix":""},{"dropping-particle":"","family":"Fathepure","given":"B. Z.","non-dropping-particle":"","parse-names":false,"suffix":""},{"dropping-particle":"","family":"Gebhard","given":"M.","non-dropping-particle":"","parse-names":false,"suffix":""},{"dropping-particle":"","family":"Heine","given":"R.","non-dropping-particle":"","parse-names":false,"suffix":""},{"dropping-particle":"","family":"Hickey","given":"R.","non-dropping-particle":"","parse-names":false,"suffix":""},{"dropping-particle":"","family":"Löffler","given":"F.","non-dropping-particle":"","parse-names":false,"suffix":""},{"dropping-particle":"","family":"Major","given":"Jr L.","non-dropping-particle":"","parse-names":false,"suffix":""},{"dropping-particle":"","family":"Petrovskis","given":"E.","non-dropping-particle":"","parse-names":false,"suffix":""},{"dropping-particle":"","family":"Shi","given":"J.","non-dropping-particle":"","parse-names":false,"suffix":""},{"dropping-particle":"","family":"Tiedje","given":"J.","non-dropping-particle":"","parse-names":false,"suffix":""},{"dropping-particle":"","family":"Adriaens","given":"P.","non-dropping-particle":"","parse-names":false,"suffix":""}],"container-title":"IAHS-AISH Publication","id":"ITEM-2","issue":"275","issued":{"date-parts":[["2002"]]},"page":"325-332","title":"Plume control using bioaugmentation with halorespiring microorganisms","type":"article-journal"},"uris":["http://www.mendeley.com/documents/?uuid=37fada7e-a37a-4342-b7c9-b3db7b22d6e3"]},{"id":"ITEM-3","itemData":{"DOI":"10.1021/es403582f","ISSN":"0013936X","abstract":"Chloroform (CF) is a widespread groundwater contaminant not susceptible to aerobic degradation. Under anoxic conditions, CF can undergo abiotic and cometabolic transformation but detoxification is generally not achieved. The recent discovery of distinct Dehalobacter strains that respire CF to dichloromethane (DCM) and ferment DCM to nonchlorinated products promises that bioremediation of CF plumes is feasible. To track both strains, 16S rRNA gene-based qPCR assays specific for either Dehalobacter strain were designed and validated. A laboratory treatability study explored the value of bioaugmentation and biostimulation to achieve CF detoxification using anoxic microcosms established with aquifer material from a CF-contaminated site. Microcosms that received 6% (v/v) of the CF-to-DCM-dechlorinating culture Dhb-CF to achieve an initial Dehalobacter cell titer of 1.6 ± 0.9 × 104 mL-1 dechlorinated CF to stoichiometric amounts of DCM. Subsequent augmentation with 3% (v/v) of the DCM-degrading consortium RM to an initial Dehalobacter cell abundance of 1.2 ± 0.2 × 10 2 mL-1 achieved complete DCM degradation in microcosms amended with 10 mM bicarbonate. Growth of the CF-respiring and the DCM-degrading Dehalobacter populations and detoxification were also observed in microcosms that received both inocula simultaneously. These findings suggest that anaerobic bioremediation (e.g., bioaugmentation) is a possible remedy at CF- and DCM-contaminated sites without CT, which strongly inhibited CF organohalide respiration and DCM organohalide fermentation. © 2014 American Chemical Society.","author":[{"dropping-particle":"","family":"Justicia-Leon","given":"Shandra D.","non-dropping-particle":"","parse-names":false,"suffix":""},{"dropping-particle":"","family":"Higgins","given":"Steven","non-dropping-particle":"","parse-names":false,"suffix":""},{"dropping-particle":"","family":"Mack","given":"E. Erin","non-dropping-particle":"","parse-names":false,"suffix":""},{"dropping-particle":"","family":"Griffiths","given":"Daniel R.","non-dropping-particle":"","parse-names":false,"suffix":""},{"dropping-particle":"","family":"Tang","given":"Shuiquan","non-dropping-particle":"","parse-names":false,"suffix":""},{"dropping-particle":"","family":"Edwards","given":"Elizabeth A.","non-dropping-particle":"","parse-names":false,"suffix":""},{"dropping-particle":"","family":"Löffler","given":"Frank E.","non-dropping-particle":"","parse-names":false,"suffix":""}],"container-title":"Environmental Science and Technology","id":"ITEM-3","issue":"3","issued":{"date-parts":[["2014"]]},"page":"1851-1858","title":"Bioaugmentation with distinct Dehalobacter strains achieves chloroform detoxification in microcosms","type":"article-journal","volume":"48"},"uris":["http://www.mendeley.com/documents/?uuid=2dd06d97-013b-4d77-990c-b085c9160416"]},{"id":"ITEM-4","itemData":{"DOI":"10.1021/es025985u","ISSN":"0013936X","abstract":"A side-by-side comparison of bioaugmentation, biostimulation, and a recirculation-only control was implemented in a chloroethene-contaminated aquifer. The objective was to develop a contaminant mass balance based on the analysis of groundwater and aquifer solids and to quantify key dechlorinating populations during treatment to determine their relation to the rate of chloroethenes removed. The bioaugmentation strategy, using a Dehalococcoides-containing PCE-to-ethene dechlorinating inoculum enriched from the same aquifer, resulted in a nearstoichiometric dechlorination of both sorbed and dissolved chloroethenesto ethene within 6 weeks. In the biostimulation plot, continuous lactate and nutrient injection resulted in dechlorination but only following a 3-month lag period. Molecular tools targeting the 16S rRNA genes of Dehalococcoides and Desulfuromonas spp. were used to qualitatively monitor the distribution and quantitatively (RealTime PCR) measure the abundance of the dechlorinating populations during the test. In the bioaugmentation plot, Dehalococcoides populations increased 3-4 orders of magnitude throughout the test area. Dehalococcoides populations also increased in the biostimulation plot but at a slower rate and immediately before the onset of rapid dechlorination. Terminal Restriction Fragment Length Polymorphism analysis indicated that the inoculum only impacted the bioaugmentation plot. This work extends the knowledge gained from previous field studies which reported qualitative relationships between the occurrence of Dehalococcoides populations and ethene production. Furthermore, the results demonstrate that bioreactive barriers capitalizing on reductively dechlorinating populations to control the migration of chloroethene plumes can be effectively designed once hydrologic information is incorporated.","author":[{"dropping-particle":"","family":"Lendvay","given":"J. M.","non-dropping-particle":"","parse-names":false,"suffix":""},{"dropping-particle":"","family":"Löffler","given":"F. E.","non-dropping-particle":"","parse-names":false,"suffix":""},{"dropping-particle":"","family":"Dollhopf","given":"M.","non-dropping-particle":"","parse-names":false,"suffix":""},{"dropping-particle":"","family":"Aiello","given":"M. R.","non-dropping-particle":"","parse-names":false,"suffix":""},{"dropping-particle":"","family":"Daniels","given":"G.","non-dropping-particle":"","parse-names":false,"suffix":""},{"dropping-particle":"","family":"Fathepure","given":"B. Z.","non-dropping-particle":"","parse-names":false,"suffix":""},{"dropping-particle":"","family":"Gebhard","given":"M.","non-dropping-particle":"","parse-names":false,"suffix":""},{"dropping-particle":"","family":"Heine","given":"R.","non-dropping-particle":"","parse-names":false,"suffix":""},{"dropping-particle":"","family":"Helton","given":"R.","non-dropping-particle":"","parse-names":false,"suffix":""},{"dropping-particle":"","family":"Shi","given":"J.","non-dropping-particle":"","parse-names":false,"suffix":""},{"dropping-particle":"","family":"Krajmalnik-Brown","given":"R.","non-dropping-particle":"","parse-names":false,"suffix":""},{"dropping-particle":"","family":"Major","given":"C. L.","non-dropping-particle":"","parse-names":false,"suffix":""},{"dropping-particle":"","family":"Barcelona","given":"M. J.","non-dropping-particle":"","parse-names":false,"suffix":""},{"dropping-particle":"","family":"Petrovskis","given":"E.","non-dropping-particle":"","parse-names":false,"suffix":""},{"dropping-particle":"","family":"Hickey","given":"R.","non-dropping-particle":"","parse-names":false,"suffix":""},{"dropping-particle":"","family":"Tiedje","given":"J. M.","non-dropping-particle":"","parse-names":false,"suffix":""},{"dropping-particle":"","family":"Adriaens","given":"P.","non-dropping-particle":"","parse-names":false,"suffix":""}],"container-title":"Environmental Science and Technology","id":"ITEM-4","issue":"7","issued":{"date-parts":[["2003"]]},"page":"1422-1431","title":"Bioreactive barriers: A comparison of bioaugmentation and biostimulation for chlorinated solvent remediation","type":"article-journal","volume":"37"},"uris":["http://www.mendeley.com/documents/?uuid=ae8a1903-9e3a-4d2f-ab33-0fecb81ef9df"]}],"mendeley":{"formattedCitation":"&lt;sup&gt;171–174&lt;/sup&gt;","plainTextFormattedCitation":"171–174","previouslyFormattedCitation":"&lt;sup&gt;171–174&lt;/sup&gt;"},"properties":{"noteIndex":0},"schema":"https://github.com/citation-style-language/schema/raw/master/csl-citation.json"}</w:instrText>
      </w:r>
      <w:r w:rsidRPr="00C67781">
        <w:rPr>
          <w:color w:val="0E101A"/>
          <w:highlight w:val="cyan"/>
        </w:rPr>
        <w:fldChar w:fldCharType="separate"/>
      </w:r>
      <w:r w:rsidR="00F044EB" w:rsidRPr="00F044EB">
        <w:rPr>
          <w:noProof/>
          <w:color w:val="0E101A"/>
          <w:highlight w:val="cyan"/>
          <w:vertAlign w:val="superscript"/>
        </w:rPr>
        <w:t>171–174</w:t>
      </w:r>
      <w:r w:rsidRPr="00C67781">
        <w:rPr>
          <w:color w:val="0E101A"/>
          <w:highlight w:val="cyan"/>
        </w:rPr>
        <w:fldChar w:fldCharType="end"/>
      </w:r>
      <w:r w:rsidRPr="00C67781">
        <w:rPr>
          <w:color w:val="0E101A"/>
        </w:rPr>
        <w:t xml:space="preserve"> Two commercial microbial consortia were tested in this study, including APTIM’s</w:t>
      </w:r>
      <w:r w:rsidRPr="00C67781">
        <w:rPr>
          <w:b/>
          <w:bCs/>
          <w:color w:val="0E101A"/>
        </w:rPr>
        <w:t xml:space="preserve"> </w:t>
      </w:r>
      <w:r w:rsidRPr="00C67781">
        <w:rPr>
          <w:color w:val="0E101A"/>
        </w:rPr>
        <w:t>SDC-9 culture, which was used to stimulate the degradation of PCE in microcosms, and SiREM’s KB-1 Plus culture, which was used to stimulate the degradation of CT and CF in microcosms. </w:t>
      </w:r>
    </w:p>
    <w:p w14:paraId="7A1BCABC" w14:textId="77777777" w:rsidR="00C67781" w:rsidRPr="00C67781" w:rsidRDefault="00C67781" w:rsidP="00C67781">
      <w:pPr>
        <w:rPr>
          <w:b/>
        </w:rPr>
      </w:pPr>
    </w:p>
    <w:p w14:paraId="173D7819" w14:textId="77777777" w:rsidR="00C67781" w:rsidRPr="00C67781" w:rsidRDefault="00C67781" w:rsidP="00C67781">
      <w:pPr>
        <w:pStyle w:val="NormalWeb"/>
        <w:spacing w:before="0" w:beforeAutospacing="0" w:after="0" w:afterAutospacing="0"/>
        <w:rPr>
          <w:color w:val="0E101A"/>
        </w:rPr>
      </w:pPr>
      <w:r w:rsidRPr="00C67781">
        <w:rPr>
          <w:color w:val="0E101A"/>
        </w:rPr>
        <w:t xml:space="preserve">The overarching goal of this bench-scale treatability study was to assess the potential for </w:t>
      </w:r>
      <w:r w:rsidRPr="00C67781">
        <w:rPr>
          <w:i/>
          <w:iCs/>
          <w:color w:val="0E101A"/>
        </w:rPr>
        <w:t>in situ</w:t>
      </w:r>
      <w:r w:rsidRPr="00C67781">
        <w:rPr>
          <w:color w:val="0E101A"/>
        </w:rPr>
        <w:t xml:space="preserve"> degradation of the target contaminants by MNA, enhanced in situ bioremediation (i.e., biostimulation alone and combined with bioaugmentation), and abiotic degradation of CT by ZVI in aquifer material from the site. Degradation activity was measured by following the concentrations of target contaminants (i.e., PCE, CT, and CF) and the formation of potential transformation products (i.e., cDCE, VC, DCM, CM, ethene, and methane). Additional measures included the consumption of the electron donor (i.e., lactate), the formation of lactate fermentation products (i.e., acetate and propionate), and the presence of known dechlorinating bacteria in biomass associated with the groundwater.</w:t>
      </w:r>
    </w:p>
    <w:p w14:paraId="7B135778" w14:textId="464E3F13" w:rsidR="00F24668" w:rsidRDefault="00F24668">
      <w:pPr>
        <w:rPr>
          <w:rStyle w:val="Strong"/>
          <w:rFonts w:eastAsia="Yu Mincho"/>
          <w:b w:val="0"/>
          <w:bCs w:val="0"/>
          <w:color w:val="0E101A"/>
        </w:rPr>
      </w:pPr>
      <w:r>
        <w:rPr>
          <w:rStyle w:val="Strong"/>
          <w:b w:val="0"/>
          <w:bCs w:val="0"/>
          <w:color w:val="0E101A"/>
        </w:rPr>
        <w:br w:type="page"/>
      </w:r>
    </w:p>
    <w:p w14:paraId="300F99DF" w14:textId="77777777" w:rsidR="00311FF7" w:rsidRPr="007B2E21" w:rsidRDefault="00C67781" w:rsidP="007B2E21">
      <w:pPr>
        <w:pStyle w:val="Heading2"/>
      </w:pPr>
      <w:bookmarkStart w:id="614" w:name="_Toc68164324"/>
      <w:r w:rsidRPr="007B2E21">
        <w:lastRenderedPageBreak/>
        <w:t>Methodology</w:t>
      </w:r>
      <w:bookmarkEnd w:id="614"/>
    </w:p>
    <w:p w14:paraId="618EBC7A" w14:textId="09849212" w:rsidR="00C67781" w:rsidRPr="00C67781" w:rsidRDefault="00C67781" w:rsidP="00C67781">
      <w:pPr>
        <w:pStyle w:val="NormalWeb"/>
        <w:spacing w:before="0" w:beforeAutospacing="0" w:after="0" w:afterAutospacing="0"/>
        <w:rPr>
          <w:color w:val="0E101A"/>
        </w:rPr>
      </w:pPr>
      <w:bookmarkStart w:id="615" w:name="_Toc68164325"/>
      <w:r w:rsidRPr="00C67781">
        <w:rPr>
          <w:rStyle w:val="Heading3Char"/>
          <w:rFonts w:cs="Times New Roman"/>
          <w:szCs w:val="24"/>
        </w:rPr>
        <w:t>Sample Collection</w:t>
      </w:r>
      <w:bookmarkEnd w:id="615"/>
      <w:r w:rsidRPr="00C67781">
        <w:rPr>
          <w:rStyle w:val="Strong"/>
          <w:color w:val="0E101A"/>
        </w:rPr>
        <w:t xml:space="preserve"> </w:t>
      </w:r>
      <w:r w:rsidRPr="00C67781">
        <w:rPr>
          <w:color w:val="0E101A"/>
        </w:rPr>
        <w:t xml:space="preserve">Aquifer material and groundwater samples were collected near a former miscellaneous landfill area at the contaminated site. Four temporary wells were established to a depth of 20 ft and </w:t>
      </w:r>
      <w:r w:rsidRPr="00C67781">
        <w:t>placed 5–8 ft north, south, east, and west of the monitoring well</w:t>
      </w:r>
      <w:r w:rsidRPr="00C67781">
        <w:rPr>
          <w:color w:val="0E101A"/>
        </w:rPr>
        <w:t xml:space="preserve"> </w:t>
      </w:r>
      <w:r w:rsidRPr="00C67781">
        <w:rPr>
          <w:b/>
          <w:bCs/>
          <w:color w:val="0E101A"/>
        </w:rPr>
        <w:fldChar w:fldCharType="begin"/>
      </w:r>
      <w:r w:rsidRPr="00C67781">
        <w:rPr>
          <w:b/>
          <w:bCs/>
          <w:color w:val="0E101A"/>
        </w:rPr>
        <w:instrText xml:space="preserve"> REF _Ref62634141 \h  \* MERGEFORMAT </w:instrText>
      </w:r>
      <w:r w:rsidRPr="00C67781">
        <w:rPr>
          <w:b/>
          <w:bCs/>
          <w:color w:val="0E101A"/>
        </w:rPr>
      </w:r>
      <w:r w:rsidRPr="00C67781">
        <w:rPr>
          <w:b/>
          <w:bCs/>
          <w:color w:val="0E101A"/>
        </w:rPr>
        <w:fldChar w:fldCharType="separate"/>
      </w:r>
      <w:r w:rsidR="001A5CB2" w:rsidRPr="001A5CB2">
        <w:rPr>
          <w:b/>
          <w:bCs/>
        </w:rPr>
        <w:t>Figure 52</w:t>
      </w:r>
      <w:r w:rsidRPr="00C67781">
        <w:rPr>
          <w:b/>
          <w:bCs/>
          <w:color w:val="0E101A"/>
        </w:rPr>
        <w:fldChar w:fldCharType="end"/>
      </w:r>
      <w:r w:rsidRPr="00C67781">
        <w:rPr>
          <w:color w:val="0E101A"/>
        </w:rPr>
        <w:t>. Each aquifer core was 23 in long and encased in a cellulose acetate butyrate (CAB) liner. Groundwater</w:t>
      </w:r>
      <w:r w:rsidRPr="00C67781">
        <w:rPr>
          <w:rStyle w:val="Strong"/>
          <w:color w:val="0E101A"/>
        </w:rPr>
        <w:t xml:space="preserve"> </w:t>
      </w:r>
      <w:r w:rsidRPr="00C67781">
        <w:rPr>
          <w:color w:val="0E101A"/>
        </w:rPr>
        <w:t>was collected from each of the four</w:t>
      </w:r>
      <w:r w:rsidRPr="00C67781">
        <w:rPr>
          <w:rStyle w:val="Strong"/>
          <w:color w:val="0E101A"/>
        </w:rPr>
        <w:t xml:space="preserve"> </w:t>
      </w:r>
      <w:r w:rsidRPr="00C67781">
        <w:rPr>
          <w:color w:val="0E101A"/>
        </w:rPr>
        <w:t xml:space="preserve">temporary wells in 1-L plastic containers closed with gas-tight screw caps. Aquifer material and groundwater samples were classified with the label “B” (for borehole = temporary well) 1 through 4, with the numerals indicating the order in which the samples were obtained and with “N,” “S,” “E,” and “W” for the location of the boreholes relative to the monitoring well </w:t>
      </w:r>
      <w:r w:rsidRPr="00C67781">
        <w:rPr>
          <w:b/>
          <w:bCs/>
          <w:color w:val="0E101A"/>
          <w:highlight w:val="yellow"/>
        </w:rPr>
        <w:fldChar w:fldCharType="begin"/>
      </w:r>
      <w:r w:rsidRPr="00C67781">
        <w:rPr>
          <w:b/>
          <w:bCs/>
          <w:color w:val="0E101A"/>
        </w:rPr>
        <w:instrText xml:space="preserve"> REF _Ref62634141 \h </w:instrText>
      </w:r>
      <w:r w:rsidRPr="00C67781">
        <w:rPr>
          <w:b/>
          <w:bCs/>
          <w:color w:val="0E101A"/>
          <w:highlight w:val="yellow"/>
        </w:rPr>
        <w:instrText xml:space="preserve"> \* MERGEFORMAT </w:instrText>
      </w:r>
      <w:r w:rsidRPr="00C67781">
        <w:rPr>
          <w:b/>
          <w:bCs/>
          <w:color w:val="0E101A"/>
          <w:highlight w:val="yellow"/>
        </w:rPr>
      </w:r>
      <w:r w:rsidRPr="00C67781">
        <w:rPr>
          <w:b/>
          <w:bCs/>
          <w:color w:val="0E101A"/>
          <w:highlight w:val="yellow"/>
        </w:rPr>
        <w:fldChar w:fldCharType="separate"/>
      </w:r>
      <w:r w:rsidR="001A5CB2" w:rsidRPr="001A5CB2">
        <w:rPr>
          <w:b/>
          <w:bCs/>
        </w:rPr>
        <w:t>Figure 52</w:t>
      </w:r>
      <w:r w:rsidRPr="00C67781">
        <w:rPr>
          <w:b/>
          <w:bCs/>
          <w:color w:val="0E101A"/>
          <w:highlight w:val="yellow"/>
        </w:rPr>
        <w:fldChar w:fldCharType="end"/>
      </w:r>
      <w:r w:rsidRPr="00C67781">
        <w:rPr>
          <w:color w:val="0E101A"/>
        </w:rPr>
        <w:t xml:space="preserve">. These identifiers (e.g., B-1-E, B-2-S, B-3-W, and B-4-N) were used to identify aquifer and groundwater origins. </w:t>
      </w:r>
    </w:p>
    <w:p w14:paraId="3BE18490" w14:textId="77777777" w:rsidR="00C67781" w:rsidRPr="00C67781" w:rsidRDefault="00C67781" w:rsidP="00C67781">
      <w:pPr>
        <w:rPr>
          <w:color w:val="0E101A"/>
        </w:rPr>
      </w:pPr>
    </w:p>
    <w:p w14:paraId="55A765E6" w14:textId="274CCE99" w:rsidR="00C67781" w:rsidRPr="00C67781" w:rsidRDefault="00C67781" w:rsidP="00C67781">
      <w:pPr>
        <w:rPr>
          <w:color w:val="0E101A"/>
        </w:rPr>
      </w:pPr>
      <w:r w:rsidRPr="00C67781">
        <w:rPr>
          <w:color w:val="0E101A"/>
        </w:rPr>
        <w:t xml:space="preserve">The field crew measured basic groundwater parameters at the time of sampling, and the data are summarized in </w:t>
      </w:r>
      <w:r w:rsidRPr="00C67781">
        <w:rPr>
          <w:b/>
          <w:bCs/>
          <w:color w:val="0E101A"/>
        </w:rPr>
        <w:fldChar w:fldCharType="begin"/>
      </w:r>
      <w:r w:rsidRPr="00C67781">
        <w:rPr>
          <w:b/>
          <w:bCs/>
          <w:color w:val="0E101A"/>
        </w:rPr>
        <w:instrText xml:space="preserve"> REF _Ref62634246 \h  \* MERGEFORMAT </w:instrText>
      </w:r>
      <w:r w:rsidRPr="00C67781">
        <w:rPr>
          <w:b/>
          <w:bCs/>
          <w:color w:val="0E101A"/>
        </w:rPr>
      </w:r>
      <w:r w:rsidRPr="00C67781">
        <w:rPr>
          <w:b/>
          <w:bCs/>
          <w:color w:val="0E101A"/>
        </w:rPr>
        <w:fldChar w:fldCharType="separate"/>
      </w:r>
      <w:r w:rsidR="001A5CB2" w:rsidRPr="001A5CB2">
        <w:rPr>
          <w:b/>
          <w:bCs/>
        </w:rPr>
        <w:t>Table 25</w:t>
      </w:r>
      <w:r w:rsidRPr="00C67781">
        <w:rPr>
          <w:b/>
          <w:bCs/>
          <w:color w:val="0E101A"/>
        </w:rPr>
        <w:fldChar w:fldCharType="end"/>
      </w:r>
      <w:r w:rsidRPr="00C67781">
        <w:rPr>
          <w:color w:val="0E101A"/>
        </w:rPr>
        <w:t xml:space="preserve">. In addition, groundwater from each of the four temporary wells was filtered on site through Sterivex cartridges to collect biomass associated with the groundwater. The volume of the groundwater that passed through each cartridge was recorded and noted on the respective cartridge housing </w:t>
      </w:r>
      <w:r w:rsidRPr="00C67781">
        <w:rPr>
          <w:b/>
          <w:bCs/>
          <w:color w:val="0E101A"/>
        </w:rPr>
        <w:fldChar w:fldCharType="begin"/>
      </w:r>
      <w:r w:rsidRPr="00C67781">
        <w:rPr>
          <w:b/>
          <w:bCs/>
          <w:color w:val="0E101A"/>
        </w:rPr>
        <w:instrText xml:space="preserve"> REF _Ref62634297 \h  \* MERGEFORMAT </w:instrText>
      </w:r>
      <w:r w:rsidRPr="00C67781">
        <w:rPr>
          <w:b/>
          <w:bCs/>
          <w:color w:val="0E101A"/>
        </w:rPr>
      </w:r>
      <w:r w:rsidRPr="00C67781">
        <w:rPr>
          <w:b/>
          <w:bCs/>
          <w:color w:val="0E101A"/>
        </w:rPr>
        <w:fldChar w:fldCharType="separate"/>
      </w:r>
      <w:r w:rsidR="001A5CB2" w:rsidRPr="001A5CB2">
        <w:rPr>
          <w:b/>
          <w:bCs/>
        </w:rPr>
        <w:t>Table 26</w:t>
      </w:r>
      <w:r w:rsidRPr="00C67781">
        <w:rPr>
          <w:b/>
          <w:bCs/>
          <w:color w:val="0E101A"/>
        </w:rPr>
        <w:fldChar w:fldCharType="end"/>
      </w:r>
      <w:r w:rsidRPr="00C67781">
        <w:rPr>
          <w:color w:val="0E101A"/>
        </w:rPr>
        <w:t>. From each temporary well location, two Sterivex cartridges were obtained (eight cartridges total). Aquifer material cores, groundwater, and Sterivex cartridges were shipped in a cooler with blue ice packs via an overnight carrier to the University of Tennessee, and the shipment arrived on June 19, 2019.</w:t>
      </w:r>
    </w:p>
    <w:p w14:paraId="11FCFD60" w14:textId="77777777" w:rsidR="00C67781" w:rsidRPr="00C67781" w:rsidRDefault="00C67781" w:rsidP="00C67781">
      <w:pPr>
        <w:rPr>
          <w:color w:val="000000" w:themeColor="text1"/>
        </w:rPr>
      </w:pPr>
    </w:p>
    <w:p w14:paraId="31911707" w14:textId="77777777" w:rsidR="00C67781" w:rsidRPr="00C67781" w:rsidRDefault="00C67781" w:rsidP="00C67781">
      <w:pPr>
        <w:rPr>
          <w:bCs/>
        </w:rPr>
      </w:pPr>
      <w:bookmarkStart w:id="616" w:name="_Toc68164326"/>
      <w:r w:rsidRPr="00C67781">
        <w:rPr>
          <w:rStyle w:val="Heading3Char"/>
          <w:rFonts w:cs="Times New Roman"/>
          <w:szCs w:val="24"/>
        </w:rPr>
        <w:t>Sample processing and microcosm setup</w:t>
      </w:r>
      <w:bookmarkEnd w:id="616"/>
      <w:r w:rsidRPr="00C67781">
        <w:rPr>
          <w:bCs/>
        </w:rPr>
        <w:t xml:space="preserve"> Two liters of composite groundwater were prepared and used as the liquid phase for microcosm setup. To prepare composite groundwater, equal volumes (250 mL) of groundwater collected from </w:t>
      </w:r>
      <w:r w:rsidRPr="00C67781">
        <w:rPr>
          <w:color w:val="0E101A"/>
        </w:rPr>
        <w:t xml:space="preserve">temporary well locations </w:t>
      </w:r>
      <w:r w:rsidRPr="00C67781">
        <w:rPr>
          <w:bCs/>
        </w:rPr>
        <w:t>B-1-E, B-2-S, B-3-W, and B-4-N were mixed in 2-L vessels under a constant flow of nitrogen (N</w:t>
      </w:r>
      <w:r w:rsidRPr="00C67781">
        <w:rPr>
          <w:bCs/>
          <w:vertAlign w:val="subscript"/>
        </w:rPr>
        <w:t>2</w:t>
      </w:r>
      <w:r w:rsidRPr="00C67781">
        <w:rPr>
          <w:bCs/>
        </w:rPr>
        <w:t>). To remove oxygen and VOCs, sterile, oxygen-free N</w:t>
      </w:r>
      <w:r w:rsidRPr="00C67781">
        <w:rPr>
          <w:bCs/>
          <w:vertAlign w:val="subscript"/>
        </w:rPr>
        <w:t>2</w:t>
      </w:r>
      <w:r w:rsidRPr="00C67781">
        <w:rPr>
          <w:bCs/>
        </w:rPr>
        <w:t xml:space="preserve"> gas was bubbled through the composite groundwater for 30 min. </w:t>
      </w:r>
      <w:bookmarkStart w:id="617" w:name="_Hlk63527743"/>
      <w:r w:rsidRPr="00C67781">
        <w:rPr>
          <w:bCs/>
        </w:rPr>
        <w:t>Prior to the vessels being caped, 20 mL was transferred from each vessel to a clean beaker, and pH was measured</w:t>
      </w:r>
      <w:bookmarkEnd w:id="617"/>
      <w:r w:rsidRPr="00C67781">
        <w:rPr>
          <w:bCs/>
        </w:rPr>
        <w:t>. The pH of the composite groundwater in both vessels was 7.7 ± 0.05 pH units. The 2-L vessels with N</w:t>
      </w:r>
      <w:r w:rsidRPr="00C67781">
        <w:rPr>
          <w:bCs/>
          <w:vertAlign w:val="subscript"/>
        </w:rPr>
        <w:t>2</w:t>
      </w:r>
      <w:r w:rsidRPr="00C67781">
        <w:rPr>
          <w:bCs/>
        </w:rPr>
        <w:t xml:space="preserve"> headspace were closed with butyl rubber stoppers secured with aluminum crimps and were stored at 4</w:t>
      </w:r>
      <w:r w:rsidRPr="00C67781">
        <w:rPr>
          <w:bCs/>
        </w:rPr>
        <w:sym w:font="Symbol" w:char="F0B0"/>
      </w:r>
      <w:r w:rsidRPr="00C67781">
        <w:rPr>
          <w:bCs/>
        </w:rPr>
        <w:t xml:space="preserve">C until used for microcosm setup. </w:t>
      </w:r>
    </w:p>
    <w:p w14:paraId="262D4881" w14:textId="77777777" w:rsidR="00C67781" w:rsidRPr="00C67781" w:rsidRDefault="00C67781" w:rsidP="00C67781">
      <w:pPr>
        <w:rPr>
          <w:bCs/>
        </w:rPr>
      </w:pPr>
    </w:p>
    <w:p w14:paraId="324331FD" w14:textId="6E2F69A3" w:rsidR="00C67781" w:rsidRPr="00C67781" w:rsidRDefault="00C67781" w:rsidP="00C67781">
      <w:pPr>
        <w:rPr>
          <w:bCs/>
        </w:rPr>
      </w:pPr>
      <w:r w:rsidRPr="00C67781">
        <w:rPr>
          <w:color w:val="0E101A"/>
        </w:rPr>
        <w:t xml:space="preserve">A total of four ~23-inch-long aquifer material cores were obtained with the designations B-1-E, B-2-S, B-3-W, and B-4-N. </w:t>
      </w:r>
      <w:r w:rsidRPr="00C67781">
        <w:rPr>
          <w:bCs/>
        </w:rPr>
        <w:t xml:space="preserve">The aquifer cores were cut into two segments and immediately closed with a plastic cap, and the seal was secured with electrical tape. The bottom 33 cm portion of the core was considered the lower core, and the top ~10-inch portion of the core was considered the upper core </w:t>
      </w:r>
      <w:r w:rsidRPr="00C67781">
        <w:rPr>
          <w:b/>
          <w:highlight w:val="yellow"/>
        </w:rPr>
        <w:fldChar w:fldCharType="begin"/>
      </w:r>
      <w:r w:rsidRPr="00C67781">
        <w:rPr>
          <w:b/>
        </w:rPr>
        <w:instrText xml:space="preserve"> REF _Ref62634368 \h </w:instrText>
      </w:r>
      <w:r w:rsidRPr="00C67781">
        <w:rPr>
          <w:b/>
          <w:highlight w:val="yellow"/>
        </w:rPr>
        <w:instrText xml:space="preserve"> \* MERGEFORMAT </w:instrText>
      </w:r>
      <w:r w:rsidRPr="00C67781">
        <w:rPr>
          <w:b/>
          <w:highlight w:val="yellow"/>
        </w:rPr>
      </w:r>
      <w:r w:rsidRPr="00C67781">
        <w:rPr>
          <w:b/>
          <w:highlight w:val="yellow"/>
        </w:rPr>
        <w:fldChar w:fldCharType="separate"/>
      </w:r>
      <w:r w:rsidR="001A5CB2" w:rsidRPr="001A5CB2">
        <w:rPr>
          <w:b/>
        </w:rPr>
        <w:t>Figure 53</w:t>
      </w:r>
      <w:r w:rsidRPr="00C67781">
        <w:rPr>
          <w:b/>
          <w:highlight w:val="yellow"/>
        </w:rPr>
        <w:fldChar w:fldCharType="end"/>
      </w:r>
      <w:r w:rsidRPr="00C67781">
        <w:rPr>
          <w:bCs/>
        </w:rPr>
        <w:t>.</w:t>
      </w:r>
    </w:p>
    <w:p w14:paraId="56E1886E" w14:textId="77777777" w:rsidR="00C67781" w:rsidRPr="00C67781" w:rsidRDefault="00C67781" w:rsidP="00C67781">
      <w:pPr>
        <w:rPr>
          <w:bCs/>
        </w:rPr>
      </w:pPr>
    </w:p>
    <w:p w14:paraId="253BD5C7" w14:textId="661A683D" w:rsidR="00C67781" w:rsidRPr="00C67781" w:rsidRDefault="00C67781" w:rsidP="00C67781">
      <w:pPr>
        <w:rPr>
          <w:color w:val="0E101A"/>
        </w:rPr>
      </w:pPr>
      <w:r w:rsidRPr="00C67781">
        <w:rPr>
          <w:color w:val="0E101A"/>
        </w:rPr>
        <w:t>Following the separation of cores, the term “lower” refers to the bottom portions, and the term “upper” refers to the top portions. The cut cores were transferred inside an anoxic glove box filled with N</w:t>
      </w:r>
      <w:r w:rsidRPr="00C67781">
        <w:rPr>
          <w:color w:val="0E101A"/>
          <w:vertAlign w:val="subscript"/>
        </w:rPr>
        <w:t>2</w:t>
      </w:r>
      <w:r w:rsidRPr="00C67781">
        <w:rPr>
          <w:color w:val="0E101A"/>
        </w:rPr>
        <w:t>/H</w:t>
      </w:r>
      <w:r w:rsidRPr="00C67781">
        <w:rPr>
          <w:color w:val="0E101A"/>
          <w:vertAlign w:val="subscript"/>
        </w:rPr>
        <w:t>2</w:t>
      </w:r>
      <w:r w:rsidRPr="00C67781">
        <w:rPr>
          <w:color w:val="0E101A"/>
        </w:rPr>
        <w:t xml:space="preserve"> (97:3, vol/vol) to transfer aquifer material from the </w:t>
      </w:r>
      <w:r w:rsidRPr="00C67781">
        <w:t xml:space="preserve">CAB </w:t>
      </w:r>
      <w:r w:rsidRPr="00C67781">
        <w:rPr>
          <w:color w:val="0E101A"/>
        </w:rPr>
        <w:t xml:space="preserve">core liners into sterile glass Mason jars. The aquifer material had a firm consistency that was very difficult to remove from the CAB liners. The upper portion of the core material contained more of a fine material, with some visible sand and white, visibly porous pebbles. The lower portion of the core contained a higher proportion of </w:t>
      </w:r>
      <w:r w:rsidRPr="00C67781">
        <w:t>clay.</w:t>
      </w:r>
      <w:r w:rsidRPr="00C67781">
        <w:rPr>
          <w:color w:val="0E101A"/>
        </w:rPr>
        <w:t xml:space="preserve"> Homogenization of the aquifer materials by physical mixing was impossible due to the material’s firm texture, and it was impossible to distribute the material into glass serum bottles for microcosm setup. Pipettable slurries were made in order to </w:t>
      </w:r>
      <w:r w:rsidRPr="00C67781">
        <w:rPr>
          <w:color w:val="0E101A"/>
        </w:rPr>
        <w:lastRenderedPageBreak/>
        <w:t xml:space="preserve">distribute the homogenized material into glass serum bottles for microcosm setup. To make the pipettable slurries groundwater from the corresponding sampling locations was added to the Mason jars containing the solids in an attempt to prepare pipettable slurries </w:t>
      </w:r>
      <w:r w:rsidRPr="00C67781">
        <w:rPr>
          <w:b/>
          <w:bCs/>
          <w:color w:val="0E101A"/>
        </w:rPr>
        <w:fldChar w:fldCharType="begin"/>
      </w:r>
      <w:r w:rsidRPr="00C67781">
        <w:rPr>
          <w:b/>
          <w:bCs/>
          <w:color w:val="0E101A"/>
        </w:rPr>
        <w:instrText xml:space="preserve"> REF _Ref62634402 \h  \* MERGEFORMAT </w:instrText>
      </w:r>
      <w:r w:rsidRPr="00C67781">
        <w:rPr>
          <w:b/>
          <w:bCs/>
          <w:color w:val="0E101A"/>
        </w:rPr>
      </w:r>
      <w:r w:rsidRPr="00C67781">
        <w:rPr>
          <w:b/>
          <w:bCs/>
          <w:color w:val="0E101A"/>
        </w:rPr>
        <w:fldChar w:fldCharType="separate"/>
      </w:r>
      <w:r w:rsidR="001A5CB2" w:rsidRPr="001A5CB2">
        <w:rPr>
          <w:b/>
          <w:bCs/>
        </w:rPr>
        <w:t>Table 19</w:t>
      </w:r>
      <w:r w:rsidRPr="00C67781">
        <w:rPr>
          <w:b/>
          <w:bCs/>
          <w:color w:val="0E101A"/>
        </w:rPr>
        <w:fldChar w:fldCharType="end"/>
      </w:r>
      <w:r w:rsidRPr="00C67781">
        <w:rPr>
          <w:color w:val="0E101A"/>
        </w:rPr>
        <w:t>. Then, manual homogenization of the slurries was performed outside of the glove box under a constant stream of anoxic, sterile N</w:t>
      </w:r>
      <w:r w:rsidRPr="00C67781">
        <w:rPr>
          <w:color w:val="0E101A"/>
          <w:vertAlign w:val="subscript"/>
        </w:rPr>
        <w:t>2</w:t>
      </w:r>
      <w:r w:rsidRPr="00C67781">
        <w:rPr>
          <w:color w:val="0E101A"/>
        </w:rPr>
        <w:t>. This process was time-consuming due to the firm texture of the aquifer material, and it took several hours before this process yielded pipettable slurries. The Mason jars containing the slurries with N</w:t>
      </w:r>
      <w:r w:rsidRPr="00C67781">
        <w:rPr>
          <w:color w:val="0E101A"/>
          <w:vertAlign w:val="subscript"/>
        </w:rPr>
        <w:t>2</w:t>
      </w:r>
      <w:r w:rsidRPr="00C67781">
        <w:rPr>
          <w:color w:val="0E101A"/>
        </w:rPr>
        <w:t xml:space="preserve"> headspace were closed with gas-tight lids, and the contents were mixed with a magnetic stirrer at 130 rpm at room temperature overnight.</w:t>
      </w:r>
    </w:p>
    <w:p w14:paraId="038509C4" w14:textId="77777777" w:rsidR="00C67781" w:rsidRPr="00C67781" w:rsidRDefault="00C67781" w:rsidP="00C67781">
      <w:pPr>
        <w:rPr>
          <w:color w:val="0E101A"/>
        </w:rPr>
      </w:pPr>
    </w:p>
    <w:p w14:paraId="21D448D8" w14:textId="2A6FCF75" w:rsidR="00C67781" w:rsidRPr="00C67781" w:rsidRDefault="00C67781" w:rsidP="00C67781">
      <w:pPr>
        <w:rPr>
          <w:color w:val="0E101A"/>
        </w:rPr>
      </w:pPr>
      <w:r w:rsidRPr="00C67781">
        <w:rPr>
          <w:color w:val="0E101A"/>
        </w:rPr>
        <w:t xml:space="preserve">The following day, composite slurries were prepared to represent the upper and lower portions of the cores </w:t>
      </w:r>
      <w:r w:rsidRPr="00C67781">
        <w:rPr>
          <w:b/>
          <w:bCs/>
          <w:color w:val="0E101A"/>
        </w:rPr>
        <w:fldChar w:fldCharType="begin"/>
      </w:r>
      <w:r w:rsidRPr="00C67781">
        <w:rPr>
          <w:b/>
          <w:bCs/>
          <w:color w:val="0E101A"/>
        </w:rPr>
        <w:instrText xml:space="preserve"> REF _Ref62634402 \h  \* MERGEFORMAT </w:instrText>
      </w:r>
      <w:r w:rsidRPr="00C67781">
        <w:rPr>
          <w:b/>
          <w:bCs/>
          <w:color w:val="0E101A"/>
        </w:rPr>
      </w:r>
      <w:r w:rsidRPr="00C67781">
        <w:rPr>
          <w:b/>
          <w:bCs/>
          <w:color w:val="0E101A"/>
        </w:rPr>
        <w:fldChar w:fldCharType="separate"/>
      </w:r>
      <w:r w:rsidR="001A5CB2" w:rsidRPr="001A5CB2">
        <w:rPr>
          <w:b/>
          <w:bCs/>
        </w:rPr>
        <w:t>Table 19</w:t>
      </w:r>
      <w:r w:rsidRPr="00C67781">
        <w:rPr>
          <w:b/>
          <w:bCs/>
          <w:color w:val="0E101A"/>
        </w:rPr>
        <w:fldChar w:fldCharType="end"/>
      </w:r>
      <w:r w:rsidRPr="00C67781">
        <w:rPr>
          <w:color w:val="0E101A"/>
        </w:rPr>
        <w:t xml:space="preserve">. The composite slurry representing the upper segments was prepared by mixing equal volumes (~200 mL) of the four slurries made from the top portions of the B-1-E, B-2-S, B-3-W, and B-4-N aquifer material cores </w:t>
      </w:r>
      <w:r w:rsidRPr="00C67781">
        <w:rPr>
          <w:b/>
          <w:bCs/>
          <w:color w:val="0E101A"/>
        </w:rPr>
        <w:fldChar w:fldCharType="begin"/>
      </w:r>
      <w:r w:rsidRPr="00C67781">
        <w:rPr>
          <w:b/>
          <w:bCs/>
          <w:color w:val="0E101A"/>
        </w:rPr>
        <w:instrText xml:space="preserve"> REF _Ref62634402 \h  \* MERGEFORMAT </w:instrText>
      </w:r>
      <w:r w:rsidRPr="00C67781">
        <w:rPr>
          <w:b/>
          <w:bCs/>
          <w:color w:val="0E101A"/>
        </w:rPr>
      </w:r>
      <w:r w:rsidRPr="00C67781">
        <w:rPr>
          <w:b/>
          <w:bCs/>
          <w:color w:val="0E101A"/>
        </w:rPr>
        <w:fldChar w:fldCharType="separate"/>
      </w:r>
      <w:r w:rsidR="001A5CB2" w:rsidRPr="001A5CB2">
        <w:rPr>
          <w:b/>
          <w:bCs/>
        </w:rPr>
        <w:t>Table 19</w:t>
      </w:r>
      <w:r w:rsidRPr="00C67781">
        <w:rPr>
          <w:b/>
          <w:bCs/>
          <w:color w:val="0E101A"/>
        </w:rPr>
        <w:fldChar w:fldCharType="end"/>
      </w:r>
      <w:r w:rsidRPr="00C67781">
        <w:rPr>
          <w:color w:val="0E101A"/>
        </w:rPr>
        <w:t xml:space="preserve">. The composite slurry representing the lower portions was prepared by mixing ~200 mL of each of the slurries established with the lower portions of the cores. To prepare pipettable slurries, an additional volume of 100 mL of composite groundwater was added to the upper and lower composite slurries. The Mason jars containing the pipettable composite slurries were then capped and manually shaken for homogenization. </w:t>
      </w:r>
      <w:r w:rsidRPr="00C67781">
        <w:rPr>
          <w:b/>
          <w:bCs/>
          <w:color w:val="0E101A"/>
          <w:highlight w:val="yellow"/>
        </w:rPr>
        <w:fldChar w:fldCharType="begin"/>
      </w:r>
      <w:r w:rsidRPr="00C67781">
        <w:rPr>
          <w:b/>
          <w:bCs/>
          <w:color w:val="0E101A"/>
        </w:rPr>
        <w:instrText xml:space="preserve"> REF _Ref62634402 \h </w:instrText>
      </w:r>
      <w:r w:rsidRPr="00C67781">
        <w:rPr>
          <w:b/>
          <w:bCs/>
          <w:color w:val="0E101A"/>
          <w:highlight w:val="yellow"/>
        </w:rPr>
        <w:instrText xml:space="preserve"> \* MERGEFORMAT </w:instrText>
      </w:r>
      <w:r w:rsidRPr="00C67781">
        <w:rPr>
          <w:b/>
          <w:bCs/>
          <w:color w:val="0E101A"/>
          <w:highlight w:val="yellow"/>
        </w:rPr>
      </w:r>
      <w:r w:rsidRPr="00C67781">
        <w:rPr>
          <w:b/>
          <w:bCs/>
          <w:color w:val="0E101A"/>
          <w:highlight w:val="yellow"/>
        </w:rPr>
        <w:fldChar w:fldCharType="separate"/>
      </w:r>
      <w:r w:rsidR="001A5CB2" w:rsidRPr="001A5CB2">
        <w:rPr>
          <w:b/>
          <w:bCs/>
        </w:rPr>
        <w:t>Table 19</w:t>
      </w:r>
      <w:r w:rsidRPr="00C67781">
        <w:rPr>
          <w:b/>
          <w:bCs/>
          <w:color w:val="0E101A"/>
          <w:highlight w:val="yellow"/>
        </w:rPr>
        <w:fldChar w:fldCharType="end"/>
      </w:r>
      <w:r w:rsidRPr="00C67781">
        <w:rPr>
          <w:color w:val="0E101A"/>
        </w:rPr>
        <w:t xml:space="preserve"> provides information about the amount of aquifer material and groundwater used to prepare the individual slurries. </w:t>
      </w:r>
      <w:r w:rsidRPr="00C67781">
        <w:rPr>
          <w:b/>
          <w:bCs/>
          <w:color w:val="0E101A"/>
          <w:highlight w:val="yellow"/>
        </w:rPr>
        <w:fldChar w:fldCharType="begin"/>
      </w:r>
      <w:r w:rsidRPr="00C67781">
        <w:rPr>
          <w:b/>
          <w:bCs/>
          <w:color w:val="0E101A"/>
        </w:rPr>
        <w:instrText xml:space="preserve"> REF _Ref62634402 \h </w:instrText>
      </w:r>
      <w:r w:rsidRPr="00C67781">
        <w:rPr>
          <w:b/>
          <w:bCs/>
          <w:color w:val="0E101A"/>
          <w:highlight w:val="yellow"/>
        </w:rPr>
        <w:instrText xml:space="preserve"> \* MERGEFORMAT </w:instrText>
      </w:r>
      <w:r w:rsidRPr="00C67781">
        <w:rPr>
          <w:b/>
          <w:bCs/>
          <w:color w:val="0E101A"/>
          <w:highlight w:val="yellow"/>
        </w:rPr>
      </w:r>
      <w:r w:rsidRPr="00C67781">
        <w:rPr>
          <w:b/>
          <w:bCs/>
          <w:color w:val="0E101A"/>
          <w:highlight w:val="yellow"/>
        </w:rPr>
        <w:fldChar w:fldCharType="separate"/>
      </w:r>
      <w:r w:rsidR="001A5CB2" w:rsidRPr="001A5CB2">
        <w:rPr>
          <w:b/>
          <w:bCs/>
        </w:rPr>
        <w:t>Table 19</w:t>
      </w:r>
      <w:r w:rsidRPr="00C67781">
        <w:rPr>
          <w:b/>
          <w:bCs/>
          <w:color w:val="0E101A"/>
          <w:highlight w:val="yellow"/>
        </w:rPr>
        <w:fldChar w:fldCharType="end"/>
      </w:r>
      <w:r w:rsidRPr="00C67781">
        <w:rPr>
          <w:color w:val="0E101A"/>
        </w:rPr>
        <w:t xml:space="preserve"> summarizes the amounts of aquifer material and volumes of groundwater that were used to establish the different slurries. The individual upper and lower core slurries were then mixed to form the upper and lower composite slurries identified in the boxes on the right-hand side of </w:t>
      </w:r>
      <w:r w:rsidRPr="00C67781">
        <w:rPr>
          <w:b/>
          <w:bCs/>
          <w:color w:val="0E101A"/>
        </w:rPr>
        <w:fldChar w:fldCharType="begin"/>
      </w:r>
      <w:r w:rsidRPr="00C67781">
        <w:rPr>
          <w:b/>
          <w:bCs/>
          <w:color w:val="0E101A"/>
        </w:rPr>
        <w:instrText xml:space="preserve"> REF _Ref62634402 \h  \* MERGEFORMAT </w:instrText>
      </w:r>
      <w:r w:rsidRPr="00C67781">
        <w:rPr>
          <w:b/>
          <w:bCs/>
          <w:color w:val="0E101A"/>
        </w:rPr>
      </w:r>
      <w:r w:rsidRPr="00C67781">
        <w:rPr>
          <w:b/>
          <w:bCs/>
          <w:color w:val="0E101A"/>
        </w:rPr>
        <w:fldChar w:fldCharType="separate"/>
      </w:r>
      <w:r w:rsidR="001A5CB2" w:rsidRPr="001A5CB2">
        <w:rPr>
          <w:b/>
          <w:bCs/>
        </w:rPr>
        <w:t>Table 19</w:t>
      </w:r>
      <w:r w:rsidRPr="00C67781">
        <w:rPr>
          <w:b/>
          <w:bCs/>
          <w:color w:val="0E101A"/>
        </w:rPr>
        <w:fldChar w:fldCharType="end"/>
      </w:r>
      <w:r w:rsidRPr="00C67781">
        <w:rPr>
          <w:color w:val="0E101A"/>
        </w:rPr>
        <w:t>.</w:t>
      </w:r>
    </w:p>
    <w:p w14:paraId="67FB597D" w14:textId="77777777" w:rsidR="009079F0" w:rsidRPr="00C67781" w:rsidRDefault="009079F0" w:rsidP="00C67781">
      <w:pPr>
        <w:rPr>
          <w:color w:val="0E101A"/>
        </w:rPr>
      </w:pPr>
      <w:r>
        <w:rPr>
          <w:color w:val="0E101A"/>
        </w:rPr>
        <w:br w:type="page"/>
      </w:r>
    </w:p>
    <w:p w14:paraId="30A4F424" w14:textId="05BDEE02" w:rsidR="00C67781" w:rsidRPr="00C67781" w:rsidRDefault="00C67781" w:rsidP="00C67781">
      <w:pPr>
        <w:pStyle w:val="Caption"/>
        <w:rPr>
          <w:bCs w:val="0"/>
        </w:rPr>
      </w:pPr>
      <w:bookmarkStart w:id="618" w:name="_Ref62634402"/>
      <w:bookmarkStart w:id="619" w:name="_Toc68164505"/>
      <w:r w:rsidRPr="00C67781">
        <w:lastRenderedPageBreak/>
        <w:t xml:space="preserve">Table </w:t>
      </w:r>
      <w:fldSimple w:instr=" SEQ Table \* ARABIC ">
        <w:r w:rsidR="001A5CB2">
          <w:rPr>
            <w:noProof/>
          </w:rPr>
          <w:t>19</w:t>
        </w:r>
      </w:fldSimple>
      <w:bookmarkEnd w:id="618"/>
      <w:r w:rsidRPr="00C67781">
        <w:t>.</w:t>
      </w:r>
      <w:r w:rsidRPr="00C67781">
        <w:rPr>
          <w:b w:val="0"/>
          <w:bCs w:val="0"/>
        </w:rPr>
        <w:t xml:space="preserve"> Preparation of pipettable composite slurries for microcosm setup.</w:t>
      </w:r>
      <w:bookmarkEnd w:id="619"/>
      <w:r w:rsidRPr="00C67781">
        <w:rPr>
          <w:b w:val="0"/>
          <w:bCs w:val="0"/>
        </w:rPr>
        <w:t xml:space="preserve"> </w:t>
      </w:r>
    </w:p>
    <w:p w14:paraId="4336D9DA" w14:textId="77777777" w:rsidR="00C67781" w:rsidRPr="00C67781" w:rsidRDefault="00C67781" w:rsidP="00C67781">
      <w:pPr>
        <w:rPr>
          <w:bCs/>
        </w:rPr>
      </w:pPr>
      <w:r w:rsidRPr="00C67781">
        <w:rPr>
          <w:bCs/>
          <w:noProof/>
        </w:rPr>
        <w:drawing>
          <wp:inline distT="0" distB="0" distL="0" distR="0" wp14:anchorId="78260B62" wp14:editId="668FAE0D">
            <wp:extent cx="5943600" cy="19570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3600" cy="1957070"/>
                    </a:xfrm>
                    <a:prstGeom prst="rect">
                      <a:avLst/>
                    </a:prstGeom>
                  </pic:spPr>
                </pic:pic>
              </a:graphicData>
            </a:graphic>
          </wp:inline>
        </w:drawing>
      </w:r>
    </w:p>
    <w:p w14:paraId="2A5052B1" w14:textId="048622E1" w:rsidR="00C67781" w:rsidRPr="009079F0" w:rsidRDefault="009079F0" w:rsidP="00C67781">
      <w:pPr>
        <w:rPr>
          <w:b/>
          <w:bCs/>
          <w:color w:val="0E101A"/>
        </w:rPr>
      </w:pPr>
      <w:r>
        <w:rPr>
          <w:b/>
          <w:bCs/>
          <w:color w:val="0E101A"/>
        </w:rPr>
        <w:br w:type="page"/>
      </w:r>
      <w:r w:rsidR="00C67781" w:rsidRPr="00C67781">
        <w:rPr>
          <w:color w:val="0E101A"/>
        </w:rPr>
        <w:lastRenderedPageBreak/>
        <w:t>Microcosms were prepared at the Hungate station under a constant flow of an anoxic, sterile mixture of N</w:t>
      </w:r>
      <w:r w:rsidR="00C67781" w:rsidRPr="00C67781">
        <w:rPr>
          <w:color w:val="0E101A"/>
          <w:vertAlign w:val="subscript"/>
        </w:rPr>
        <w:t>2</w:t>
      </w:r>
      <w:r w:rsidR="00C67781" w:rsidRPr="00C67781">
        <w:rPr>
          <w:color w:val="0E101A"/>
        </w:rPr>
        <w:t xml:space="preserve"> and carbon dioxide (CO</w:t>
      </w:r>
      <w:r w:rsidR="00C67781" w:rsidRPr="00C67781">
        <w:rPr>
          <w:color w:val="0E101A"/>
          <w:vertAlign w:val="subscript"/>
        </w:rPr>
        <w:t>2</w:t>
      </w:r>
      <w:r w:rsidR="00C67781" w:rsidRPr="00C67781">
        <w:rPr>
          <w:color w:val="0E101A"/>
        </w:rPr>
        <w:t xml:space="preserve">; 80/20, vol/vol; </w:t>
      </w:r>
      <w:r w:rsidR="00C67781" w:rsidRPr="00C67781">
        <w:rPr>
          <w:b/>
          <w:bCs/>
          <w:color w:val="0E101A"/>
        </w:rPr>
        <w:fldChar w:fldCharType="begin"/>
      </w:r>
      <w:r w:rsidR="00C67781" w:rsidRPr="00C67781">
        <w:rPr>
          <w:b/>
          <w:bCs/>
          <w:color w:val="0E101A"/>
        </w:rPr>
        <w:instrText xml:space="preserve"> REF _Ref62634611 \h  \* MERGEFORMAT </w:instrText>
      </w:r>
      <w:r w:rsidR="00C67781" w:rsidRPr="00C67781">
        <w:rPr>
          <w:b/>
          <w:bCs/>
          <w:color w:val="0E101A"/>
        </w:rPr>
      </w:r>
      <w:r w:rsidR="00C67781" w:rsidRPr="00C67781">
        <w:rPr>
          <w:b/>
          <w:bCs/>
          <w:color w:val="0E101A"/>
        </w:rPr>
        <w:fldChar w:fldCharType="separate"/>
      </w:r>
      <w:r w:rsidR="001A5CB2" w:rsidRPr="001A5CB2">
        <w:rPr>
          <w:b/>
          <w:bCs/>
        </w:rPr>
        <w:t>Figure 54</w:t>
      </w:r>
      <w:r w:rsidR="00C67781" w:rsidRPr="00C67781">
        <w:rPr>
          <w:b/>
          <w:bCs/>
          <w:color w:val="0E101A"/>
        </w:rPr>
        <w:fldChar w:fldCharType="end"/>
      </w:r>
      <w:r w:rsidR="00C67781" w:rsidRPr="00C67781">
        <w:rPr>
          <w:color w:val="0E101A"/>
        </w:rPr>
        <w:t xml:space="preserve"> and</w:t>
      </w:r>
      <w:r w:rsidR="00C67781" w:rsidRPr="00C67781">
        <w:rPr>
          <w:b/>
          <w:bCs/>
          <w:color w:val="0E101A"/>
        </w:rPr>
        <w:t xml:space="preserve"> </w:t>
      </w:r>
      <w:r w:rsidR="00C67781" w:rsidRPr="00C67781">
        <w:rPr>
          <w:b/>
          <w:bCs/>
          <w:color w:val="0E101A"/>
        </w:rPr>
        <w:fldChar w:fldCharType="begin"/>
      </w:r>
      <w:r w:rsidR="00C67781" w:rsidRPr="00C67781">
        <w:rPr>
          <w:b/>
          <w:bCs/>
          <w:color w:val="0E101A"/>
        </w:rPr>
        <w:instrText xml:space="preserve"> REF _Ref62634613 \h  \* MERGEFORMAT </w:instrText>
      </w:r>
      <w:r w:rsidR="00C67781" w:rsidRPr="00C67781">
        <w:rPr>
          <w:b/>
          <w:bCs/>
          <w:color w:val="0E101A"/>
        </w:rPr>
      </w:r>
      <w:r w:rsidR="00C67781" w:rsidRPr="00C67781">
        <w:rPr>
          <w:b/>
          <w:bCs/>
          <w:color w:val="0E101A"/>
        </w:rPr>
        <w:fldChar w:fldCharType="separate"/>
      </w:r>
      <w:r w:rsidR="001A5CB2" w:rsidRPr="001A5CB2">
        <w:rPr>
          <w:b/>
          <w:bCs/>
        </w:rPr>
        <w:t>Figure 55</w:t>
      </w:r>
      <w:r w:rsidR="00C67781" w:rsidRPr="00C67781">
        <w:rPr>
          <w:b/>
          <w:bCs/>
          <w:color w:val="0E101A"/>
        </w:rPr>
        <w:fldChar w:fldCharType="end"/>
      </w:r>
      <w:r w:rsidR="00C67781" w:rsidRPr="00C67781">
        <w:rPr>
          <w:color w:val="0E101A"/>
        </w:rPr>
        <w:t>). All vessels were flushed with the 80/20 (vol/vol) N</w:t>
      </w:r>
      <w:r w:rsidR="00C67781" w:rsidRPr="00C67781">
        <w:rPr>
          <w:color w:val="0E101A"/>
          <w:vertAlign w:val="subscript"/>
        </w:rPr>
        <w:t>2</w:t>
      </w:r>
      <w:r w:rsidR="00C67781" w:rsidRPr="00C67781">
        <w:rPr>
          <w:color w:val="0E101A"/>
        </w:rPr>
        <w:t>/CO</w:t>
      </w:r>
      <w:r w:rsidR="00C67781" w:rsidRPr="00C67781">
        <w:rPr>
          <w:color w:val="0E101A"/>
          <w:vertAlign w:val="subscript"/>
        </w:rPr>
        <w:t>2</w:t>
      </w:r>
      <w:r w:rsidR="00C67781" w:rsidRPr="00C67781">
        <w:rPr>
          <w:color w:val="0E101A"/>
        </w:rPr>
        <w:t xml:space="preserve"> gas mixture to replace air. First, 18 mL of the designated composite slurry was transferred into sterile 160-mL glass serum bottles with a sterile 25-mL plastic pipette </w:t>
      </w:r>
      <w:r w:rsidR="00C67781" w:rsidRPr="00C67781">
        <w:rPr>
          <w:b/>
          <w:bCs/>
          <w:color w:val="0E101A"/>
        </w:rPr>
        <w:fldChar w:fldCharType="begin"/>
      </w:r>
      <w:r w:rsidR="00C67781" w:rsidRPr="00C67781">
        <w:rPr>
          <w:b/>
          <w:bCs/>
          <w:color w:val="0E101A"/>
        </w:rPr>
        <w:instrText xml:space="preserve"> REF _Ref62634611 \h  \* MERGEFORMAT </w:instrText>
      </w:r>
      <w:r w:rsidR="00C67781" w:rsidRPr="00C67781">
        <w:rPr>
          <w:b/>
          <w:bCs/>
          <w:color w:val="0E101A"/>
        </w:rPr>
      </w:r>
      <w:r w:rsidR="00C67781" w:rsidRPr="00C67781">
        <w:rPr>
          <w:b/>
          <w:bCs/>
          <w:color w:val="0E101A"/>
        </w:rPr>
        <w:fldChar w:fldCharType="separate"/>
      </w:r>
      <w:r w:rsidR="001A5CB2" w:rsidRPr="001A5CB2">
        <w:rPr>
          <w:b/>
          <w:bCs/>
        </w:rPr>
        <w:t>Figure 54</w:t>
      </w:r>
      <w:r w:rsidR="00C67781" w:rsidRPr="00C67781">
        <w:rPr>
          <w:b/>
          <w:bCs/>
          <w:color w:val="0E101A"/>
        </w:rPr>
        <w:fldChar w:fldCharType="end"/>
      </w:r>
      <w:r w:rsidR="00C67781" w:rsidRPr="00C67781">
        <w:rPr>
          <w:color w:val="0E101A"/>
        </w:rPr>
        <w:t xml:space="preserve">. Then, 80 mL of either RAMM-containing resazurin as a redox indicator or anoxic composite groundwater was added </w:t>
      </w:r>
      <w:r w:rsidR="00C67781" w:rsidRPr="00C67781">
        <w:rPr>
          <w:b/>
          <w:bCs/>
          <w:color w:val="0E101A"/>
        </w:rPr>
        <w:fldChar w:fldCharType="begin"/>
      </w:r>
      <w:r w:rsidR="00C67781" w:rsidRPr="00C67781">
        <w:rPr>
          <w:b/>
          <w:bCs/>
          <w:color w:val="0E101A"/>
        </w:rPr>
        <w:instrText xml:space="preserve"> REF _Ref62634698 \h  \* MERGEFORMAT </w:instrText>
      </w:r>
      <w:r w:rsidR="00C67781" w:rsidRPr="00C67781">
        <w:rPr>
          <w:b/>
          <w:bCs/>
          <w:color w:val="0E101A"/>
        </w:rPr>
      </w:r>
      <w:r w:rsidR="00C67781" w:rsidRPr="00C67781">
        <w:rPr>
          <w:b/>
          <w:bCs/>
          <w:color w:val="0E101A"/>
        </w:rPr>
        <w:fldChar w:fldCharType="separate"/>
      </w:r>
      <w:r w:rsidR="001A5CB2" w:rsidRPr="001A5CB2">
        <w:rPr>
          <w:b/>
          <w:bCs/>
        </w:rPr>
        <w:t>Figure 56</w:t>
      </w:r>
      <w:r w:rsidR="00C67781" w:rsidRPr="00C67781">
        <w:rPr>
          <w:b/>
          <w:bCs/>
          <w:color w:val="0E101A"/>
        </w:rPr>
        <w:fldChar w:fldCharType="end"/>
      </w:r>
      <w:r w:rsidR="00C67781" w:rsidRPr="00C67781">
        <w:rPr>
          <w:color w:val="0E101A"/>
        </w:rPr>
        <w:t>. The pH of the groundwater decreased from 7.7 to 7.2 ± 0.2 pH units. The microcosms were sealed with blue butyl rubber stoppers held in place with aluminum crimps. All microcosms received 0.2 mM sulfide from a 100-mM sterilized stock solution of sodium sulfide. Lactate (~5 mM) was added to the 2-L bottles of RAMM when the medium was prepared.</w:t>
      </w:r>
      <w:r w:rsidR="00C67781" w:rsidRPr="00C67781">
        <w:rPr>
          <w:color w:val="0E101A"/>
          <w:highlight w:val="cyan"/>
        </w:rPr>
        <w:fldChar w:fldCharType="begin" w:fldLock="1"/>
      </w:r>
      <w:r w:rsidR="00F044EB">
        <w:rPr>
          <w:color w:val="0E101A"/>
          <w:highlight w:val="cyan"/>
        </w:rPr>
        <w:instrText>ADDIN CSL_CITATION {"citationItems":[{"id":"ITEM-1","itemData":{"DOI":"10.1128/aem.62.10.3809-3813.1996","ISSN":"00992240","PMID":"16535425","abstract":"Desulfitobacterium chlororespirans Co23 is capable of using 3-chloro-4- hydroxybenzoate as terminal electron acceptor for growth. Membrane preparations from cells grown fermentatively on pyruvate in the presence of 3-chloro-4-hydroxybenzoate dechlorinated this compound at a rate of 3.9 nmol min-1 mg of protein-1. Fivefold-greater dechlorination rates were measured with reduced methyl viologen as the artificial electron donor. Reduced benzyl viologen, NADH, NADPH, reduced flavin adenine dinucleotide, and reduced flavin mononucleotide could not substitute for reduced methyl viologen. The maximal initial rate of catalysis was achieved at pH 6.5 and 60°C. The membrane-bound dechlorinating enzyme system was not oxygen sensitive and was stable at 57°C for at least 2 h. Sulfite inhibited dechlorination in cell-free assays, whereas sulfate did not. Several chlorophenols were dehalogenated exclusively in the ortho position by cell extracts.","author":[{"dropping-particle":"","family":"Löffler","given":"Frank E.","non-dropping-particle":"","parse-names":false,"suffix":""},{"dropping-particle":"","family":"Sanford","given":"Robert A.","non-dropping-particle":"","parse-names":false,"suffix":""},{"dropping-particle":"","family":"Tiedje","given":"James M.","non-dropping-particle":"","parse-names":false,"suffix":""}],"container-title":"Applied and Environmental Microbiology","id":"ITEM-1","issue":"10","issued":{"date-parts":[["1996"]]},"page":"3809-3813","title":"Initial characterization of a reductive dehalogenase from desulfitobacterium chlororespirans Co23","type":"article-journal","volume":"62"},"uris":["http://www.mendeley.com/documents/?uuid=7b8cf336-fb5f-401d-97aa-b0341a9c4579"]}],"mendeley":{"formattedCitation":"&lt;sup&gt;175&lt;/sup&gt;","plainTextFormattedCitation":"175","previouslyFormattedCitation":"&lt;sup&gt;175&lt;/sup&gt;"},"properties":{"noteIndex":0},"schema":"https://github.com/citation-style-language/schema/raw/master/csl-citation.json"}</w:instrText>
      </w:r>
      <w:r w:rsidR="00C67781" w:rsidRPr="00C67781">
        <w:rPr>
          <w:color w:val="0E101A"/>
          <w:highlight w:val="cyan"/>
        </w:rPr>
        <w:fldChar w:fldCharType="separate"/>
      </w:r>
      <w:r w:rsidR="00F044EB" w:rsidRPr="00F044EB">
        <w:rPr>
          <w:noProof/>
          <w:color w:val="0E101A"/>
          <w:highlight w:val="cyan"/>
          <w:vertAlign w:val="superscript"/>
        </w:rPr>
        <w:t>175</w:t>
      </w:r>
      <w:r w:rsidR="00C67781" w:rsidRPr="00C67781">
        <w:rPr>
          <w:color w:val="0E101A"/>
          <w:highlight w:val="cyan"/>
        </w:rPr>
        <w:fldChar w:fldCharType="end"/>
      </w:r>
      <w:r w:rsidR="00C67781" w:rsidRPr="00C67781">
        <w:rPr>
          <w:color w:val="0E101A"/>
        </w:rPr>
        <w:t xml:space="preserve"> For microcosms containing groundwater, lactate was added by injecting 1 mL from a 1-M stock solution with a 1-mL plastic syringe equipped with a sterile 0.2-</w:t>
      </w:r>
      <w:r w:rsidR="00C67781" w:rsidRPr="00C67781">
        <w:rPr>
          <w:color w:val="0E101A"/>
        </w:rPr>
        <w:sym w:font="Symbol" w:char="F06D"/>
      </w:r>
      <w:r w:rsidR="00C67781" w:rsidRPr="00C67781">
        <w:rPr>
          <w:color w:val="0E101A"/>
        </w:rPr>
        <w:t xml:space="preserve">m membrane filter </w:t>
      </w:r>
      <w:r w:rsidR="00C67781" w:rsidRPr="00C67781">
        <w:rPr>
          <w:b/>
          <w:bCs/>
          <w:color w:val="0E101A"/>
        </w:rPr>
        <w:fldChar w:fldCharType="begin"/>
      </w:r>
      <w:r w:rsidR="00C67781" w:rsidRPr="00C67781">
        <w:rPr>
          <w:b/>
          <w:bCs/>
          <w:color w:val="0E101A"/>
        </w:rPr>
        <w:instrText xml:space="preserve"> REF _Ref62634746 \h  \* MERGEFORMAT </w:instrText>
      </w:r>
      <w:r w:rsidR="00C67781" w:rsidRPr="00C67781">
        <w:rPr>
          <w:b/>
          <w:bCs/>
          <w:color w:val="0E101A"/>
        </w:rPr>
      </w:r>
      <w:r w:rsidR="00C67781" w:rsidRPr="00C67781">
        <w:rPr>
          <w:b/>
          <w:bCs/>
          <w:color w:val="0E101A"/>
        </w:rPr>
        <w:fldChar w:fldCharType="separate"/>
      </w:r>
      <w:r w:rsidR="001A5CB2" w:rsidRPr="001A5CB2">
        <w:rPr>
          <w:b/>
          <w:bCs/>
        </w:rPr>
        <w:t>Table 28</w:t>
      </w:r>
      <w:r w:rsidR="00C67781" w:rsidRPr="00C67781">
        <w:rPr>
          <w:b/>
          <w:bCs/>
          <w:color w:val="0E101A"/>
        </w:rPr>
        <w:fldChar w:fldCharType="end"/>
      </w:r>
      <w:r w:rsidR="00C67781" w:rsidRPr="00C67781">
        <w:rPr>
          <w:color w:val="0E101A"/>
        </w:rPr>
        <w:t xml:space="preserve">. One replicate microcosm per treatment was autoclaved (40 min at 121ºC at 15 psi) immediately after microcosm setup, and a second time the following morning, to serve as heat-killed control. Heat-killed controls received PCE, CT, and CF after autoclaving. All cVOCs were added with designated Hamilton glass syringes equipped with reproducibility (Chaney) adaptors. The concentrations of PCE, CT, and CF added to the microcosms are shown in </w:t>
      </w:r>
      <w:r w:rsidR="00C67781" w:rsidRPr="00C67781">
        <w:rPr>
          <w:b/>
          <w:bCs/>
          <w:color w:val="0E101A"/>
          <w:highlight w:val="yellow"/>
        </w:rPr>
        <w:fldChar w:fldCharType="begin"/>
      </w:r>
      <w:r w:rsidR="00C67781" w:rsidRPr="00C67781">
        <w:rPr>
          <w:b/>
          <w:bCs/>
          <w:color w:val="0E101A"/>
        </w:rPr>
        <w:instrText xml:space="preserve"> REF _Ref62634798 \h </w:instrText>
      </w:r>
      <w:r w:rsidR="00C67781" w:rsidRPr="00C67781">
        <w:rPr>
          <w:b/>
          <w:bCs/>
          <w:color w:val="0E101A"/>
          <w:highlight w:val="yellow"/>
        </w:rPr>
        <w:instrText xml:space="preserve"> \* MERGEFORMAT </w:instrText>
      </w:r>
      <w:r w:rsidR="00C67781" w:rsidRPr="00C67781">
        <w:rPr>
          <w:b/>
          <w:bCs/>
          <w:color w:val="0E101A"/>
          <w:highlight w:val="yellow"/>
        </w:rPr>
      </w:r>
      <w:r w:rsidR="00C67781" w:rsidRPr="00C67781">
        <w:rPr>
          <w:b/>
          <w:bCs/>
          <w:color w:val="0E101A"/>
          <w:highlight w:val="yellow"/>
        </w:rPr>
        <w:fldChar w:fldCharType="separate"/>
      </w:r>
      <w:r w:rsidR="001A5CB2" w:rsidRPr="001A5CB2">
        <w:rPr>
          <w:b/>
          <w:bCs/>
        </w:rPr>
        <w:t>Table 27</w:t>
      </w:r>
      <w:r w:rsidR="00C67781" w:rsidRPr="00C67781">
        <w:rPr>
          <w:b/>
          <w:bCs/>
          <w:color w:val="0E101A"/>
          <w:highlight w:val="yellow"/>
        </w:rPr>
        <w:fldChar w:fldCharType="end"/>
      </w:r>
      <w:r w:rsidR="00C67781" w:rsidRPr="00C67781">
        <w:rPr>
          <w:color w:val="0E101A"/>
        </w:rPr>
        <w:t>.</w:t>
      </w:r>
    </w:p>
    <w:p w14:paraId="6681299D" w14:textId="77777777" w:rsidR="00C67781" w:rsidRPr="00C67781" w:rsidRDefault="00C67781" w:rsidP="00C67781">
      <w:pPr>
        <w:rPr>
          <w:bCs/>
        </w:rPr>
      </w:pPr>
    </w:p>
    <w:p w14:paraId="042659A9" w14:textId="7C2C80BC" w:rsidR="00C67781" w:rsidRPr="00C67781" w:rsidRDefault="00C67781" w:rsidP="00C67781">
      <w:pPr>
        <w:rPr>
          <w:bCs/>
        </w:rPr>
      </w:pPr>
      <w:r w:rsidRPr="00C67781">
        <w:rPr>
          <w:b/>
          <w:highlight w:val="yellow"/>
        </w:rPr>
        <w:fldChar w:fldCharType="begin"/>
      </w:r>
      <w:r w:rsidRPr="00C67781">
        <w:rPr>
          <w:b/>
        </w:rPr>
        <w:instrText xml:space="preserve"> REF _Ref62634613 \h </w:instrText>
      </w:r>
      <w:r w:rsidRPr="00C67781">
        <w:rPr>
          <w:b/>
          <w:highlight w:val="yellow"/>
        </w:rPr>
        <w:instrText xml:space="preserve"> \* MERGEFORMAT </w:instrText>
      </w:r>
      <w:r w:rsidRPr="00C67781">
        <w:rPr>
          <w:b/>
          <w:highlight w:val="yellow"/>
        </w:rPr>
      </w:r>
      <w:r w:rsidRPr="00C67781">
        <w:rPr>
          <w:b/>
          <w:highlight w:val="yellow"/>
        </w:rPr>
        <w:fldChar w:fldCharType="separate"/>
      </w:r>
      <w:r w:rsidR="001A5CB2" w:rsidRPr="001A5CB2">
        <w:rPr>
          <w:b/>
        </w:rPr>
        <w:t>Figure 55</w:t>
      </w:r>
      <w:r w:rsidRPr="00C67781">
        <w:rPr>
          <w:b/>
          <w:highlight w:val="yellow"/>
        </w:rPr>
        <w:fldChar w:fldCharType="end"/>
      </w:r>
      <w:r w:rsidRPr="00C67781">
        <w:rPr>
          <w:bCs/>
        </w:rPr>
        <w:t xml:space="preserve"> shows the system used to dispense groundwater or RAMM into 160-mL glass serum bottles containing the composite aquifer material slurries. The 2-L bottle containing anoxic groundwater or sterilized RAMM was inverted and placed on a three-legged stand (depicted on the left in </w:t>
      </w:r>
      <w:r w:rsidRPr="00C67781">
        <w:rPr>
          <w:b/>
        </w:rPr>
        <w:fldChar w:fldCharType="begin"/>
      </w:r>
      <w:r w:rsidRPr="00C67781">
        <w:rPr>
          <w:b/>
        </w:rPr>
        <w:instrText xml:space="preserve"> REF _Ref62634613 \h  \* MERGEFORMAT </w:instrText>
      </w:r>
      <w:r w:rsidRPr="00C67781">
        <w:rPr>
          <w:b/>
        </w:rPr>
      </w:r>
      <w:r w:rsidRPr="00C67781">
        <w:rPr>
          <w:b/>
        </w:rPr>
        <w:fldChar w:fldCharType="separate"/>
      </w:r>
      <w:r w:rsidR="001A5CB2" w:rsidRPr="001A5CB2">
        <w:rPr>
          <w:b/>
        </w:rPr>
        <w:t>Figure 55</w:t>
      </w:r>
      <w:r w:rsidRPr="00C67781">
        <w:rPr>
          <w:b/>
        </w:rPr>
        <w:fldChar w:fldCharType="end"/>
      </w:r>
      <w:r w:rsidRPr="00C67781">
        <w:rPr>
          <w:bCs/>
        </w:rPr>
        <w:t>). The 2-L bottle was pressurized with anoxic, sterile N</w:t>
      </w:r>
      <w:r w:rsidRPr="00C67781">
        <w:rPr>
          <w:bCs/>
          <w:vertAlign w:val="subscript"/>
        </w:rPr>
        <w:t>2</w:t>
      </w:r>
      <w:r w:rsidRPr="00C67781">
        <w:rPr>
          <w:bCs/>
        </w:rPr>
        <w:t xml:space="preserve"> gas. A sterile PVC line with a needle penetrating the bottle’s rubber stopper delivered RAMM or groundwater to the serum bottles with the slurries. This RAMM transfer line was equipped with a valve to regulate flow. Each 160-mL serum bottle received 80 mL of RAMM or groundwater. A 160-mL serum bottle containing 100 mL of RAMM was bubbled continuously with the same N</w:t>
      </w:r>
      <w:r w:rsidRPr="00C67781">
        <w:rPr>
          <w:bCs/>
          <w:vertAlign w:val="subscript"/>
        </w:rPr>
        <w:t>2</w:t>
      </w:r>
      <w:r w:rsidRPr="00C67781">
        <w:rPr>
          <w:bCs/>
        </w:rPr>
        <w:t>/CO</w:t>
      </w:r>
      <w:r w:rsidRPr="00C67781">
        <w:rPr>
          <w:bCs/>
          <w:vertAlign w:val="subscript"/>
        </w:rPr>
        <w:t>2</w:t>
      </w:r>
      <w:r w:rsidRPr="00C67781">
        <w:rPr>
          <w:bCs/>
        </w:rPr>
        <w:t xml:space="preserve"> gas mixture to serve as a proxy for monitoring RAMM </w:t>
      </w:r>
      <w:proofErr w:type="spellStart"/>
      <w:r w:rsidRPr="00C67781">
        <w:rPr>
          <w:bCs/>
        </w:rPr>
        <w:t>pH.</w:t>
      </w:r>
      <w:proofErr w:type="spellEnd"/>
      <w:r w:rsidRPr="00C67781">
        <w:rPr>
          <w:bCs/>
        </w:rPr>
        <w:t xml:space="preserve"> A RAMM pH of 7.2 ± 0.2 pH units was maintained by adjusting the percentage of CO</w:t>
      </w:r>
      <w:r w:rsidRPr="00C67781">
        <w:rPr>
          <w:bCs/>
          <w:vertAlign w:val="subscript"/>
        </w:rPr>
        <w:t>2</w:t>
      </w:r>
      <w:r w:rsidRPr="00C67781">
        <w:rPr>
          <w:bCs/>
        </w:rPr>
        <w:t xml:space="preserve"> in the gas mixture. All serum bottles were flushed with this N</w:t>
      </w:r>
      <w:r w:rsidRPr="00C67781">
        <w:rPr>
          <w:bCs/>
          <w:vertAlign w:val="subscript"/>
        </w:rPr>
        <w:t>2</w:t>
      </w:r>
      <w:r w:rsidRPr="00C67781">
        <w:rPr>
          <w:bCs/>
        </w:rPr>
        <w:t>/CO</w:t>
      </w:r>
      <w:r w:rsidRPr="00C67781">
        <w:rPr>
          <w:bCs/>
          <w:vertAlign w:val="subscript"/>
        </w:rPr>
        <w:t>2</w:t>
      </w:r>
      <w:r w:rsidRPr="00C67781">
        <w:rPr>
          <w:bCs/>
        </w:rPr>
        <w:t xml:space="preserve"> (</w:t>
      </w:r>
      <w:r w:rsidRPr="00C67781">
        <w:rPr>
          <w:color w:val="0E101A"/>
        </w:rPr>
        <w:t>~</w:t>
      </w:r>
      <w:r w:rsidRPr="00C67781">
        <w:rPr>
          <w:bCs/>
        </w:rPr>
        <w:t xml:space="preserve">80/20, vol/vol) gas mixture and capped with blue rubber butyl stoppers, which were secured with aluminum crimps </w:t>
      </w:r>
      <w:r w:rsidRPr="00C67781">
        <w:rPr>
          <w:b/>
          <w:highlight w:val="yellow"/>
        </w:rPr>
        <w:fldChar w:fldCharType="begin"/>
      </w:r>
      <w:r w:rsidRPr="00C67781">
        <w:rPr>
          <w:b/>
        </w:rPr>
        <w:instrText xml:space="preserve"> REF _Ref62634698 \h </w:instrText>
      </w:r>
      <w:r w:rsidRPr="00C67781">
        <w:rPr>
          <w:b/>
          <w:highlight w:val="yellow"/>
        </w:rPr>
        <w:instrText xml:space="preserve"> \* MERGEFORMAT </w:instrText>
      </w:r>
      <w:r w:rsidRPr="00C67781">
        <w:rPr>
          <w:b/>
          <w:highlight w:val="yellow"/>
        </w:rPr>
      </w:r>
      <w:r w:rsidRPr="00C67781">
        <w:rPr>
          <w:b/>
          <w:highlight w:val="yellow"/>
        </w:rPr>
        <w:fldChar w:fldCharType="separate"/>
      </w:r>
      <w:r w:rsidR="001A5CB2" w:rsidRPr="001A5CB2">
        <w:rPr>
          <w:b/>
        </w:rPr>
        <w:t>Figure 56</w:t>
      </w:r>
      <w:r w:rsidRPr="00C67781">
        <w:rPr>
          <w:b/>
          <w:highlight w:val="yellow"/>
        </w:rPr>
        <w:fldChar w:fldCharType="end"/>
      </w:r>
      <w:r w:rsidRPr="00C67781">
        <w:rPr>
          <w:bCs/>
        </w:rPr>
        <w:t>.</w:t>
      </w:r>
    </w:p>
    <w:p w14:paraId="4E4A51E7" w14:textId="77777777" w:rsidR="00C67781" w:rsidRPr="00C67781" w:rsidRDefault="00C67781" w:rsidP="00C67781">
      <w:pPr>
        <w:rPr>
          <w:bCs/>
        </w:rPr>
      </w:pPr>
    </w:p>
    <w:p w14:paraId="1434FCE3" w14:textId="77777777" w:rsidR="00C67781" w:rsidRPr="00C67781" w:rsidRDefault="00C67781" w:rsidP="00C67781">
      <w:pPr>
        <w:rPr>
          <w:bCs/>
        </w:rPr>
      </w:pPr>
      <w:r w:rsidRPr="00C67781">
        <w:rPr>
          <w:bCs/>
        </w:rPr>
        <w:t>All microcosms were equilibrated overnight at room temperature with the stoppers down. The next morning, the redox indicator in microcosms established with RAMM was pink, indicating the redox potential was above -</w:t>
      </w:r>
      <w:r w:rsidRPr="00C67781">
        <w:t>110 mV, potentially unfavorable for reductive dechlorination</w:t>
      </w:r>
      <w:r w:rsidRPr="00C67781">
        <w:rPr>
          <w:bCs/>
        </w:rPr>
        <w:t xml:space="preserve">. </w:t>
      </w:r>
      <w:r w:rsidRPr="00C67781">
        <w:rPr>
          <w:bCs/>
          <w:color w:val="000000" w:themeColor="text1"/>
        </w:rPr>
        <w:t xml:space="preserve">To lower the redox potential in the </w:t>
      </w:r>
      <w:r w:rsidRPr="00C67781">
        <w:rPr>
          <w:bCs/>
        </w:rPr>
        <w:t xml:space="preserve">microcosms, an additional 0.2 mM sodium sulfide was added to all microcosms, including those that had been established with groundwater (note that the groundwater microcosms did not contain the redox indicator resazurin and received the same treatment as did the microcosms established with RAMM.) After an additional day of incubation, the redox indicator remained pink. At this time, cVOCs were measured in headspace samples using a gas chromatograph (GC) equipped with a flame ionization detector (FID). Headspace samples were also injected into a GC equipped with a micro electron capture detector to detect low concentrations of oxygen. These measurements did not provide evidence for elevated concentrations of oxygen in any of the microcosms. Aliquots (1 mL) of the liquid phase were withdrawn from all microcosms to measure organic acids (i.e., lactate, propionate, and acetate) by using high-performance liquid chromatography (HPLC). </w:t>
      </w:r>
    </w:p>
    <w:p w14:paraId="4FD64E81" w14:textId="3E272117" w:rsidR="00F24668" w:rsidRDefault="00F24668">
      <w:pPr>
        <w:rPr>
          <w:color w:val="0E101A"/>
        </w:rPr>
      </w:pPr>
      <w:r>
        <w:rPr>
          <w:color w:val="0E101A"/>
        </w:rPr>
        <w:br w:type="page"/>
      </w:r>
    </w:p>
    <w:p w14:paraId="6B8E93FC" w14:textId="48DF6DB7" w:rsidR="00C67781" w:rsidRPr="00C67781" w:rsidRDefault="00C67781" w:rsidP="00C67781">
      <w:pPr>
        <w:rPr>
          <w:color w:val="0E101A"/>
        </w:rPr>
      </w:pPr>
      <w:bookmarkStart w:id="620" w:name="_Toc68164327"/>
      <w:r w:rsidRPr="004D63FE">
        <w:rPr>
          <w:rStyle w:val="Heading3Char"/>
        </w:rPr>
        <w:lastRenderedPageBreak/>
        <w:t>Bioaugmentation</w:t>
      </w:r>
      <w:bookmarkEnd w:id="620"/>
      <w:r w:rsidRPr="00C67781">
        <w:rPr>
          <w:color w:val="0E101A"/>
        </w:rPr>
        <w:t xml:space="preserve"> Microcosms containing PCE were amended with culture SDC-9, a commercial bioaugmentation consortium capable of degrading a variety of halogenated contaminants.</w:t>
      </w:r>
      <w:r w:rsidRPr="00C67781">
        <w:rPr>
          <w:color w:val="0E101A"/>
          <w:highlight w:val="cyan"/>
        </w:rPr>
        <w:fldChar w:fldCharType="begin" w:fldLock="1"/>
      </w:r>
      <w:r w:rsidR="00F044EB">
        <w:rPr>
          <w:color w:val="0E101A"/>
          <w:highlight w:val="cyan"/>
        </w:rPr>
        <w:instrText>ADDIN CSL_CITATION {"citationItems":[{"id":"ITEM-1","itemData":{"abstract":"Chlorinated solvents such as perchloroethylene (PCE) and trichloroethylene (TCE) continue to be significant groundwater contaminants throughout the USA. In many cases efficient bioremediation of aquifers contaminated with these chemicals requires the addition of exogenous microorganisms, specifically members of the genus Dehalococcoides (DHC). This process is referred to as bioaugmentation. In this study a fed-batch fermentation process was developed for producing large volumes (to 3,200 L) of DHC-containing consortia suitable for treating contaminated aquifers. Three consortia enriched from three different sites were grown anaerobically with sodium lactate as an electron donor and PCE or TCE as an electron acceptor. DHC titers in excess of 1011 DHC/L could be reproducibly obtained at all scales tested and with all three of the enrichment cultures. The mean specific DHC growth rate for culture SDC-9™ was 0.036 ± 0.005 (standard error, SE)/h with a calculated mean doubling time of 19.3 ± 2.7 (SE) h. Finished cultures could be concentrated approximately tenfold by membrane filtration and stored refrigerated (4°C) for more that 40 days without measurable loss of activity. Dehalogenation of PCE by the fermented cultures was affected by pH with no measurable activity at pH &lt;5.0.","author":[{"dropping-particle":"","family":"Vainberg","given":"Simon","non-dropping-particle":"","parse-names":false,"suffix":""},{"dropping-particle":"","family":"Condee","given":"Charles W.","non-dropping-particle":"","parse-names":false,"suffix":""},{"dropping-particle":"","family":"Steffan","given":"Robert J.","non-dropping-particle":"","parse-names":false,"suffix":""}],"container-title":"Journal of Industrial Microbiology &amp; Biotechnology volume","id":"ITEM-1","issued":{"date-parts":[["2009"]]},"page":"1189–1197","title":"Large-scale production of bacterial consortia for remediation of chlorinated solvent-contaminated groundwater","type":"article-journal","volume":"36"},"uris":["http://www.mendeley.com/documents/?uuid=0631767b-bd10-4ec2-ba85-6d6d386063b9"]}],"mendeley":{"formattedCitation":"&lt;sup&gt;176&lt;/sup&gt;","plainTextFormattedCitation":"176","previouslyFormattedCitation":"&lt;sup&gt;176&lt;/sup&gt;"},"properties":{"noteIndex":0},"schema":"https://github.com/citation-style-language/schema/raw/master/csl-citation.json"}</w:instrText>
      </w:r>
      <w:r w:rsidRPr="00C67781">
        <w:rPr>
          <w:color w:val="0E101A"/>
          <w:highlight w:val="cyan"/>
        </w:rPr>
        <w:fldChar w:fldCharType="separate"/>
      </w:r>
      <w:r w:rsidR="00F044EB" w:rsidRPr="00F044EB">
        <w:rPr>
          <w:noProof/>
          <w:color w:val="0E101A"/>
          <w:highlight w:val="cyan"/>
          <w:vertAlign w:val="superscript"/>
        </w:rPr>
        <w:t>176</w:t>
      </w:r>
      <w:r w:rsidRPr="00C67781">
        <w:rPr>
          <w:color w:val="0E101A"/>
          <w:highlight w:val="cyan"/>
        </w:rPr>
        <w:fldChar w:fldCharType="end"/>
      </w:r>
      <w:r w:rsidRPr="00C67781">
        <w:rPr>
          <w:color w:val="0E101A"/>
        </w:rPr>
        <w:t xml:space="preserve"> The SDC-9 culture was received from APTIM on June 21, 2019 and was stored at 4°C until it was injected into the designated microcosms on July 1, 2019 </w:t>
      </w:r>
      <w:r w:rsidRPr="00C67781">
        <w:rPr>
          <w:b/>
          <w:bCs/>
          <w:color w:val="0E101A"/>
        </w:rPr>
        <w:fldChar w:fldCharType="begin"/>
      </w:r>
      <w:r w:rsidRPr="00C67781">
        <w:rPr>
          <w:b/>
          <w:bCs/>
          <w:color w:val="0E101A"/>
        </w:rPr>
        <w:instrText xml:space="preserve"> REF _Ref62634746 \h  \* MERGEFORMAT </w:instrText>
      </w:r>
      <w:r w:rsidRPr="00C67781">
        <w:rPr>
          <w:b/>
          <w:bCs/>
          <w:color w:val="0E101A"/>
        </w:rPr>
      </w:r>
      <w:r w:rsidRPr="00C67781">
        <w:rPr>
          <w:b/>
          <w:bCs/>
          <w:color w:val="0E101A"/>
        </w:rPr>
        <w:fldChar w:fldCharType="separate"/>
      </w:r>
      <w:r w:rsidR="001A5CB2" w:rsidRPr="001A5CB2">
        <w:rPr>
          <w:b/>
          <w:bCs/>
        </w:rPr>
        <w:t>Table 28</w:t>
      </w:r>
      <w:r w:rsidRPr="00C67781">
        <w:rPr>
          <w:b/>
          <w:bCs/>
          <w:color w:val="0E101A"/>
        </w:rPr>
        <w:fldChar w:fldCharType="end"/>
      </w:r>
      <w:r w:rsidRPr="00C67781">
        <w:rPr>
          <w:color w:val="0E101A"/>
        </w:rPr>
        <w:t>.</w:t>
      </w:r>
    </w:p>
    <w:p w14:paraId="57D024AE" w14:textId="77777777" w:rsidR="00C67781" w:rsidRPr="00C67781" w:rsidRDefault="00C67781" w:rsidP="00C67781">
      <w:pPr>
        <w:rPr>
          <w:color w:val="0E101A"/>
        </w:rPr>
      </w:pPr>
    </w:p>
    <w:p w14:paraId="671C040C" w14:textId="4B1872FD" w:rsidR="00C67781" w:rsidRPr="00C67781" w:rsidRDefault="00C67781" w:rsidP="00C67781">
      <w:pPr>
        <w:pStyle w:val="NormalWeb"/>
        <w:spacing w:before="0" w:beforeAutospacing="0" w:after="0" w:afterAutospacing="0"/>
        <w:rPr>
          <w:color w:val="0E101A"/>
        </w:rPr>
      </w:pPr>
      <w:r w:rsidRPr="00C67781">
        <w:rPr>
          <w:color w:val="0E101A"/>
        </w:rPr>
        <w:t xml:space="preserve">Microcosms containing CT and CF were augmented with consortium KB-1 Plus provided by SiREM. The KB-1 Plus culture was received on June 20, 2019 and stored at 4°C until it was injected into the designated microcosms on July 1, 2019 </w:t>
      </w:r>
      <w:r w:rsidRPr="00C67781">
        <w:rPr>
          <w:b/>
          <w:bCs/>
          <w:color w:val="0E101A"/>
        </w:rPr>
        <w:fldChar w:fldCharType="begin"/>
      </w:r>
      <w:r w:rsidRPr="00C67781">
        <w:rPr>
          <w:b/>
          <w:bCs/>
          <w:color w:val="0E101A"/>
        </w:rPr>
        <w:instrText xml:space="preserve"> REF _Ref62634746 \h  \* MERGEFORMAT </w:instrText>
      </w:r>
      <w:r w:rsidRPr="00C67781">
        <w:rPr>
          <w:b/>
          <w:bCs/>
          <w:color w:val="0E101A"/>
        </w:rPr>
      </w:r>
      <w:r w:rsidRPr="00C67781">
        <w:rPr>
          <w:b/>
          <w:bCs/>
          <w:color w:val="0E101A"/>
        </w:rPr>
        <w:fldChar w:fldCharType="separate"/>
      </w:r>
      <w:r w:rsidR="001A5CB2" w:rsidRPr="001A5CB2">
        <w:rPr>
          <w:b/>
          <w:bCs/>
        </w:rPr>
        <w:t>Table 28</w:t>
      </w:r>
      <w:r w:rsidRPr="00C67781">
        <w:rPr>
          <w:b/>
          <w:bCs/>
          <w:color w:val="0E101A"/>
        </w:rPr>
        <w:fldChar w:fldCharType="end"/>
      </w:r>
      <w:r w:rsidRPr="00C67781">
        <w:rPr>
          <w:color w:val="0E101A"/>
        </w:rPr>
        <w:t>. Microcosms received 3 mL of the respective bioaugmentation cultures using 3-mL, N</w:t>
      </w:r>
      <w:r w:rsidRPr="00C67781">
        <w:rPr>
          <w:color w:val="0E101A"/>
          <w:vertAlign w:val="subscript"/>
        </w:rPr>
        <w:t>2</w:t>
      </w:r>
      <w:r w:rsidRPr="00C67781">
        <w:rPr>
          <w:color w:val="0E101A"/>
        </w:rPr>
        <w:t xml:space="preserve">-flushed plastic syringes with 25G needles. </w:t>
      </w:r>
      <w:r w:rsidRPr="00C67781">
        <w:rPr>
          <w:bCs/>
        </w:rPr>
        <w:t>Although the microcosms containing the redox indicator resazurin still had a pink sheen, the microcosms were incubated without further manipulations</w:t>
      </w:r>
      <w:r w:rsidRPr="00C67781">
        <w:rPr>
          <w:color w:val="0E101A"/>
        </w:rPr>
        <w:t xml:space="preserve"> with the stoppers down in the dark and without agitation at room temperature (~21°C). For all treatments, negative control microcosms were established to document potential contaminant loss (e.g., sorption) and clearly demonstrate the benefits of the respective treatments. </w:t>
      </w:r>
    </w:p>
    <w:p w14:paraId="38D41C39" w14:textId="77777777" w:rsidR="00C67781" w:rsidRPr="00C67781" w:rsidRDefault="00C67781" w:rsidP="00C67781">
      <w:pPr>
        <w:rPr>
          <w:color w:val="0E101A"/>
        </w:rPr>
      </w:pPr>
    </w:p>
    <w:p w14:paraId="3C4B84B5" w14:textId="40ACA937" w:rsidR="00C67781" w:rsidRPr="00C67781" w:rsidRDefault="00C67781" w:rsidP="00C67781">
      <w:pPr>
        <w:rPr>
          <w:color w:val="0E101A"/>
        </w:rPr>
      </w:pPr>
      <w:bookmarkStart w:id="621" w:name="_Toc68164328"/>
      <w:r w:rsidRPr="00C67781">
        <w:rPr>
          <w:rStyle w:val="Heading3Char"/>
          <w:rFonts w:cs="Times New Roman"/>
          <w:szCs w:val="24"/>
        </w:rPr>
        <w:t>Abiotic degradation</w:t>
      </w:r>
      <w:bookmarkEnd w:id="621"/>
      <w:r w:rsidRPr="00C67781">
        <w:rPr>
          <w:b/>
          <w:bCs/>
          <w:color w:val="0E101A"/>
        </w:rPr>
        <w:t xml:space="preserve"> </w:t>
      </w:r>
      <w:r w:rsidRPr="00C67781">
        <w:rPr>
          <w:color w:val="0E101A"/>
        </w:rPr>
        <w:t>Experiments were set up at the gassing (Hungate) station under a constant flow of N</w:t>
      </w:r>
      <w:r w:rsidRPr="00C67781">
        <w:rPr>
          <w:color w:val="0E101A"/>
          <w:vertAlign w:val="subscript"/>
        </w:rPr>
        <w:t>2</w:t>
      </w:r>
      <w:r w:rsidRPr="00C67781">
        <w:rPr>
          <w:color w:val="0E101A"/>
        </w:rPr>
        <w:t xml:space="preserve"> and CO</w:t>
      </w:r>
      <w:r w:rsidRPr="00C67781">
        <w:rPr>
          <w:color w:val="0E101A"/>
          <w:vertAlign w:val="subscript"/>
        </w:rPr>
        <w:t>2</w:t>
      </w:r>
      <w:r w:rsidRPr="00C67781">
        <w:rPr>
          <w:color w:val="0E101A"/>
        </w:rPr>
        <w:t xml:space="preserve"> (80/20, vol/vol). Composite aquifer material slurry (18 mL) was transferred to 160-mL glass serum bottles containing 80 mL of anoxic MilliQ water. The bottles were closed with butyl rubber stoppers and crimped prior to CT being added with a designated Hamilton syringe equipped with Chaney adaptors</w:t>
      </w:r>
      <w:r w:rsidR="00C740BB">
        <w:rPr>
          <w:b/>
          <w:bCs/>
          <w:color w:val="0E101A"/>
        </w:rPr>
        <w:t xml:space="preserve"> </w:t>
      </w:r>
      <w:r w:rsidR="00C740BB" w:rsidRPr="00C740BB">
        <w:rPr>
          <w:b/>
          <w:bCs/>
          <w:color w:val="0E101A"/>
        </w:rPr>
        <w:fldChar w:fldCharType="begin"/>
      </w:r>
      <w:r w:rsidR="00C740BB" w:rsidRPr="00C740BB">
        <w:rPr>
          <w:b/>
          <w:bCs/>
          <w:color w:val="0E101A"/>
        </w:rPr>
        <w:instrText xml:space="preserve"> REF _Ref62634798 \h  \* MERGEFORMAT </w:instrText>
      </w:r>
      <w:r w:rsidR="00C740BB" w:rsidRPr="00C740BB">
        <w:rPr>
          <w:b/>
          <w:bCs/>
          <w:color w:val="0E101A"/>
        </w:rPr>
      </w:r>
      <w:r w:rsidR="00C740BB" w:rsidRPr="00C740BB">
        <w:rPr>
          <w:b/>
          <w:bCs/>
          <w:color w:val="0E101A"/>
        </w:rPr>
        <w:fldChar w:fldCharType="separate"/>
      </w:r>
      <w:r w:rsidR="001A5CB2" w:rsidRPr="001A5CB2">
        <w:rPr>
          <w:b/>
          <w:bCs/>
        </w:rPr>
        <w:t xml:space="preserve">Table </w:t>
      </w:r>
      <w:r w:rsidR="001A5CB2" w:rsidRPr="001A5CB2">
        <w:rPr>
          <w:b/>
          <w:bCs/>
          <w:noProof/>
        </w:rPr>
        <w:t>27</w:t>
      </w:r>
      <w:r w:rsidR="00C740BB" w:rsidRPr="00C740BB">
        <w:rPr>
          <w:b/>
          <w:bCs/>
          <w:color w:val="0E101A"/>
        </w:rPr>
        <w:fldChar w:fldCharType="end"/>
      </w:r>
      <w:r w:rsidRPr="00C67781">
        <w:rPr>
          <w:color w:val="0E101A"/>
        </w:rPr>
        <w:t xml:space="preserve">. The bottles were equilibrated overnight with the stoppers down at room temperature. The following morning, time zero measurements of contaminant concentrations in the headspace were acquired by manually injecting 100-µL headspace samples into a GC-FID. Immediately after sampling, bottles 37a, 38a, and 39a were amended with 3 mL of a ZVI slurry containing 500 mg/mL ZVI by using a 3-mL plastic syringe equipped with an 18G needle. The ZVI slurry was prepared inside the anoxic glove box using anoxic deionized water and -200 mesh iron powder from Alfa </w:t>
      </w:r>
      <w:proofErr w:type="spellStart"/>
      <w:r w:rsidRPr="00C67781">
        <w:rPr>
          <w:color w:val="0E101A"/>
        </w:rPr>
        <w:t>Aesar</w:t>
      </w:r>
      <w:proofErr w:type="spellEnd"/>
      <w:r w:rsidRPr="00C67781">
        <w:rPr>
          <w:color w:val="0E101A"/>
        </w:rPr>
        <w:t xml:space="preserve"> (99+% metals-basis grade). Contaminant concentrations were monitored over the next 48 </w:t>
      </w:r>
      <w:proofErr w:type="spellStart"/>
      <w:r w:rsidRPr="00C67781">
        <w:rPr>
          <w:color w:val="0E101A"/>
        </w:rPr>
        <w:t>hr</w:t>
      </w:r>
      <w:proofErr w:type="spellEnd"/>
      <w:r w:rsidRPr="00C67781">
        <w:rPr>
          <w:color w:val="0E101A"/>
        </w:rPr>
        <w:t xml:space="preserve"> via headspace sampling and GC-FID analysis.</w:t>
      </w:r>
    </w:p>
    <w:p w14:paraId="382EF0F7" w14:textId="77777777" w:rsidR="00C67781" w:rsidRPr="00C67781" w:rsidRDefault="00C67781" w:rsidP="00C67781">
      <w:pPr>
        <w:rPr>
          <w:color w:val="0E101A"/>
        </w:rPr>
      </w:pPr>
    </w:p>
    <w:p w14:paraId="7BDF0C11" w14:textId="77777777" w:rsidR="00C67781" w:rsidRPr="00C67781" w:rsidRDefault="00C67781" w:rsidP="00C67781">
      <w:pPr>
        <w:tabs>
          <w:tab w:val="left" w:pos="8460"/>
        </w:tabs>
        <w:rPr>
          <w:color w:val="0E101A"/>
        </w:rPr>
      </w:pPr>
      <w:bookmarkStart w:id="622" w:name="_Toc68164329"/>
      <w:r w:rsidRPr="00C67781">
        <w:rPr>
          <w:rStyle w:val="Heading3Char"/>
          <w:rFonts w:cs="Times New Roman"/>
          <w:szCs w:val="24"/>
        </w:rPr>
        <w:t>Microcosm monitoring</w:t>
      </w:r>
      <w:bookmarkEnd w:id="622"/>
      <w:r w:rsidRPr="00C67781">
        <w:rPr>
          <w:color w:val="0E101A"/>
        </w:rPr>
        <w:t xml:space="preserve"> cVOCs and organic acids were measured every 14 days over a 98-day period. One additional cVOC measurement occurred after 226 days. For cVOC measurements, plastic 1-mL syringes were used to withdraw 100 µL of headspace sample, which was manually injected into a GC-FID. Organic acids were measured in the aqueous phase, and 1 mL of liquid was withdrawn with a 3-mL plastic syringe and transferred to a 1.5-mL plastic tube. Following centrifugation, 200 µL of the supernatant was transferred to a 200-µL plastic HPLC vial containing 2 µL of 1 M sulfuric acid. The HPLC vials were stored at 4°C overnight and analyzed the following day by HPLC. Concentrations of analytes were determined by comparing the peak areas to externally generated standard curves. </w:t>
      </w:r>
    </w:p>
    <w:p w14:paraId="36DEEE4C" w14:textId="77777777" w:rsidR="00C67781" w:rsidRPr="00C67781" w:rsidRDefault="00C67781" w:rsidP="00C67781">
      <w:pPr>
        <w:tabs>
          <w:tab w:val="left" w:pos="8460"/>
        </w:tabs>
        <w:rPr>
          <w:color w:val="0E101A"/>
        </w:rPr>
      </w:pPr>
    </w:p>
    <w:p w14:paraId="2168B8D8" w14:textId="77777777" w:rsidR="00C67781" w:rsidRPr="00C67781" w:rsidRDefault="00C67781" w:rsidP="00C67781">
      <w:pPr>
        <w:rPr>
          <w:color w:val="0E101A"/>
        </w:rPr>
      </w:pPr>
      <w:bookmarkStart w:id="623" w:name="_Toc68164330"/>
      <w:r w:rsidRPr="00C67781">
        <w:rPr>
          <w:rStyle w:val="Heading3Char"/>
          <w:rFonts w:cs="Times New Roman"/>
          <w:szCs w:val="24"/>
        </w:rPr>
        <w:t>Data analysis</w:t>
      </w:r>
      <w:bookmarkEnd w:id="623"/>
      <w:r w:rsidRPr="00C67781">
        <w:rPr>
          <w:b/>
          <w:bCs/>
          <w:color w:val="0E101A"/>
        </w:rPr>
        <w:t xml:space="preserve"> </w:t>
      </w:r>
      <w:r w:rsidRPr="00C67781">
        <w:rPr>
          <w:color w:val="0E101A"/>
        </w:rPr>
        <w:t xml:space="preserve">Peak areas from the GC-FID chromatograms were determined by integration performed with the Agilent software package OpenLab ChemStation (Rev. C.01.10). Peak areas from the HPLC chromatograms were determined by integration performed with Agilent software ChemStation for LC 3D systems (Rev. B.04.02). The peak areas for GC-FID and HPLC were recorded in an Excel spreadsheet and plotted. If the GC-FID measurements indicated that replicate microcosms performed similarly, then the cVOC data were averaged and plotted as a single graph. Separate graphs were prepared if replicate microcosms showed distinct </w:t>
      </w:r>
      <w:r w:rsidRPr="00C67781">
        <w:rPr>
          <w:color w:val="0E101A"/>
        </w:rPr>
        <w:lastRenderedPageBreak/>
        <w:t>dechlorination performance. For GC-FID analysis, the limit of detection (LOD) and limit of quantification (LOQ) for each chemical were calculated using the standard deviation of the response of the slope method.</w:t>
      </w:r>
      <w:r w:rsidRPr="00C67781">
        <w:rPr>
          <w:color w:val="0E101A"/>
          <w:highlight w:val="cyan"/>
        </w:rPr>
        <w:fldChar w:fldCharType="begin" w:fldLock="1"/>
      </w:r>
      <w:r w:rsidR="00F044EB">
        <w:rPr>
          <w:color w:val="0E101A"/>
          <w:highlight w:val="cyan"/>
        </w:rPr>
        <w:instrText>ADDIN CSL_CITATION {"citationItems":[{"id":"ITEM-1","itemData":{"DOI":"0.1007/978-3-642-54640-2","ISBN":"9783642546396","abstract":"Gas chromatography is an excellent tool to obtain quantitative informa- tion on the components of a sample. Depending on the question at hand, several approaches can be used that are discussed in this chapter, such as response factors, area percent method, multilevel calibration, isotope dilution analysis, and standard addition. Pitfalls in quantification, such as matrix effects, their recognition, and approaches to account for them, are highlighted. The advantages of internal stan- dards are emphasized. At the end of the chapter, practical aspects of calibration, although certainly not all-encompassing, are summarized as take-home message.","author":[{"dropping-particle":"","family":"Dettmer-Wilde","given":"Katja","non-dropping-particle":"","parse-names":false,"suffix":""},{"dropping-particle":"","family":"Engewald","given":"Werner","non-dropping-particle":"","parse-names":false,"suffix":""}],"chapter-number":"Chapter 8:","editor":[{"dropping-particle":"","family":"Dettmer-Wilde","given":"Katja","non-dropping-particle":"","parse-names":false,"suffix":""},{"dropping-particle":"","family":"Engewald","given":"Werner","non-dropping-particle":"","parse-names":false,"suffix":""}],"id":"ITEM-1","issued":{"date-parts":[["2014"]]},"page":"271 - 302","publisher":"Springer","publisher-place":"Heidelberg, New York, Dordrecht, London","title":"Practical Gas Chromatography: A Comprehensive Reference","type":"chapter"},"uris":["http://www.mendeley.com/documents/?uuid=cc314f71-fc46-4da0-8dfa-19e030840df7"]},{"id":"ITEM-2","itemData":{"DOI":"10.1007/978-3-642-35099-3_86","abstract":"This document presents a discussion of the characteristics for consideration during the validation of the analytical procedures included as part of registration applications submitted within the EC, Japan and USA. This document does not necessarily seek to cover the testing that may be required for registration in, or export to, other areas of the world. Furthermore, this text presentation serves as a collection of terms, and their definitions, and is not intended to provide direction on how to accomplish validation. These terms and definitions are meant to bridge the differences that often exist between various compendia and regulators of the EC, Japan and USA. The","container-title":"Validation of Analytical Procedures: Text and Methodology Q2(R1)","id":"ITEM-2","issued":{"date-parts":[["2005"]]},"page":"541-545","publisher":"The International Conference on Harmonisation of Technical Requirements for Registration of Pharmaceuticals for Human Use","title":"International Conference on Harmonization of Technical Requirments for Registration of Pharmacuticals for Human Use","type":"paper-conference"},"uris":["http://www.mendeley.com/documents/?uuid=1229d214-63fa-4c7e-9769-088412a24374"]}],"mendeley":{"formattedCitation":"&lt;sup&gt;177,178&lt;/sup&gt;","plainTextFormattedCitation":"177,178","previouslyFormattedCitation":"&lt;sup&gt;177,178&lt;/sup&gt;"},"properties":{"noteIndex":0},"schema":"https://github.com/citation-style-language/schema/raw/master/csl-citation.json"}</w:instrText>
      </w:r>
      <w:r w:rsidRPr="00C67781">
        <w:rPr>
          <w:color w:val="0E101A"/>
          <w:highlight w:val="cyan"/>
        </w:rPr>
        <w:fldChar w:fldCharType="separate"/>
      </w:r>
      <w:r w:rsidR="00F044EB" w:rsidRPr="00F044EB">
        <w:rPr>
          <w:noProof/>
          <w:color w:val="0E101A"/>
          <w:highlight w:val="cyan"/>
          <w:vertAlign w:val="superscript"/>
        </w:rPr>
        <w:t>177,178</w:t>
      </w:r>
      <w:r w:rsidRPr="00C67781">
        <w:rPr>
          <w:color w:val="0E101A"/>
          <w:highlight w:val="cyan"/>
        </w:rPr>
        <w:fldChar w:fldCharType="end"/>
      </w:r>
    </w:p>
    <w:p w14:paraId="49880B23" w14:textId="77777777" w:rsidR="00C67781" w:rsidRPr="00C67781" w:rsidRDefault="00C67781" w:rsidP="00C67781">
      <w:pPr>
        <w:tabs>
          <w:tab w:val="left" w:pos="8460"/>
        </w:tabs>
        <w:rPr>
          <w:color w:val="0E101A"/>
        </w:rPr>
      </w:pPr>
    </w:p>
    <w:p w14:paraId="0320214C" w14:textId="6BD2A7B7" w:rsidR="00C67781" w:rsidRPr="00C67781" w:rsidRDefault="00C67781" w:rsidP="00C67781">
      <w:pPr>
        <w:rPr>
          <w:color w:val="0E101A"/>
        </w:rPr>
      </w:pPr>
      <w:bookmarkStart w:id="624" w:name="_Toc68164331"/>
      <w:r w:rsidRPr="00C67781">
        <w:rPr>
          <w:rStyle w:val="Heading3Char"/>
          <w:rFonts w:cs="Times New Roman"/>
          <w:szCs w:val="24"/>
        </w:rPr>
        <w:t>Additional amendments</w:t>
      </w:r>
      <w:bookmarkEnd w:id="624"/>
      <w:r w:rsidRPr="00C67781">
        <w:rPr>
          <w:b/>
          <w:bCs/>
          <w:color w:val="0E101A"/>
        </w:rPr>
        <w:t xml:space="preserve"> </w:t>
      </w:r>
      <w:r w:rsidRPr="00C67781">
        <w:rPr>
          <w:color w:val="0E101A"/>
        </w:rPr>
        <w:t xml:space="preserve">On day 63 after microcosm setup, an additional dose of 0.5 mM sodium sulfide was added to all microcosms because the microcosms with RAMM, which contained the redox indicator resazurin, remained slightly pink. The bioaugmentation microcosms received an additional dose of 5 mM lactate and a second 3-mL inoculum of the respective bioaugmentation culture SDC-9 or KB-1 Plus on day 63 </w:t>
      </w:r>
      <w:r w:rsidRPr="00C67781">
        <w:rPr>
          <w:b/>
          <w:bCs/>
          <w:color w:val="0E101A"/>
        </w:rPr>
        <w:fldChar w:fldCharType="begin"/>
      </w:r>
      <w:r w:rsidRPr="00C67781">
        <w:rPr>
          <w:b/>
          <w:bCs/>
          <w:color w:val="0E101A"/>
        </w:rPr>
        <w:instrText xml:space="preserve"> REF _Ref62634746 \h  \* MERGEFORMAT </w:instrText>
      </w:r>
      <w:r w:rsidRPr="00C67781">
        <w:rPr>
          <w:b/>
          <w:bCs/>
          <w:color w:val="0E101A"/>
        </w:rPr>
      </w:r>
      <w:r w:rsidRPr="00C67781">
        <w:rPr>
          <w:b/>
          <w:bCs/>
          <w:color w:val="0E101A"/>
        </w:rPr>
        <w:fldChar w:fldCharType="separate"/>
      </w:r>
      <w:r w:rsidR="001A5CB2" w:rsidRPr="001A5CB2">
        <w:rPr>
          <w:b/>
          <w:bCs/>
        </w:rPr>
        <w:t>Table 28</w:t>
      </w:r>
      <w:r w:rsidRPr="00C67781">
        <w:rPr>
          <w:b/>
          <w:bCs/>
          <w:color w:val="0E101A"/>
        </w:rPr>
        <w:fldChar w:fldCharType="end"/>
      </w:r>
      <w:r w:rsidRPr="00C67781">
        <w:rPr>
          <w:color w:val="0E101A"/>
        </w:rPr>
        <w:t>.</w:t>
      </w:r>
    </w:p>
    <w:p w14:paraId="02AA2373" w14:textId="77777777" w:rsidR="00C67781" w:rsidRPr="00C67781" w:rsidRDefault="00C67781" w:rsidP="00C67781"/>
    <w:p w14:paraId="541EA727" w14:textId="77777777" w:rsidR="00C67781" w:rsidRPr="00C67781" w:rsidRDefault="00C67781" w:rsidP="00C67781">
      <w:pPr>
        <w:rPr>
          <w:color w:val="0E101A"/>
        </w:rPr>
      </w:pPr>
      <w:bookmarkStart w:id="625" w:name="_Toc68164332"/>
      <w:r w:rsidRPr="00C67781">
        <w:rPr>
          <w:rStyle w:val="Heading3Char"/>
          <w:rFonts w:cs="Times New Roman"/>
          <w:szCs w:val="24"/>
        </w:rPr>
        <w:t>DNA isolation</w:t>
      </w:r>
      <w:bookmarkEnd w:id="625"/>
      <w:r w:rsidRPr="00C67781">
        <w:rPr>
          <w:color w:val="0E101A"/>
        </w:rPr>
        <w:t xml:space="preserve"> Biomass samples collected with Sterivex cartridges from temporary well locations B-1-E, B-2-S, B-3-W, and B-4-N were kept at -80°C upon delivery. To isolate DNA from Sterivex membrane filters, the filters were removed from the Sterivex cartridge housing, cut into ~1-cm-long pieces using a sterile scalpel, and placed into plastic tubes with beads provided with the Qiagen DNeasy PowerLyzer PowerSoil DNA Kit. DNA was isolated according to the manufacturer’s recommendations except for the application of a bead-beating step at 5 m/s for 3 min to improve cell lysis (OMNI Bead Rupter Homogenizer, OMNI International, GA, USA). DNA was eluted into nuclease-free water, and the DNA concentration and purity were determined with a NanoDrop spectrophotometer (NanoDrop Technologies, Wilmington, DE, USA). DNA was stored at -80°C until analysis.</w:t>
      </w:r>
    </w:p>
    <w:p w14:paraId="36FF72BB" w14:textId="77777777" w:rsidR="00C67781" w:rsidRPr="00C67781" w:rsidRDefault="00C67781" w:rsidP="00C67781">
      <w:pPr>
        <w:rPr>
          <w:color w:val="0E101A"/>
        </w:rPr>
      </w:pPr>
    </w:p>
    <w:p w14:paraId="00E153E4" w14:textId="77777777" w:rsidR="00C67781" w:rsidRPr="00C67781" w:rsidRDefault="00C67781" w:rsidP="00C67781">
      <w:pPr>
        <w:rPr>
          <w:color w:val="0E101A"/>
        </w:rPr>
      </w:pPr>
      <w:bookmarkStart w:id="626" w:name="_Toc68164333"/>
      <w:r w:rsidRPr="00C67781">
        <w:rPr>
          <w:rStyle w:val="Heading3Char"/>
          <w:rFonts w:cs="Times New Roman"/>
          <w:szCs w:val="24"/>
        </w:rPr>
        <w:t>Quantitative polymerase chain reaction (qPCR)</w:t>
      </w:r>
      <w:bookmarkEnd w:id="626"/>
      <w:r w:rsidRPr="00C67781">
        <w:rPr>
          <w:b/>
          <w:bCs/>
          <w:color w:val="0E101A"/>
        </w:rPr>
        <w:t xml:space="preserve"> </w:t>
      </w:r>
      <w:r w:rsidRPr="00C67781">
        <w:rPr>
          <w:color w:val="0E101A"/>
        </w:rPr>
        <w:t xml:space="preserve">qPCR assays using TaqMan detection chemistry were used to enumerate biomarker gene copy numbers associated with the biomass samples collected on the Sterivex membrane filters. The qPCR runs were performed with the specific assays targeting the 16S rRNA genes of </w:t>
      </w:r>
      <w:r w:rsidRPr="00C67781">
        <w:rPr>
          <w:i/>
          <w:iCs/>
          <w:color w:val="0E101A"/>
        </w:rPr>
        <w:t>Dehalococcoides mccartyi</w:t>
      </w:r>
      <w:r w:rsidRPr="00C67781">
        <w:rPr>
          <w:color w:val="0E101A"/>
        </w:rPr>
        <w:t>,</w:t>
      </w:r>
      <w:r w:rsidRPr="00C67781">
        <w:rPr>
          <w:color w:val="0E101A"/>
          <w:highlight w:val="cyan"/>
        </w:rPr>
        <w:fldChar w:fldCharType="begin" w:fldLock="1"/>
      </w:r>
      <w:r w:rsidR="00F044EB">
        <w:rPr>
          <w:color w:val="0E101A"/>
          <w:highlight w:val="cyan"/>
        </w:rPr>
        <w:instrText xml:space="preserve">ADDIN CSL_CITATION {"citationItems":[{"id":"ITEM-1","itemData":{"abstract":"Dehalococcoides mccartyi (Dhc) strains are keystone bacteria for reductive dechlorination of chlorinated ethenes to nontoxic ethene in contaminated aquifers. Enumeration of Dhc biomarker genes using quantitative real-time PCR (qPCR) in groundwater is a key component of site assessment and bioremediation monitoring. Unfortunately, standardized qPCR procedures that recognize impaired measurements due to PCR inhibition, low template DNA concentrations, or analytical error are not available, thus limiting confidence in qPCR data. To improve contemporary approaches for enumerating Dhc in environmental samples, multiplex qPCR assays were designed to quantify the Dhc 16S rRNA gene and one of two different internal amplification controls (IACs): a modified Dhc 16S rRNA gene fragment (Dhc*) and the firefly luciferase gene luc. The Dhc* IAC exhibited competitive inhibition in qPCR with the Dhc 16S rRNA gene template when the ratio of either target was 100-fold greater than the other target. A multiplex qPCR assay with the luc IAC avoided competitive inhibition and accurately quantified Dhc abundances ranging from </w:instrText>
      </w:r>
      <w:r w:rsidR="00F044EB">
        <w:rPr>
          <w:rFonts w:ascii="Cambria Math" w:hAnsi="Cambria Math" w:cs="Cambria Math"/>
          <w:color w:val="0E101A"/>
          <w:highlight w:val="cyan"/>
        </w:rPr>
        <w:instrText>∼</w:instrText>
      </w:r>
      <w:r w:rsidR="00F044EB">
        <w:rPr>
          <w:color w:val="0E101A"/>
          <w:highlight w:val="cyan"/>
        </w:rPr>
        <w:instrText xml:space="preserve">10 to 107 16S rRNA gene copies per reaction. The addition of </w:instrText>
      </w:r>
      <w:r w:rsidR="00F044EB">
        <w:rPr>
          <w:rFonts w:ascii="Cambria Math" w:hAnsi="Cambria Math" w:cs="Cambria Math"/>
          <w:color w:val="0E101A"/>
          <w:highlight w:val="cyan"/>
        </w:rPr>
        <w:instrText>∼</w:instrText>
      </w:r>
      <w:r w:rsidR="00F044EB">
        <w:rPr>
          <w:color w:val="0E101A"/>
          <w:highlight w:val="cyan"/>
        </w:rPr>
        <w:instrText>106E. coliluc IAC to simulated groundwater amended with the Dhc-containing consortium KB-1 yielded reproducible luc counts after DNA extraction and multiplex qPCR enumeration. The application of the luc IAC assay improved Dhc biomarker gene quantification from simulated groundwater samples and is a valuable approach for “ground truthing” qPCR data obtained in different laboratories, thus reducing ambiguity associated with qPCR enumeration and reproducibility.","author":[{"dropping-particle":"","family":"Hatt","given":"Janet K.","non-dropping-particle":"","parse-names":false,"suffix":""},{"dropping-particle":"","family":"Ritalahti","given":"Kirsti M.","non-dropping-particle":"","parse-names":false,"suffix":""},{"dropping-particle":"","family":"Ogles","given":"Dora M.","non-dropping-particle":"","parse-names":false,"suffix":""},{"dropping-particle":"","family":"Lebrón","given":"Carmen A..","non-dropping-particle":"","parse-names":false,"suffix":""},{"dropping-particle":"","family":"Löffler","given":"Frank E.","non-dropping-particle":"","parse-names":false,"suffix":""}],"container-title":"Environ Sci Technol.","id":"ITEM-1","issue":"19","issued":{"date-parts":[["2013"]]},"page":"11131-11138","title":"Design and Application of an Internal Amplification Control to Improve Dehalococcoides mccartyi 16S rRNA Gene Enumeration by qPCR","type":"article-journal","volume":"47"},"uris":["http://www.mendeley.com/documents/?uuid=b2da3dda-2c6e-4c9d-8f83-6101aa0db6e3"]}],"mendeley":{"formattedCitation":"&lt;sup&gt;179&lt;/sup&gt;","plainTextFormattedCitation":"179","previouslyFormattedCitation":"&lt;sup&gt;179&lt;/sup&gt;"},"properties":{"noteIndex":0},"schema":"https://github.com/citation-style-language/schema/raw/master/csl-citation.json"}</w:instrText>
      </w:r>
      <w:r w:rsidRPr="00C67781">
        <w:rPr>
          <w:color w:val="0E101A"/>
          <w:highlight w:val="cyan"/>
        </w:rPr>
        <w:fldChar w:fldCharType="separate"/>
      </w:r>
      <w:r w:rsidR="00F044EB" w:rsidRPr="00F044EB">
        <w:rPr>
          <w:noProof/>
          <w:color w:val="0E101A"/>
          <w:highlight w:val="cyan"/>
          <w:vertAlign w:val="superscript"/>
        </w:rPr>
        <w:t>179</w:t>
      </w:r>
      <w:r w:rsidRPr="00C67781">
        <w:rPr>
          <w:color w:val="0E101A"/>
          <w:highlight w:val="cyan"/>
        </w:rPr>
        <w:fldChar w:fldCharType="end"/>
      </w:r>
      <w:r w:rsidRPr="00C67781">
        <w:rPr>
          <w:i/>
          <w:iCs/>
          <w:color w:val="0E101A"/>
        </w:rPr>
        <w:t xml:space="preserve"> Dehalobacter</w:t>
      </w:r>
      <w:r w:rsidRPr="00C67781">
        <w:rPr>
          <w:color w:val="0E101A"/>
        </w:rPr>
        <w:t>,</w:t>
      </w:r>
      <w:r w:rsidRPr="00C67781">
        <w:rPr>
          <w:color w:val="0E101A"/>
          <w:highlight w:val="cyan"/>
        </w:rPr>
        <w:fldChar w:fldCharType="begin" w:fldLock="1"/>
      </w:r>
      <w:r w:rsidR="00F044EB">
        <w:rPr>
          <w:color w:val="0E101A"/>
          <w:highlight w:val="cyan"/>
        </w:rPr>
        <w:instrText>ADDIN CSL_CITATION {"citationItems":[{"id":"ITEM-1","itemData":{"DOI":"10.1021/acs.est.6b05554.Natural","abstract":"Contaminant discharge from fractured bedrock formations remains a remediation challenge. We applied an integrated approach to assess the natural attenuation potential of sediment that forms the transition zone between upwelling groundwater from a chlorinated solvent-contaminated fractured bedrock aquifer and the receiving surface water. In situ measurements demonstrated that reductive dechlorination in the sediment attenuated chlorinated compounds before reaching the water column. Microcosms established with creek sediment or in situ incubated Bio-Sep beads degraded C1–C3 chlorinated solvents to less-chlorinated or innocuous products. Quantitative PCR and 16S rRNA gene amplicon sequencing revealed the abundance and spatial distribution of known dechlorinator biomarker genes within the creek sediment and demonstrated that multiple dechlorinator populations degrading chlorinated C1–C3 alkanes and alkenes co-inhabit the sediment. Phylogenetic classification of bacterial and archaeal sequences indicated a relatively uniform distribution over spatial (300 m horizontally) scale, but Dehalococcoides and Dehalobacter were more abundant in deeper sediment, where 5.7 ± 0.4 × 105 and 5.4 ± 0.9 × 106","author":[{"dropping-particle":"","family":"Simsir","given":"Burcu","non-dropping-particle":"","parse-names":false,"suffix":""},{"dropping-particle":"","family":"Yan","given":"Jun","non-dropping-particle":"","parse-names":false,"suffix":""},{"dropping-particle":"","family":"Im","given":"Jeongdae","non-dropping-particle":"","parse-names":false,"suffix":""},{"dropping-particle":"","family":"Graves","given":"Duane","non-dropping-particle":"","parse-names":false,"suffix":""},{"dropping-particle":"","family":"Löffler","given":"Frank E.","non-dropping-particle":"","parse-names":false,"suffix":""}],"container-title":"Environ Sci Technol.","id":"ITEM-1","issue":"9","issued":{"date-parts":[["2017"]]},"page":"4821-4830","title":"Natural Attenuation in Streambed Sediment Receiving Chlorinated Solvents from Underlying Fracture Networks","type":"article-journal","volume":"51"},"uris":["http://www.mendeley.com/documents/?uuid=b5f3fe07-d936-4957-939c-1acb6f62d8b5"]}],"mendeley":{"formattedCitation":"&lt;sup&gt;180&lt;/sup&gt;","plainTextFormattedCitation":"180","previouslyFormattedCitation":"&lt;sup&gt;180&lt;/sup&gt;"},"properties":{"noteIndex":0},"schema":"https://github.com/citation-style-language/schema/raw/master/csl-citation.json"}</w:instrText>
      </w:r>
      <w:r w:rsidRPr="00C67781">
        <w:rPr>
          <w:color w:val="0E101A"/>
          <w:highlight w:val="cyan"/>
        </w:rPr>
        <w:fldChar w:fldCharType="separate"/>
      </w:r>
      <w:r w:rsidR="00F044EB" w:rsidRPr="00F044EB">
        <w:rPr>
          <w:noProof/>
          <w:color w:val="0E101A"/>
          <w:highlight w:val="cyan"/>
          <w:vertAlign w:val="superscript"/>
        </w:rPr>
        <w:t>180</w:t>
      </w:r>
      <w:r w:rsidRPr="00C67781">
        <w:rPr>
          <w:color w:val="0E101A"/>
          <w:highlight w:val="cyan"/>
        </w:rPr>
        <w:fldChar w:fldCharType="end"/>
      </w:r>
      <w:r w:rsidRPr="00C67781">
        <w:rPr>
          <w:color w:val="0E101A"/>
        </w:rPr>
        <w:t xml:space="preserve"> and total bacteria.</w:t>
      </w:r>
      <w:r w:rsidRPr="00C67781">
        <w:rPr>
          <w:color w:val="0E101A"/>
          <w:highlight w:val="cyan"/>
        </w:rPr>
        <w:fldChar w:fldCharType="begin" w:fldLock="1"/>
      </w:r>
      <w:r w:rsidR="00F044EB">
        <w:rPr>
          <w:color w:val="0E101A"/>
          <w:highlight w:val="cyan"/>
        </w:rPr>
        <w:instrText>ADDIN CSL_CITATION {"citationItems":[{"id":"ITEM-1","itemData":{"DOI":"10.1128/AEM.72.4.2765-2774.2006","ISSN":"00992240","PMID":"16597981","abstract":"The 16S rRNA gene provides insufficient information to infer the range of chloroorganic electron acceptors used by different Dehalococcoides organisms. To overcome this limitation and provide enhanced diagnostic tools for growth measurements, site assessment, and bioremediation monitoring, a quantitative real-time PCR (qPCR) approach targeting 16S rRNA genes and three Dehalococcoides reductive dehalogenase (RDase) genes with assigned function (i.e., tceA, bvcA, and vcrA) was designed and evaluated. qPCR standard curves generated for the RDase genes by use of genomic DNA from Dehalococcoides pure cultures correlated with standard curves obtained for both Bacteria- and Dehalococcoides-targeted 16S rRNA genes, suggesting that the RDase genes are useful targets for quantitative assessment of Dehalococcoides organisms. RDase gene probe/primer pairs were specific for the Dehalococcoides strains known to carry the diagnostic RDase gene sequences, and the qPCR method allowed the detection of as few as 1 to 20 and quantification of as few as 50 to 100 tceA, bvcA, or vcrA gene targets per PCR volume. The qPCR approach was applied to dechlorinating enrichment cultures, microcosms, and samples from a contaminated site. In characterized enrichment cultures where known Dehalococcoides strains were enumerated, the sum of the three RDase genes equaled the total Dehalococcoides cell numbers. In site samples and chloroethane-dechlorinating microcosms, the sum of the three RDase genes was much less than that predicted by Dehalococcoides-targeted qPCR, totaling 10 to 30% of the total Dehalococcoides cell numbers. Hence, a large number of Dehalococcoides spp. contain as-yet-unidentified RDase genes, indicating that our current understanding of the dechlorinating Dehalococcoides community is incomplete. Copyright © 2006, American Society for Microbiology. All Rights Reserved.","author":[{"dropping-particle":"","family":"Ritalahti","given":"Kirsti M.","non-dropping-particle":"","parse-names":false,"suffix":""},{"dropping-particle":"","family":"Amos","given":"Benjamin K.","non-dropping-particle":"","parse-names":false,"suffix":""},{"dropping-particle":"","family":"Sung","given":"Youlboong","non-dropping-particle":"","parse-names":false,"suffix":""},{"dropping-particle":"","family":"Wu","given":"Qingzhong","non-dropping-particle":"","parse-names":false,"suffix":""},{"dropping-particle":"","family":"Koenigsberg","given":"Stephen S.","non-dropping-particle":"","parse-names":false,"suffix":""},{"dropping-particle":"","family":"Löffler","given":"Frank E.","non-dropping-particle":"","parse-names":false,"suffix":""}],"container-title":"Applied and Environmental Microbiology","id":"ITEM-1","issue":"4","issued":{"date-parts":[["2006"]]},"page":"2765-2774","title":"Quantitative PCR targeting 16S rRNA and reductive dehalogenase genes simultaneously monitors multiple Dehalococcoides strains","type":"article-journal","volume":"72"},"uris":["http://www.mendeley.com/documents/?uuid=0dd8d04b-6a68-41b1-bb48-4da9a1aaf204"]}],"mendeley":{"formattedCitation":"&lt;sup&gt;147&lt;/sup&gt;","plainTextFormattedCitation":"147","previouslyFormattedCitation":"&lt;sup&gt;147&lt;/sup&gt;"},"properties":{"noteIndex":0},"schema":"https://github.com/citation-style-language/schema/raw/master/csl-citation.json"}</w:instrText>
      </w:r>
      <w:r w:rsidRPr="00C67781">
        <w:rPr>
          <w:color w:val="0E101A"/>
          <w:highlight w:val="cyan"/>
        </w:rPr>
        <w:fldChar w:fldCharType="separate"/>
      </w:r>
      <w:r w:rsidR="00DF4112" w:rsidRPr="00DF4112">
        <w:rPr>
          <w:noProof/>
          <w:color w:val="0E101A"/>
          <w:highlight w:val="cyan"/>
          <w:vertAlign w:val="superscript"/>
        </w:rPr>
        <w:t>147</w:t>
      </w:r>
      <w:r w:rsidRPr="00C67781">
        <w:rPr>
          <w:color w:val="0E101A"/>
          <w:highlight w:val="cyan"/>
        </w:rPr>
        <w:fldChar w:fldCharType="end"/>
      </w:r>
      <w:r w:rsidRPr="00C67781">
        <w:rPr>
          <w:color w:val="0E101A"/>
        </w:rPr>
        <w:t xml:space="preserve"> Prior to qPCR analysis, the DNA samples were diluted with nuclease-free water to achieve 1:10, 1:100, and 1:1,000 dilutions of the initial DNA concentrations. This routine procedure assists in the identification of potential PCR inhibitors in the samples.</w:t>
      </w:r>
      <w:r w:rsidRPr="00C67781">
        <w:rPr>
          <w:color w:val="0E101A"/>
          <w:highlight w:val="cyan"/>
        </w:rPr>
        <w:fldChar w:fldCharType="begin" w:fldLock="1"/>
      </w:r>
      <w:r w:rsidR="00F044EB">
        <w:rPr>
          <w:color w:val="0E101A"/>
          <w:highlight w:val="cyan"/>
        </w:rPr>
        <w:instrText>ADDIN CSL_CITATION {"citationItems":[{"id":"ITEM-1","itemData":{"DOI":"10.1021/es100408r","ISSN":"0013936X","abstract":"Biostimulation and bioaugmentation have emerged as constructive remedies for chlorinated ethene-contaminated aquifers, and a link between Dehalococcoides (Dhc) bacteria and chlorinated ethene detoxification has been established. To quantify Dhc biomarker genes, groundwater samples are shipped to analytical laboratories where biomass is collected on membrane filters by vacuum filtration for DNA extraction and quantitative real-time PCR analysis. This common practice was compared with a straightforward, on-site filtration approach to Sterivex cartridges. In initial laboratory studies with groundwater amended with known amounts of Dhc target cells, Sterivex cartridges yielded one-third of the total DNA and 9-18% of the Dhc biomarker gene copies compared with vacuum filtration. Upon optimization, DNA yields increased to 94 ± 38% (±SD, n = 10), and quantification of Dhc biomarker genes exceeded the values obtained with the vacuum filtration procedure up to 5-fold. Both methods generated reproducible results when volumes containing &gt;104 total Dhc target gene copies were collected. Analysis of on-site and off-site biomass collection procedures corroborated the applicability of the Sterivex cartridge for Dhc biomarker quantification in groundwater. Ethene formation coincided with Dhc cell titers of &gt;2×106 L1 and high (i.e., &gt;105) abundance of the vinyl chloride reductive dehalogenase genes vcrA and/or bvcA; however, high Dhc cell titers alone were insufficient to predict ethene formation. Further, ethene formation occurred at sites with high Dhc cell titers but low or no detectable vcrA or bvcA genes, suggesting that other, not yet identified vinyl chloride reductive dehalogenases contribute to ethene formation. On-site biomass collection with Sterivex cartridges avoids problems associated with shipping groundwater and has broad applicability for biomarker monitoring in aqueous samples. © 2010 American Chemical Society.","author":[{"dropping-particle":"","family":"Ritalahti","given":"Kirsti M.","non-dropping-particle":"","parse-names":false,"suffix":""},{"dropping-particle":"","family":"Hatt","given":"Janet K.","non-dropping-particle":"","parse-names":false,"suffix":""},{"dropping-particle":"","family":"Lugmayr","given":"Veronica","non-dropping-particle":"","parse-names":false,"suffix":""},{"dropping-particle":"","family":"Henn","given":"Keith","non-dropping-particle":"","parse-names":false,"suffix":""},{"dropping-particle":"","family":"Petrovskis","given":"Erik A.","non-dropping-particle":"","parse-names":false,"suffix":""},{"dropping-particle":"","family":"Ogles","given":"Dora M.","non-dropping-particle":"","parse-names":false,"suffix":""},{"dropping-particle":"","family":"Davis","given":"Greg A.","non-dropping-particle":"","parse-names":false,"suffix":""},{"dropping-particle":"","family":"Yeager","given":"Chris M.","non-dropping-particle":"","parse-names":false,"suffix":""},{"dropping-particle":"","family":"Lebrón","given":"Carmen A.","non-dropping-particle":"","parse-names":false,"suffix":""},{"dropping-particle":"","family":"Löffler","given":"Frank E.","non-dropping-particle":"","parse-names":false,"suffix":""}],"container-title":"Environmental Science and Technology","id":"ITEM-1","issue":"13","issued":{"date-parts":[["2010"]]},"page":"5127-5133","title":"Comparing On-site to off-site biomass collection for dehalococcoides biomarker gene quantification to predict in situ chlorinated ethene detoxification potential","type":"article-journal","volume":"44"},"uris":["http://www.mendeley.com/documents/?uuid=83f552e7-8595-4595-afd5-e65b7a1b13c5"]}],"mendeley":{"formattedCitation":"&lt;sup&gt;181&lt;/sup&gt;","plainTextFormattedCitation":"181","previouslyFormattedCitation":"&lt;sup&gt;181&lt;/sup&gt;"},"properties":{"noteIndex":0},"schema":"https://github.com/citation-style-language/schema/raw/master/csl-citation.json"}</w:instrText>
      </w:r>
      <w:r w:rsidRPr="00C67781">
        <w:rPr>
          <w:color w:val="0E101A"/>
          <w:highlight w:val="cyan"/>
        </w:rPr>
        <w:fldChar w:fldCharType="separate"/>
      </w:r>
      <w:r w:rsidR="00F044EB" w:rsidRPr="00F044EB">
        <w:rPr>
          <w:noProof/>
          <w:color w:val="0E101A"/>
          <w:highlight w:val="cyan"/>
          <w:vertAlign w:val="superscript"/>
        </w:rPr>
        <w:t>181</w:t>
      </w:r>
      <w:r w:rsidRPr="00C67781">
        <w:rPr>
          <w:color w:val="0E101A"/>
          <w:highlight w:val="cyan"/>
        </w:rPr>
        <w:fldChar w:fldCharType="end"/>
      </w:r>
      <w:r w:rsidRPr="00C67781">
        <w:rPr>
          <w:color w:val="0E101A"/>
        </w:rPr>
        <w:t xml:space="preserve"> TaqMan qPCR assays (10 µL total assay volume) were prepared as follows: 5 µL of TaqMan Universal PCR Master Mix No AmpErase UNG (Applied Biosystems, Foster City, CA), 0.3 µM of each primer, 0.3 µM of the probe, and 2.0 µL of template DNA. The PCR cycle parameters were 10 min at 95°C, followed by 40 cycles of 15 s at 95°C and 1 min at 60°C. TaqMan qPCR assays were run using QuantStudio 12K Flex Real-Time PCR System (Life Technologies, Grand Island, NY) in 384-well plates. A synthetic 1,500 bp linear DNA fragment covering primer/probe binding sites of target genes was used as a DNA standard for the preparation of standard curves for the target assays. A range of 1.0E+01 to 10E+08 gene copies/µL was prepared for each target gene by a 10-fold serial dilution series of standard linear DNA fragments. Standards and samples were run in triplicate, and the results were analyzed with the QuantStudio 12K Flex System Software (Life Technologies).</w:t>
      </w:r>
    </w:p>
    <w:p w14:paraId="5F5C1124" w14:textId="77777777" w:rsidR="00C67781" w:rsidRPr="00C67781" w:rsidRDefault="009079F0" w:rsidP="00C67781">
      <w:pPr>
        <w:rPr>
          <w:color w:val="0E101A"/>
        </w:rPr>
      </w:pPr>
      <w:r>
        <w:rPr>
          <w:color w:val="0E101A"/>
        </w:rPr>
        <w:br w:type="page"/>
      </w:r>
    </w:p>
    <w:p w14:paraId="2FA6B34E" w14:textId="09E74BFA" w:rsidR="00643639" w:rsidRPr="00643639" w:rsidRDefault="00C67781" w:rsidP="00F24668">
      <w:pPr>
        <w:pStyle w:val="Heading2"/>
      </w:pPr>
      <w:bookmarkStart w:id="627" w:name="_Toc68164334"/>
      <w:r w:rsidRPr="007B2E21">
        <w:lastRenderedPageBreak/>
        <w:t>Results</w:t>
      </w:r>
      <w:bookmarkEnd w:id="627"/>
      <w:r w:rsidRPr="007B2E21">
        <w:t xml:space="preserve"> </w:t>
      </w:r>
    </w:p>
    <w:p w14:paraId="29399260" w14:textId="77777777" w:rsidR="00643639" w:rsidRPr="00643639" w:rsidRDefault="00C67781" w:rsidP="000D556D">
      <w:pPr>
        <w:pStyle w:val="Heading3"/>
      </w:pPr>
      <w:bookmarkStart w:id="628" w:name="_Toc68164335"/>
      <w:r w:rsidRPr="00643639">
        <w:t>Detection and quantification of known dechlorinating bacteria with qPCR</w:t>
      </w:r>
      <w:bookmarkEnd w:id="628"/>
    </w:p>
    <w:p w14:paraId="20B13AF4" w14:textId="2BBC0F5A" w:rsidR="00C67781" w:rsidRPr="00C67781" w:rsidRDefault="00C67781" w:rsidP="00643639">
      <w:pPr>
        <w:rPr>
          <w:b/>
          <w:bCs/>
        </w:rPr>
      </w:pPr>
      <w:r w:rsidRPr="00643639">
        <w:t xml:space="preserve">Bacterial 16S rRNA genes were detected in groundwater collected from all four sampling locations. Total bacterial abundances ranged from 3.62E+02 gene copies per mL at sampling location B-1-E to 6.68E+04 gene copies per mL at sampling location B-2-S. Intermediate bacterial 16S rRNA gene copy numbers were observed in groundwater collected from sampling locations B-3-W and B-4-N </w:t>
      </w:r>
      <w:r w:rsidRPr="001A5CB2">
        <w:rPr>
          <w:b/>
          <w:bCs/>
        </w:rPr>
        <w:fldChar w:fldCharType="begin"/>
      </w:r>
      <w:r w:rsidRPr="001A5CB2">
        <w:rPr>
          <w:b/>
          <w:bCs/>
        </w:rPr>
        <w:instrText xml:space="preserve"> REF _Ref62589315 \h  \* MERGEFORMAT </w:instrText>
      </w:r>
      <w:r w:rsidRPr="001A5CB2">
        <w:rPr>
          <w:b/>
          <w:bCs/>
        </w:rPr>
      </w:r>
      <w:r w:rsidRPr="001A5CB2">
        <w:rPr>
          <w:b/>
          <w:bCs/>
        </w:rPr>
        <w:fldChar w:fldCharType="separate"/>
      </w:r>
      <w:r w:rsidR="001A5CB2" w:rsidRPr="001A5CB2">
        <w:rPr>
          <w:b/>
          <w:bCs/>
        </w:rPr>
        <w:t>Table 20</w:t>
      </w:r>
      <w:r w:rsidRPr="001A5CB2">
        <w:rPr>
          <w:b/>
          <w:bCs/>
        </w:rPr>
        <w:fldChar w:fldCharType="end"/>
      </w:r>
      <w:r w:rsidRPr="00643639">
        <w:t xml:space="preserve">. Bacterial 16S rRNA gene copy numbers varied significantly between the four groundwater sampling locations B-1-E, B-2-S, B-3-W, and B-4-N, suggesting that microorganisms in the aquifer surrounding the monitoring well are heterogeneously distributed. Dhc 16S rRNA genes were detected in a quantifiable amount in samples from B-2-S. Additionally, Dhc 16S rRNA genes were detected in samples from B-4-N, but were below the LOQ (10 gene copies/reaction) in groundwater sampling location B-4-N. At sampling locations B-1-E and B-3-W, Dhc 16S rRNA genes were below the LOD (5 gene copies/reaction; </w:t>
      </w:r>
      <w:r w:rsidRPr="001A5CB2">
        <w:rPr>
          <w:b/>
          <w:bCs/>
        </w:rPr>
        <w:fldChar w:fldCharType="begin"/>
      </w:r>
      <w:r w:rsidRPr="001A5CB2">
        <w:rPr>
          <w:b/>
          <w:bCs/>
        </w:rPr>
        <w:instrText xml:space="preserve"> REF _Ref62589315 \h  \* MERGEFORMAT </w:instrText>
      </w:r>
      <w:r w:rsidRPr="001A5CB2">
        <w:rPr>
          <w:b/>
          <w:bCs/>
        </w:rPr>
      </w:r>
      <w:r w:rsidRPr="001A5CB2">
        <w:rPr>
          <w:b/>
          <w:bCs/>
        </w:rPr>
        <w:fldChar w:fldCharType="separate"/>
      </w:r>
      <w:r w:rsidR="00C740BB" w:rsidRPr="001A5CB2">
        <w:rPr>
          <w:b/>
          <w:bCs/>
        </w:rPr>
        <w:t>Table 20</w:t>
      </w:r>
      <w:r w:rsidRPr="001A5CB2">
        <w:rPr>
          <w:b/>
          <w:bCs/>
        </w:rPr>
        <w:fldChar w:fldCharType="end"/>
      </w:r>
      <w:r w:rsidRPr="00643639">
        <w:t>). Dehalobacter 16S rRNA genes were detected at all four groundwater sampling locations, but the abundances were generally too low to be quantified (i.e., DNQ;</w:t>
      </w:r>
      <w:r w:rsidRPr="001A5CB2">
        <w:rPr>
          <w:b/>
          <w:bCs/>
        </w:rPr>
        <w:t xml:space="preserve"> </w:t>
      </w:r>
      <w:r w:rsidRPr="001A5CB2">
        <w:rPr>
          <w:b/>
          <w:bCs/>
        </w:rPr>
        <w:fldChar w:fldCharType="begin"/>
      </w:r>
      <w:r w:rsidRPr="001A5CB2">
        <w:rPr>
          <w:b/>
          <w:bCs/>
        </w:rPr>
        <w:instrText xml:space="preserve"> REF _Ref62589315 \h  \* MERGEFORMAT </w:instrText>
      </w:r>
      <w:r w:rsidRPr="001A5CB2">
        <w:rPr>
          <w:b/>
          <w:bCs/>
        </w:rPr>
      </w:r>
      <w:r w:rsidRPr="001A5CB2">
        <w:rPr>
          <w:b/>
          <w:bCs/>
        </w:rPr>
        <w:fldChar w:fldCharType="separate"/>
      </w:r>
      <w:r w:rsidR="00C740BB" w:rsidRPr="001A5CB2">
        <w:rPr>
          <w:b/>
          <w:bCs/>
        </w:rPr>
        <w:t>Table 20</w:t>
      </w:r>
      <w:r w:rsidRPr="001A5CB2">
        <w:rPr>
          <w:b/>
          <w:bCs/>
        </w:rPr>
        <w:fldChar w:fldCharType="end"/>
      </w:r>
      <w:r w:rsidRPr="00643639">
        <w:t>). The qPCR analysis indicated that organohalide-respiring bacteria belonging to the genera Dehalococcoides and Dehalobacter are present in groundwater near well OW-09DB but in very low abundances. Active reductive dechlorination has been observed at Dhc cell abundance exceeding 1.0E+04 per mL, and this cell titer is regarded as a threshold for sustaining generally useful rates of reductive dechlorination.</w:t>
      </w:r>
      <w:r w:rsidRPr="000D556D">
        <w:rPr>
          <w:highlight w:val="cyan"/>
        </w:rPr>
        <w:fldChar w:fldCharType="begin" w:fldLock="1"/>
      </w:r>
      <w:r w:rsidR="00F044EB">
        <w:rPr>
          <w:highlight w:val="cyan"/>
        </w:rPr>
        <w:instrText>ADDIN CSL_CITATION {"citationItems":[{"id":"ITEM-1","itemData":{"DOI":"10.1016/j.watres.2006.05.030","ISSN":"00431354","abstract":"Certain strains of Dehalococcoides bacteria can dechlorinate chlorinated ethylenes to harmless products. This study was conducted to determine if there is a valid association between the density of Dehalococcoides DNA in ground water and the observed rates of reductive dechlorination at field scale. Dehalococcoides DNA in water from monitoring wells was determined using the quantitative real time polymerase chain reaction (q-PCR) with DNA primer set specific for Dehalococcoides organisms. Dechlorination rate constants were extracted from field data using the BIOCHLOR software. Of the six conventional plumes surveyed, \"generally useful\" rates of dechlorination (greater than or equal to 0.3 per year) of cis-dichloroethylene (cis-DCE) and vinyl chloride (VC) along the flow path were observed at three sites where Dehalococcoides DNA was detected, and little attenuation of cis-DCE and VC occurred at two sites where Dehalococcoides DNA was not detected. At the two sites where there was no net direction of ground water flow, the relationship between the density of Dehalococcoides DNA in ground water and the trend in concentrations of chlorinated ethylenes over time in monitoring wells was not so consistent as that observed for the conventional plumes. A comparison of our study to a field study performed by Lendvay and his coworker indicated that monitoring wells did not efficiently sample the Dehalococcoides organisms in the aquifer. Crown Copyright © 2006.","author":[{"dropping-particle":"","family":"Lu","given":"Xiaoxia","non-dropping-particle":"","parse-names":false,"suffix":""},{"dropping-particle":"","family":"Wilson","given":"John T.","non-dropping-particle":"","parse-names":false,"suffix":""},{"dropping-particle":"","family":"Kampbell","given":"Donald H.","non-dropping-particle":"","parse-names":false,"suffix":""}],"container-title":"Water Research","id":"ITEM-1","issue":"16","issued":{"date-parts":[["2006"]]},"page":"3131-3140","title":"Relationship between Dehalococcoides DNA in ground water and rates of reductive dechlorination at field scale","type":"article-journal","volume":"40"},"uris":["http://www.mendeley.com/documents/?uuid=b5bb558c-71a3-41c5-8e85-0539b01f21e3"]}],"mendeley":{"formattedCitation":"&lt;sup&gt;182&lt;/sup&gt;","plainTextFormattedCitation":"182","previouslyFormattedCitation":"&lt;sup&gt;182&lt;/sup&gt;"},"properties":{"noteIndex":0},"schema":"https://github.com/citation-style-language/schema/raw/master/csl-citation.json"}</w:instrText>
      </w:r>
      <w:r w:rsidRPr="000D556D">
        <w:rPr>
          <w:highlight w:val="cyan"/>
        </w:rPr>
        <w:fldChar w:fldCharType="separate"/>
      </w:r>
      <w:r w:rsidR="00F044EB" w:rsidRPr="00F044EB">
        <w:rPr>
          <w:noProof/>
          <w:highlight w:val="cyan"/>
          <w:vertAlign w:val="superscript"/>
        </w:rPr>
        <w:t>182</w:t>
      </w:r>
      <w:r w:rsidRPr="000D556D">
        <w:rPr>
          <w:highlight w:val="cyan"/>
        </w:rPr>
        <w:fldChar w:fldCharType="end"/>
      </w:r>
      <w:r w:rsidRPr="00643639">
        <w:t xml:space="preserve"> Due to the low abundance of Dhc and Dhb 16S rRNA genes in the groundwater (&lt;10 cells/mL), reductive dehalogenase genes were not quantified</w:t>
      </w:r>
      <w:r w:rsidRPr="00C67781">
        <w:t>.</w:t>
      </w:r>
    </w:p>
    <w:p w14:paraId="4A2F6075" w14:textId="77777777" w:rsidR="00C67781" w:rsidRPr="00C67781" w:rsidRDefault="009079F0" w:rsidP="00C67781">
      <w:pPr>
        <w:rPr>
          <w:color w:val="0E101A"/>
        </w:rPr>
      </w:pPr>
      <w:r>
        <w:rPr>
          <w:color w:val="0E101A"/>
        </w:rPr>
        <w:br w:type="page"/>
      </w:r>
    </w:p>
    <w:p w14:paraId="16943CBA" w14:textId="15067455" w:rsidR="00C67781" w:rsidRPr="00C67781" w:rsidRDefault="00C67781" w:rsidP="00C67781">
      <w:pPr>
        <w:pStyle w:val="Caption"/>
        <w:rPr>
          <w:b w:val="0"/>
          <w:bCs w:val="0"/>
          <w:color w:val="0E101A"/>
        </w:rPr>
      </w:pPr>
      <w:bookmarkStart w:id="629" w:name="_Ref62589315"/>
      <w:bookmarkStart w:id="630" w:name="_Toc68164506"/>
      <w:r w:rsidRPr="00C67781">
        <w:lastRenderedPageBreak/>
        <w:t xml:space="preserve">Table </w:t>
      </w:r>
      <w:fldSimple w:instr=" SEQ Table \* ARABIC ">
        <w:r w:rsidR="001A5CB2">
          <w:rPr>
            <w:noProof/>
          </w:rPr>
          <w:t>20</w:t>
        </w:r>
      </w:fldSimple>
      <w:bookmarkEnd w:id="629"/>
      <w:r w:rsidRPr="00C67781">
        <w:t xml:space="preserve">. </w:t>
      </w:r>
      <w:r w:rsidRPr="00C67781">
        <w:rPr>
          <w:b w:val="0"/>
          <w:bCs w:val="0"/>
        </w:rPr>
        <w:t>Detection of total bacterial, Dhc, and Dhb 16S rRNA genes with specific qPCR assays in groundwater samples collected from the contaminated site.</w:t>
      </w:r>
      <w:bookmarkEnd w:id="630"/>
    </w:p>
    <w:tbl>
      <w:tblPr>
        <w:tblW w:w="9175" w:type="dxa"/>
        <w:jc w:val="center"/>
        <w:tblLook w:val="04A0" w:firstRow="1" w:lastRow="0" w:firstColumn="1" w:lastColumn="0" w:noHBand="0" w:noVBand="1"/>
      </w:tblPr>
      <w:tblGrid>
        <w:gridCol w:w="1438"/>
        <w:gridCol w:w="2610"/>
        <w:gridCol w:w="2430"/>
        <w:gridCol w:w="2697"/>
      </w:tblGrid>
      <w:tr w:rsidR="00C67781" w:rsidRPr="00C67781" w14:paraId="5F33466F" w14:textId="77777777" w:rsidTr="005C04E7">
        <w:trPr>
          <w:trHeight w:val="320"/>
          <w:jc w:val="center"/>
        </w:trPr>
        <w:tc>
          <w:tcPr>
            <w:tcW w:w="1438" w:type="dxa"/>
            <w:tcBorders>
              <w:top w:val="single" w:sz="8" w:space="0" w:color="auto"/>
              <w:bottom w:val="single" w:sz="8" w:space="0" w:color="auto"/>
            </w:tcBorders>
            <w:noWrap/>
            <w:hideMark/>
          </w:tcPr>
          <w:p w14:paraId="4FEA6557" w14:textId="77777777" w:rsidR="00C67781" w:rsidRPr="00C67781" w:rsidRDefault="00C67781" w:rsidP="005C04E7">
            <w:pPr>
              <w:spacing w:before="40" w:after="40"/>
              <w:rPr>
                <w:b/>
                <w:bCs/>
              </w:rPr>
            </w:pPr>
            <w:r w:rsidRPr="00C67781">
              <w:rPr>
                <w:b/>
                <w:bCs/>
              </w:rPr>
              <w:t>Sample location</w:t>
            </w:r>
          </w:p>
        </w:tc>
        <w:tc>
          <w:tcPr>
            <w:tcW w:w="2610" w:type="dxa"/>
            <w:tcBorders>
              <w:top w:val="single" w:sz="8" w:space="0" w:color="auto"/>
              <w:bottom w:val="single" w:sz="8" w:space="0" w:color="auto"/>
            </w:tcBorders>
          </w:tcPr>
          <w:p w14:paraId="6E3E962A" w14:textId="77777777" w:rsidR="00C67781" w:rsidRPr="00C67781" w:rsidRDefault="00C67781" w:rsidP="005C04E7">
            <w:pPr>
              <w:spacing w:before="40" w:after="40"/>
              <w:rPr>
                <w:b/>
                <w:bCs/>
                <w:vertAlign w:val="superscript"/>
              </w:rPr>
            </w:pPr>
            <w:r w:rsidRPr="00C67781">
              <w:rPr>
                <w:b/>
                <w:bCs/>
              </w:rPr>
              <w:t>Total bacterial 16S rRNA gene copies/</w:t>
            </w:r>
            <w:proofErr w:type="spellStart"/>
            <w:r w:rsidRPr="00C67781">
              <w:rPr>
                <w:b/>
                <w:bCs/>
              </w:rPr>
              <w:t>mL</w:t>
            </w:r>
            <w:r w:rsidRPr="00C67781">
              <w:rPr>
                <w:b/>
                <w:bCs/>
                <w:i/>
                <w:iCs/>
                <w:vertAlign w:val="superscript"/>
              </w:rPr>
              <w:t>a</w:t>
            </w:r>
            <w:proofErr w:type="spellEnd"/>
          </w:p>
        </w:tc>
        <w:tc>
          <w:tcPr>
            <w:tcW w:w="2430" w:type="dxa"/>
            <w:tcBorders>
              <w:top w:val="single" w:sz="8" w:space="0" w:color="auto"/>
              <w:bottom w:val="single" w:sz="8" w:space="0" w:color="auto"/>
            </w:tcBorders>
            <w:noWrap/>
            <w:hideMark/>
          </w:tcPr>
          <w:p w14:paraId="7213C81C" w14:textId="77777777" w:rsidR="00C67781" w:rsidRPr="00C67781" w:rsidRDefault="00C67781" w:rsidP="005C04E7">
            <w:pPr>
              <w:spacing w:before="40" w:after="40"/>
              <w:rPr>
                <w:b/>
                <w:bCs/>
                <w:vertAlign w:val="superscript"/>
                <w:lang w:val="es-US"/>
              </w:rPr>
            </w:pPr>
            <w:r w:rsidRPr="00C67781">
              <w:rPr>
                <w:b/>
                <w:bCs/>
                <w:i/>
                <w:iCs/>
                <w:lang w:val="es-US"/>
              </w:rPr>
              <w:t>Dhc</w:t>
            </w:r>
            <w:r w:rsidRPr="00C67781">
              <w:rPr>
                <w:b/>
                <w:bCs/>
                <w:lang w:val="es-US"/>
              </w:rPr>
              <w:t xml:space="preserve"> 16S </w:t>
            </w:r>
            <w:proofErr w:type="spellStart"/>
            <w:r w:rsidRPr="00C67781">
              <w:rPr>
                <w:b/>
                <w:bCs/>
                <w:lang w:val="es-US"/>
              </w:rPr>
              <w:t>rRNA</w:t>
            </w:r>
            <w:proofErr w:type="spellEnd"/>
            <w:r w:rsidRPr="00C67781">
              <w:rPr>
                <w:b/>
                <w:bCs/>
                <w:lang w:val="es-US"/>
              </w:rPr>
              <w:t xml:space="preserve"> gene copies/</w:t>
            </w:r>
            <w:proofErr w:type="spellStart"/>
            <w:r w:rsidRPr="00C67781">
              <w:rPr>
                <w:b/>
                <w:bCs/>
                <w:lang w:val="es-US"/>
              </w:rPr>
              <w:t>mL</w:t>
            </w:r>
            <w:r w:rsidRPr="00C67781">
              <w:rPr>
                <w:b/>
                <w:bCs/>
                <w:i/>
                <w:iCs/>
                <w:vertAlign w:val="superscript"/>
                <w:lang w:val="es-US"/>
              </w:rPr>
              <w:t>b</w:t>
            </w:r>
            <w:proofErr w:type="spellEnd"/>
          </w:p>
        </w:tc>
        <w:tc>
          <w:tcPr>
            <w:tcW w:w="2697" w:type="dxa"/>
            <w:tcBorders>
              <w:top w:val="single" w:sz="8" w:space="0" w:color="auto"/>
              <w:bottom w:val="single" w:sz="8" w:space="0" w:color="auto"/>
            </w:tcBorders>
            <w:noWrap/>
            <w:hideMark/>
          </w:tcPr>
          <w:p w14:paraId="7BF0C7F0" w14:textId="77777777" w:rsidR="00C67781" w:rsidRPr="00C67781" w:rsidRDefault="00C67781" w:rsidP="005C04E7">
            <w:pPr>
              <w:spacing w:before="40" w:after="40"/>
              <w:rPr>
                <w:b/>
                <w:bCs/>
                <w:vertAlign w:val="superscript"/>
                <w:lang w:val="es-US"/>
              </w:rPr>
            </w:pPr>
            <w:r w:rsidRPr="00C67781">
              <w:rPr>
                <w:b/>
                <w:bCs/>
                <w:i/>
                <w:iCs/>
                <w:lang w:val="es-US"/>
              </w:rPr>
              <w:t>Dhb</w:t>
            </w:r>
            <w:r w:rsidRPr="00C67781">
              <w:rPr>
                <w:b/>
                <w:bCs/>
                <w:lang w:val="es-US"/>
              </w:rPr>
              <w:t xml:space="preserve"> 16S </w:t>
            </w:r>
            <w:proofErr w:type="spellStart"/>
            <w:r w:rsidRPr="00C67781">
              <w:rPr>
                <w:b/>
                <w:bCs/>
                <w:lang w:val="es-US"/>
              </w:rPr>
              <w:t>rRNA</w:t>
            </w:r>
            <w:proofErr w:type="spellEnd"/>
            <w:r w:rsidRPr="00C67781">
              <w:rPr>
                <w:b/>
                <w:bCs/>
                <w:lang w:val="es-US"/>
              </w:rPr>
              <w:t xml:space="preserve"> gene copies/</w:t>
            </w:r>
            <w:proofErr w:type="spellStart"/>
            <w:r w:rsidRPr="00C67781">
              <w:rPr>
                <w:b/>
                <w:bCs/>
                <w:lang w:val="es-US"/>
              </w:rPr>
              <w:t>mL</w:t>
            </w:r>
            <w:r w:rsidRPr="00C67781">
              <w:rPr>
                <w:b/>
                <w:bCs/>
                <w:i/>
                <w:iCs/>
                <w:vertAlign w:val="superscript"/>
                <w:lang w:val="es-US"/>
              </w:rPr>
              <w:t>b</w:t>
            </w:r>
            <w:proofErr w:type="spellEnd"/>
          </w:p>
        </w:tc>
      </w:tr>
      <w:tr w:rsidR="00C67781" w:rsidRPr="00C67781" w14:paraId="74BCCFE6" w14:textId="77777777" w:rsidTr="005C04E7">
        <w:trPr>
          <w:trHeight w:val="340"/>
          <w:jc w:val="center"/>
        </w:trPr>
        <w:tc>
          <w:tcPr>
            <w:tcW w:w="1438" w:type="dxa"/>
            <w:tcBorders>
              <w:top w:val="single" w:sz="8" w:space="0" w:color="auto"/>
            </w:tcBorders>
            <w:noWrap/>
          </w:tcPr>
          <w:p w14:paraId="4D220117" w14:textId="77777777" w:rsidR="00C67781" w:rsidRPr="00C67781" w:rsidRDefault="00C67781" w:rsidP="005C04E7">
            <w:pPr>
              <w:spacing w:before="40" w:after="40"/>
            </w:pPr>
            <w:r w:rsidRPr="00C67781">
              <w:t>B-1-E</w:t>
            </w:r>
          </w:p>
        </w:tc>
        <w:tc>
          <w:tcPr>
            <w:tcW w:w="2610" w:type="dxa"/>
            <w:tcBorders>
              <w:top w:val="single" w:sz="8" w:space="0" w:color="auto"/>
            </w:tcBorders>
          </w:tcPr>
          <w:p w14:paraId="2C90B75C" w14:textId="77777777" w:rsidR="00C67781" w:rsidRPr="00C67781" w:rsidRDefault="00C67781" w:rsidP="005C04E7">
            <w:pPr>
              <w:spacing w:before="40" w:after="40"/>
            </w:pPr>
            <w:r w:rsidRPr="00C67781">
              <w:t>3.62E+02 ± 1.11E+02</w:t>
            </w:r>
          </w:p>
        </w:tc>
        <w:tc>
          <w:tcPr>
            <w:tcW w:w="2430" w:type="dxa"/>
            <w:tcBorders>
              <w:top w:val="single" w:sz="8" w:space="0" w:color="auto"/>
            </w:tcBorders>
            <w:noWrap/>
          </w:tcPr>
          <w:p w14:paraId="46D6FC65" w14:textId="77777777" w:rsidR="00C67781" w:rsidRPr="00C67781" w:rsidRDefault="00C67781" w:rsidP="005C04E7">
            <w:pPr>
              <w:spacing w:before="40" w:after="40"/>
            </w:pPr>
            <w:r w:rsidRPr="00C67781">
              <w:t>Not detected</w:t>
            </w:r>
          </w:p>
        </w:tc>
        <w:tc>
          <w:tcPr>
            <w:tcW w:w="2697" w:type="dxa"/>
            <w:tcBorders>
              <w:top w:val="single" w:sz="8" w:space="0" w:color="auto"/>
            </w:tcBorders>
          </w:tcPr>
          <w:p w14:paraId="409D7C78" w14:textId="77777777" w:rsidR="00C67781" w:rsidRPr="00C67781" w:rsidRDefault="00C67781" w:rsidP="005C04E7">
            <w:pPr>
              <w:spacing w:before="40" w:after="40"/>
              <w:rPr>
                <w:i/>
                <w:iCs/>
                <w:vertAlign w:val="superscript"/>
              </w:rPr>
            </w:pPr>
            <w:r w:rsidRPr="00C67781">
              <w:t xml:space="preserve">DNQ </w:t>
            </w:r>
            <w:r w:rsidRPr="00C67781">
              <w:rPr>
                <w:i/>
                <w:iCs/>
                <w:vertAlign w:val="superscript"/>
              </w:rPr>
              <w:t>c</w:t>
            </w:r>
          </w:p>
        </w:tc>
      </w:tr>
      <w:tr w:rsidR="00C67781" w:rsidRPr="00C67781" w14:paraId="60BF1029" w14:textId="77777777" w:rsidTr="005C04E7">
        <w:trPr>
          <w:trHeight w:val="340"/>
          <w:jc w:val="center"/>
        </w:trPr>
        <w:tc>
          <w:tcPr>
            <w:tcW w:w="1438" w:type="dxa"/>
            <w:noWrap/>
          </w:tcPr>
          <w:p w14:paraId="0A808F43" w14:textId="77777777" w:rsidR="00C67781" w:rsidRPr="00C67781" w:rsidRDefault="00C67781" w:rsidP="005C04E7">
            <w:pPr>
              <w:spacing w:before="40" w:after="40"/>
            </w:pPr>
            <w:r w:rsidRPr="00C67781">
              <w:t>B-2-S</w:t>
            </w:r>
          </w:p>
        </w:tc>
        <w:tc>
          <w:tcPr>
            <w:tcW w:w="2610" w:type="dxa"/>
          </w:tcPr>
          <w:p w14:paraId="0104B59D" w14:textId="77777777" w:rsidR="00C67781" w:rsidRPr="00C67781" w:rsidRDefault="00C67781" w:rsidP="005C04E7">
            <w:pPr>
              <w:spacing w:before="40" w:after="40"/>
            </w:pPr>
            <w:r w:rsidRPr="00C67781">
              <w:t>6.68E+04 ± 1.36E+04</w:t>
            </w:r>
          </w:p>
        </w:tc>
        <w:tc>
          <w:tcPr>
            <w:tcW w:w="2430" w:type="dxa"/>
            <w:noWrap/>
          </w:tcPr>
          <w:p w14:paraId="2CB80B53" w14:textId="77777777" w:rsidR="00C67781" w:rsidRPr="00C67781" w:rsidRDefault="00C67781" w:rsidP="005C04E7">
            <w:pPr>
              <w:spacing w:before="40" w:after="40"/>
            </w:pPr>
            <w:r w:rsidRPr="00C67781">
              <w:t>5.52 ± .96</w:t>
            </w:r>
          </w:p>
        </w:tc>
        <w:tc>
          <w:tcPr>
            <w:tcW w:w="2697" w:type="dxa"/>
          </w:tcPr>
          <w:p w14:paraId="2B9726FA" w14:textId="77777777" w:rsidR="00C67781" w:rsidRPr="00C67781" w:rsidRDefault="00C67781" w:rsidP="005C04E7">
            <w:pPr>
              <w:spacing w:before="40" w:after="40"/>
            </w:pPr>
            <w:r w:rsidRPr="00C67781">
              <w:t>6.45 ± .54</w:t>
            </w:r>
          </w:p>
        </w:tc>
      </w:tr>
      <w:tr w:rsidR="00C67781" w:rsidRPr="00C67781" w14:paraId="11080952" w14:textId="77777777" w:rsidTr="005C04E7">
        <w:trPr>
          <w:trHeight w:val="340"/>
          <w:jc w:val="center"/>
        </w:trPr>
        <w:tc>
          <w:tcPr>
            <w:tcW w:w="1438" w:type="dxa"/>
            <w:noWrap/>
          </w:tcPr>
          <w:p w14:paraId="1CDBD418" w14:textId="77777777" w:rsidR="00C67781" w:rsidRPr="00C67781" w:rsidRDefault="00C67781" w:rsidP="005C04E7">
            <w:pPr>
              <w:spacing w:before="40" w:after="40"/>
            </w:pPr>
            <w:r w:rsidRPr="00C67781">
              <w:t>B-3-W</w:t>
            </w:r>
          </w:p>
        </w:tc>
        <w:tc>
          <w:tcPr>
            <w:tcW w:w="2610" w:type="dxa"/>
          </w:tcPr>
          <w:p w14:paraId="38645AC3" w14:textId="77777777" w:rsidR="00C67781" w:rsidRPr="00C67781" w:rsidRDefault="00C67781" w:rsidP="005C04E7">
            <w:pPr>
              <w:spacing w:before="40" w:after="40"/>
            </w:pPr>
            <w:r w:rsidRPr="00C67781">
              <w:t>1.23E+03 ± 3.02E+02</w:t>
            </w:r>
          </w:p>
        </w:tc>
        <w:tc>
          <w:tcPr>
            <w:tcW w:w="2430" w:type="dxa"/>
            <w:noWrap/>
          </w:tcPr>
          <w:p w14:paraId="7CFAAD99" w14:textId="77777777" w:rsidR="00C67781" w:rsidRPr="00C67781" w:rsidRDefault="00C67781" w:rsidP="005C04E7">
            <w:pPr>
              <w:spacing w:before="40" w:after="40"/>
            </w:pPr>
            <w:r w:rsidRPr="00C67781">
              <w:t>Not detected</w:t>
            </w:r>
          </w:p>
        </w:tc>
        <w:tc>
          <w:tcPr>
            <w:tcW w:w="2697" w:type="dxa"/>
          </w:tcPr>
          <w:p w14:paraId="37E2C0B7" w14:textId="77777777" w:rsidR="00C67781" w:rsidRPr="00C67781" w:rsidRDefault="00C67781" w:rsidP="005C04E7">
            <w:pPr>
              <w:spacing w:before="40" w:after="40"/>
            </w:pPr>
            <w:r w:rsidRPr="00C67781">
              <w:t xml:space="preserve">DNQ </w:t>
            </w:r>
            <w:r w:rsidRPr="00C67781">
              <w:rPr>
                <w:i/>
                <w:vertAlign w:val="superscript"/>
              </w:rPr>
              <w:t>c</w:t>
            </w:r>
          </w:p>
        </w:tc>
      </w:tr>
      <w:tr w:rsidR="00C67781" w:rsidRPr="00C67781" w14:paraId="626AE511" w14:textId="77777777" w:rsidTr="005C04E7">
        <w:trPr>
          <w:trHeight w:val="340"/>
          <w:jc w:val="center"/>
        </w:trPr>
        <w:tc>
          <w:tcPr>
            <w:tcW w:w="1438" w:type="dxa"/>
            <w:tcBorders>
              <w:bottom w:val="single" w:sz="8" w:space="0" w:color="auto"/>
            </w:tcBorders>
            <w:noWrap/>
          </w:tcPr>
          <w:p w14:paraId="7C5A4449" w14:textId="77777777" w:rsidR="00C67781" w:rsidRPr="00C67781" w:rsidRDefault="00C67781" w:rsidP="005C04E7">
            <w:pPr>
              <w:spacing w:before="40" w:after="40"/>
            </w:pPr>
            <w:r w:rsidRPr="00C67781">
              <w:t>B-4-N</w:t>
            </w:r>
          </w:p>
        </w:tc>
        <w:tc>
          <w:tcPr>
            <w:tcW w:w="2610" w:type="dxa"/>
            <w:tcBorders>
              <w:bottom w:val="single" w:sz="8" w:space="0" w:color="auto"/>
            </w:tcBorders>
          </w:tcPr>
          <w:p w14:paraId="2DFA98E2" w14:textId="77777777" w:rsidR="00C67781" w:rsidRPr="00C67781" w:rsidRDefault="00C67781" w:rsidP="005C04E7">
            <w:pPr>
              <w:spacing w:before="40" w:after="40"/>
            </w:pPr>
            <w:r w:rsidRPr="00C67781">
              <w:t>1.04E+04 ± 2.79E+03</w:t>
            </w:r>
          </w:p>
        </w:tc>
        <w:tc>
          <w:tcPr>
            <w:tcW w:w="2430" w:type="dxa"/>
            <w:tcBorders>
              <w:bottom w:val="single" w:sz="8" w:space="0" w:color="auto"/>
            </w:tcBorders>
            <w:noWrap/>
          </w:tcPr>
          <w:p w14:paraId="01C7F364" w14:textId="77777777" w:rsidR="00C67781" w:rsidRPr="00C67781" w:rsidRDefault="00C67781" w:rsidP="005C04E7">
            <w:pPr>
              <w:spacing w:before="40" w:after="40"/>
            </w:pPr>
            <w:r w:rsidRPr="00C67781">
              <w:t xml:space="preserve">DNQ </w:t>
            </w:r>
            <w:r w:rsidRPr="00C67781">
              <w:rPr>
                <w:i/>
                <w:iCs/>
                <w:vertAlign w:val="superscript"/>
              </w:rPr>
              <w:t>b</w:t>
            </w:r>
          </w:p>
        </w:tc>
        <w:tc>
          <w:tcPr>
            <w:tcW w:w="2697" w:type="dxa"/>
            <w:tcBorders>
              <w:bottom w:val="single" w:sz="8" w:space="0" w:color="auto"/>
            </w:tcBorders>
          </w:tcPr>
          <w:p w14:paraId="6ED0FC45" w14:textId="77777777" w:rsidR="00C67781" w:rsidRPr="00C67781" w:rsidRDefault="00C67781" w:rsidP="005C04E7">
            <w:pPr>
              <w:spacing w:before="40" w:after="40"/>
            </w:pPr>
            <w:r w:rsidRPr="00C67781">
              <w:t xml:space="preserve">DNQ </w:t>
            </w:r>
            <w:r w:rsidRPr="00C67781">
              <w:rPr>
                <w:i/>
                <w:vertAlign w:val="superscript"/>
              </w:rPr>
              <w:t>c</w:t>
            </w:r>
          </w:p>
        </w:tc>
      </w:tr>
    </w:tbl>
    <w:p w14:paraId="39E2B3A3" w14:textId="77777777" w:rsidR="00C67781" w:rsidRPr="00C67781" w:rsidRDefault="00C67781" w:rsidP="00C67781">
      <w:pPr>
        <w:spacing w:before="60"/>
      </w:pPr>
      <w:r w:rsidRPr="00C67781">
        <w:rPr>
          <w:i/>
          <w:iCs/>
          <w:vertAlign w:val="superscript"/>
        </w:rPr>
        <w:t xml:space="preserve">a </w:t>
      </w:r>
      <w:r w:rsidRPr="00C67781">
        <w:t>Practical detection limit: 1 gene copy/mL,</w:t>
      </w:r>
      <w:r w:rsidRPr="00C67781">
        <w:rPr>
          <w:vertAlign w:val="superscript"/>
        </w:rPr>
        <w:t xml:space="preserve"> b</w:t>
      </w:r>
      <w:r w:rsidRPr="00C67781">
        <w:t xml:space="preserve"> Practical detection limit: 0.1 gene copies/mL, </w:t>
      </w:r>
      <w:r w:rsidRPr="00C67781">
        <w:rPr>
          <w:vertAlign w:val="superscript"/>
        </w:rPr>
        <w:t>c</w:t>
      </w:r>
      <w:r w:rsidRPr="00C67781">
        <w:t xml:space="preserve"> detectable but not quantifiable</w:t>
      </w:r>
    </w:p>
    <w:p w14:paraId="491254B9" w14:textId="77777777" w:rsidR="00C67781" w:rsidRPr="00C67781" w:rsidRDefault="009079F0" w:rsidP="009079F0">
      <w:r>
        <w:br w:type="page"/>
      </w:r>
    </w:p>
    <w:p w14:paraId="5F49153F" w14:textId="77777777" w:rsidR="00643639" w:rsidRDefault="00C67781" w:rsidP="00C67781">
      <w:pPr>
        <w:pStyle w:val="Heading3"/>
        <w:rPr>
          <w:rStyle w:val="Strong"/>
          <w:color w:val="0E101A"/>
          <w:szCs w:val="24"/>
        </w:rPr>
      </w:pPr>
      <w:bookmarkStart w:id="631" w:name="_Toc68164336"/>
      <w:r w:rsidRPr="00C67781">
        <w:rPr>
          <w:szCs w:val="24"/>
        </w:rPr>
        <w:lastRenderedPageBreak/>
        <w:t>Microcosm performance</w:t>
      </w:r>
      <w:bookmarkEnd w:id="631"/>
      <w:r w:rsidRPr="00C67781">
        <w:rPr>
          <w:rStyle w:val="Strong"/>
          <w:color w:val="0E101A"/>
          <w:szCs w:val="24"/>
        </w:rPr>
        <w:t xml:space="preserve"> </w:t>
      </w:r>
    </w:p>
    <w:p w14:paraId="11C0FC23" w14:textId="77777777" w:rsidR="00C67781" w:rsidRPr="00C67781" w:rsidRDefault="00C67781" w:rsidP="00643639">
      <w:pPr>
        <w:rPr>
          <w:rStyle w:val="Strong"/>
          <w:b w:val="0"/>
          <w:bCs w:val="0"/>
          <w:color w:val="0E101A"/>
        </w:rPr>
      </w:pPr>
      <w:r w:rsidRPr="00C67781">
        <w:rPr>
          <w:rStyle w:val="BodyTextChar"/>
          <w:szCs w:val="24"/>
        </w:rPr>
        <w:t>No cVOC degradation was apparent in any of the microcosms after a 63-day incubation period. At that time, all of microcosms established with RAMM had a pink sheen, presumably due to the presence of some oxidized resazurin. The microcosms established with groundwater did not receive resazurin, and the pink sheen was not apparent, suggesting that the pink sheen was indeed caused by oxidized resazurin. Apparently, reducing conditions had not been established in the microcosms, and all microcosms received an additional dose of 0.5 mM sulfide. It is possible that oxygen was introduced during the extensive manipulation that was necessary to create a slurry of the aquifer material and set up microcosms, though anoxic techniques were used during the handling of aquifer material. Another explanation for reducing conditions having not been met is that the aquifer material may have been oxidizing. Data collected by Parsons on the day of sampling at the monituring well reported a redox value of 102.2 mV and the dissolved oxygen concentrated to be 0.53 mg/L. Furthermore, historical measurements which were taken biannually since 2005 show a mean redox value of 44 and a mean dissolved oxygen concentration of 1.12 mg/L.</w:t>
      </w:r>
      <w:r w:rsidRPr="00C67781">
        <w:rPr>
          <w:rStyle w:val="Strong"/>
          <w:color w:val="0E101A"/>
        </w:rPr>
        <w:t xml:space="preserve">  </w:t>
      </w:r>
    </w:p>
    <w:p w14:paraId="339593EC" w14:textId="77777777" w:rsidR="00C67781" w:rsidRPr="00C67781" w:rsidRDefault="00C67781" w:rsidP="00C67781">
      <w:pPr>
        <w:rPr>
          <w:rStyle w:val="Strong"/>
          <w:b w:val="0"/>
          <w:bCs w:val="0"/>
          <w:color w:val="0E101A"/>
        </w:rPr>
      </w:pPr>
    </w:p>
    <w:p w14:paraId="0C5889F9" w14:textId="77777777" w:rsidR="00C67781" w:rsidRPr="00C67781" w:rsidRDefault="00C67781" w:rsidP="00C67781">
      <w:pPr>
        <w:rPr>
          <w:rStyle w:val="Strong"/>
          <w:b w:val="0"/>
          <w:bCs w:val="0"/>
          <w:color w:val="0E101A"/>
        </w:rPr>
      </w:pPr>
      <w:r w:rsidRPr="004D63FE">
        <w:rPr>
          <w:rStyle w:val="Strong"/>
          <w:b w:val="0"/>
          <w:bCs w:val="0"/>
          <w:color w:val="0E101A"/>
        </w:rPr>
        <w:t>Lactate consumption had only occurred in the bioaugmented microcosms by day 63, which received an additional dose of 5 mM lactate. In addition, the bioaugmented microcosm received a second 3-mL inoculum with the respective bioaugmentation</w:t>
      </w:r>
      <w:r w:rsidRPr="00C67781">
        <w:rPr>
          <w:rStyle w:val="Strong"/>
          <w:color w:val="0E101A"/>
        </w:rPr>
        <w:t xml:space="preserve"> </w:t>
      </w:r>
      <w:r w:rsidRPr="00C67781">
        <w:rPr>
          <w:color w:val="0E101A"/>
        </w:rPr>
        <w:t>culture SDC-9 or KB-1 Plus. Lactate was not consumed in any of the biostimulation microcosms that contained groundwater as the liquid phase, which was an unexpected observation. Lactate is used by aerobic microorganisms and is readily fermented by ubiquitous microorganisms under anoxic conditions. Numerous studies have used lactate as an electron donor to stimulate reductive dechlorination processes, and lactate fermentation is a robust process and generally not inhibited by the presence of cVOCs that support organohalide-respiring bacteria. Possible explanations for this unexpected observation include the presence of low amounts of CT and/or CFC-113 in the microcosms. The initial CT and CFC-113 concentrations in the groundwater were 2.1 mg/L and 1.1 mg/L, respectively, which were substantially reduced by flushing the groundwater with N</w:t>
      </w:r>
      <w:r w:rsidRPr="00C67781">
        <w:rPr>
          <w:color w:val="0E101A"/>
          <w:vertAlign w:val="subscript"/>
        </w:rPr>
        <w:t>2</w:t>
      </w:r>
      <w:r w:rsidRPr="00C67781">
        <w:rPr>
          <w:color w:val="0E101A"/>
        </w:rPr>
        <w:t xml:space="preserve"> gas for 30 min; however, it is possible that low levels of CT and CFC-113 remained in the groundwater or were introduced to the microcosms with the aquifer material. Neither compounds are utilized as electron acceptors by organohalide-respiring bacteria, and toxic effects have been documented.</w:t>
      </w:r>
      <w:r w:rsidRPr="00C67781">
        <w:rPr>
          <w:color w:val="0E101A"/>
          <w:highlight w:val="cyan"/>
        </w:rPr>
        <w:fldChar w:fldCharType="begin" w:fldLock="1"/>
      </w:r>
      <w:r w:rsidR="00F044EB">
        <w:rPr>
          <w:color w:val="0E101A"/>
          <w:highlight w:val="cyan"/>
        </w:rPr>
        <w:instrText>ADDIN CSL_CITATION {"citationItems":[{"id":"ITEM-1","itemData":{"DOI":"10.1080/09553008114550151","abstract":"The trichloromethyl peroxy radical Cl3COO reacts with tryptophan, tryptophanyl-tyrosine and with lysozyme to form products whose overall absorption spectrum is different from those observed following the reaction of hydroxyl, bromide, thiocyanate or azide radicals. Two spectral components have been identified: a minor component attributed to the neutral tryptophanyl radical which can react with ascorbate and intramolecularly with tyrosine residues and a major component which does not undergo either of these reactions and is probably a radical adduct.","author":[{"dropping-particle":"","family":"Packer","given":"John E.","non-dropping-particle":"","parse-names":false,"suffix":""},{"dropping-particle":"","family":"Mahood","given":"Jeffrey S.","non-dropping-particle":"","parse-names":false,"suffix":""},{"dropping-particle":"","family":"Willson","given":"Robin L.","non-dropping-particle":"","parse-names":false,"suffix":""},{"dropping-particle":"","family":"Wolfenden","given":"Brian S.","non-dropping-particle":"","parse-names":false,"suffix":""}],"container-title":"International journal of radiation biology and related studies in physics, chemistry, and medicine","id":"ITEM-1","issue":"2","issued":{"date-parts":[["1981"]]},"page":"135-141","title":"Reactions of the Trichloromethylperoxy free radical (Cl3COO.) With Tryptophan Tryptophanyl-Tyrosine and Lysozyme","type":"article-journal","volume":"39"},"uris":["http://www.mendeley.com/documents/?uuid=19fb8b9a-848b-46df-afee-fa3b3463ffca"]},{"id":"ITEM-2","itemData":{"DOI":"0.1016/0009-2797(83)90066-2","author":[{"dropping-particle":"","family":"Forni","given":"Lui G.","non-dropping-particle":"","parse-names":false,"suffix":""},{"dropping-particle":"","family":"Packer","given":"John E.","non-dropping-particle":"","parse-names":false,"suffix":""},{"dropping-particle":"","family":"Slater","given":"Trevor F.","non-dropping-particle":"","parse-names":false,"suffix":""},{"dropping-particle":"","family":"Willson","given":"Robin L.","non-dropping-particle":"","parse-names":false,"suffix":""}],"container-title":"Chemico-Biological Interactions","id":"ITEM-2","issue":"2","issued":{"date-parts":[["1983"]]},"page":"171","title":"Reaction of the trichloromethyl and halothane-derived peroxy radicals with unsaturated fatty acids: A pulse radiolysis study","type":"article-journal","volume":"45"},"uris":["http://www.mendeley.com/documents/?uuid=f9e850ea-b0e4-4ee0-9648-11874da4628a"]},{"id":"ITEM-3","itemData":{"DOI":"10.1042/bj2220001","ISSN":"02646021","PMID":"6383353","author":[{"dropping-particle":"","family":"Slater","given":"T. F.","non-dropping-particle":"","parse-names":false,"suffix":""}],"container-title":"The Biochemical journal","id":"ITEM-3","issue":"1","issued":{"date-parts":[["1984"]]},"page":"1-15","title":"Free-radical mechanisms in tissue injury.","type":"article-journal","volume":"222"},"uris":["http://www.mendeley.com/documents/?uuid=41d85c06-9734-48f0-85d2-6a51efe17ed4"]},{"id":"ITEM-4","itemData":{"ISSN":"00219258","PMID":"3007463","abstract":"Electron spin resonance spectroscopy has been used to monitor free radicals formed during CCl4 metabolism by perfused livers from phenobarbital-treated rats. Livers were perfused simultaneously with the spin trap phenyl N-t-butylnitrone and with either 12CCl4 or 13CCl4. Perfusate samples and CHCl3:CH3OH extracts of perfusate and liver samples were analyzed for phenyl N-t-butylnitrone radical adducts of reactive free radicals. In the organic extracts, hyperfine coupling constants and 13C isotope effects observed in the ESR spectra indicated the presence of the radical adduct of the trichloromethyl radical. Surprisingly, an additional free radical signal about two orders of magnitude more intense than that of the phenyl N-t-butylnitrone/CCl3° radical adduct was observed in the aqueous liver perfusate. This adduct was also detected by ESR in rat urine 2 h after intragastric addition of spin trap and CCl4. This radical adduct had hyperfine coupling constants and 13C isotope effects identical to with the radical adduct of the carbon dioxide anion radical (CO2). Analysis of the pH dependence of the coupling constants yielded a pK(a) of 2.8 for the CO2 anion radical adduct formed either in the perfused liver or chemically. Carbon tetrachloride is converted into CCl3° by cytochrome P-450 through a reductive dehalogenation. The trichloromethyl free radical reacts with oxygen to form the trichloromethyl peroxyl radical, CCl3OO°, which may be converted into C°OCl and then trapped. This radical adduct would hydrolyze to the carboxylic acid form, which is detected spectroscopically. Alternatively, the carbon dioxide anion free radical could form through complete dechlorination and then react with the spin trap to give the CO2° anion radical adduct directly.","author":[{"dropping-particle":"","family":"Connor","given":"H. D.","non-dropping-particle":"","parse-names":false,"suffix":""},{"dropping-particle":"","family":"Thurman","given":"R. G.","non-dropping-particle":"","parse-names":false,"suffix":""},{"dropping-particle":"","family":"Galizi","given":"M. D.","non-dropping-particle":"","parse-names":false,"suffix":""},{"dropping-particle":"","family":"Mason","given":"R. P.","non-dropping-particle":"","parse-names":false,"suffix":""}],"container-title":"Journal of Biological Chemistry","id":"ITEM-4","issue":"10","issued":{"date-parts":[["1986"]]},"page":"4542-4548","title":"The formation of a novel free radical metabolite from CCl4 in the perfused rat liver and in vivo","type":"article-journal","volume":"261"},"uris":["http://www.mendeley.com/documents/?uuid=3f6bac6d-87bb-4392-8fda-ec07b95f35af"]},{"id":"ITEM-5","itemData":{"DOI":"10.1042/bj2460313","ISSN":"02646021","PMID":"2825631","abstract":"Alterations in liver mitochondria as consequence of rat poisoning with carbon tetrachloride (CCl4) have been reported over many years, but the mechanisms responsible for causing such damage are still largely unknown. Isolated rat liver mitochondria incubated under hypoxic conditions with succinate and ADP were found able to active CCl4 to a free-radical species identified as tricholoromethyl free radical (CCl3.) by e.s.r. spectroscopy coupled with the spin-trapping technique. The incubation of mitochondria in air decreased free-radical production, indicating that a reductive reaction was involved in the activation of CCl4. However, in contrast with liver microsomes (microsomal fractions), mitochondria did not require the presence of NADPH, and the process was not significantly influenced by inhibitors of cytochrome P-450. The addition of inhibitors of the respiratory chain such as antimycin A and KCN decreased free-radical formation by only 30%, whereas rotenone displayed a greater effect (approx. 84% inhibition), but only when preincubated for 15 min with mitochondria not supplemented with succinate. These findings suggest that the mitochondrial electron-transport chain is responsible for the activation of CCl4. A conjugated-diene band was observed in the lipids extracted from mitochondria incubated with CCl4 under anaerobic conditions, indicating that stimulation of lipid peroxidation was occurring as a result of the formation of free-radical species.","author":[{"dropping-particle":"","family":"Tomasi","given":"A.","non-dropping-particle":"","parse-names":false,"suffix":""},{"dropping-particle":"","family":"Albano","given":"E.","non-dropping-particle":"","parse-names":false,"suffix":""},{"dropping-particle":"","family":"Banni","given":"S.","non-dropping-particle":"","parse-names":false,"suffix":""},{"dropping-particle":"","family":"Botti","given":"B.","non-dropping-particle":"","parse-names":false,"suffix":""},{"dropping-particle":"","family":"Corongiu","given":"F.","non-dropping-particle":"","parse-names":false,"suffix":""},{"dropping-particle":"","family":"Dessi","given":"M. A.","non-dropping-particle":"","parse-names":false,"suffix":""},{"dropping-particle":"","family":"Iannone","given":"A.","non-dropping-particle":"","parse-names":false,"suffix":""},{"dropping-particle":"","family":"Vannini","given":"V.","non-dropping-particle":"","parse-names":false,"suffix":""},{"dropping-particle":"","family":"Dianzani","given":"M. U.","non-dropping-particle":"","parse-names":false,"suffix":""}],"container-title":"Biochemical Journal","id":"ITEM-5","issue":"2","issued":{"date-parts":[["1987"]]},"page":"313-317","title":"Free-radical metabolism of carbon tetrachloride in rat liver mitochondria. A study of the mechanism of activation","type":"article-journal","volume":"246"},"uris":["http://www.mendeley.com/documents/?uuid=a3b55ba5-f050-4aa7-b2d1-aa04d2958143"]}],"mendeley":{"formattedCitation":"&lt;sup&gt;30,31,34,183,184&lt;/sup&gt;","plainTextFormattedCitation":"30,31,34,183,184","previouslyFormattedCitation":"&lt;sup&gt;30,31,34,183,184&lt;/sup&gt;"},"properties":{"noteIndex":0},"schema":"https://github.com/citation-style-language/schema/raw/master/csl-citation.json"}</w:instrText>
      </w:r>
      <w:r w:rsidRPr="00C67781">
        <w:rPr>
          <w:color w:val="0E101A"/>
          <w:highlight w:val="cyan"/>
        </w:rPr>
        <w:fldChar w:fldCharType="separate"/>
      </w:r>
      <w:r w:rsidR="00F044EB" w:rsidRPr="00F044EB">
        <w:rPr>
          <w:noProof/>
          <w:color w:val="0E101A"/>
          <w:highlight w:val="cyan"/>
          <w:vertAlign w:val="superscript"/>
        </w:rPr>
        <w:t>30,31,34,183,184</w:t>
      </w:r>
      <w:r w:rsidRPr="00C67781">
        <w:rPr>
          <w:color w:val="0E101A"/>
          <w:highlight w:val="cyan"/>
        </w:rPr>
        <w:fldChar w:fldCharType="end"/>
      </w:r>
      <w:r w:rsidRPr="00C67781">
        <w:rPr>
          <w:color w:val="0E101A"/>
        </w:rPr>
        <w:t xml:space="preserve"> It is conceivable that the CT concentrations remained sufficiently high to prevent microbial lactate utilization in the microcosms. Little is known about the toxicity of CFC-113 for microorganism; however, a recent study demonstrated inhibitory effects on </w:t>
      </w:r>
      <w:r w:rsidRPr="00C67781">
        <w:rPr>
          <w:i/>
          <w:iCs/>
          <w:color w:val="0E101A"/>
        </w:rPr>
        <w:t>Dhc.</w:t>
      </w:r>
      <w:r w:rsidRPr="00C67781">
        <w:rPr>
          <w:color w:val="0E101A"/>
          <w:highlight w:val="cyan"/>
        </w:rPr>
        <w:fldChar w:fldCharType="begin" w:fldLock="1"/>
      </w:r>
      <w:r w:rsidR="00F044EB">
        <w:rPr>
          <w:color w:val="0E101A"/>
          <w:highlight w:val="cyan"/>
        </w:rPr>
        <w:instrText>ADDIN CSL_CITATION {"citationItems":[{"id":"ITEM-1","itemData":{"DOI":"10.1021/acs.est.9b04399","ISSN":"15205851","abstract":"Chlorofluorocarbons including 1,1,2-trichloro-1,2,2-trifluoroethane (CFC-113) often occur in groundwater plumes comingled with chlorinated solvents such as trichloroethene (TCE). We show that CFC-113 inhibits reductive dechlorination by Dehalococcoides mccartyi (Dhc) in a concentration-dependent manner, causing cis-1,2-dichloroethene (cis-DCE) stalls. Following a 17-day exposure of Dhc-containing consortium SDC-9 to 76 μM CFC-113, cis-DCE dechlorination activity did not recover after CFC-113 removal. River sediment microcosms demonstrated that CFC-113 was subject to microbial degradation under anoxic conditions, and chlorotrifluoroethene (CTFE) was observed as a transformation product. No degradation of CFC-113 was observed in killed controls and in incubations with reactive minerals including mackinawite, green rust, magnetite, and manganese dioxide. In vitro experiments with reduced corrinoid (i.e., vitamin B12) mediated reductive dechlorination of CFC-113 to CTFE and trifluoroethene (TFE) followed by reductive defluorination of TFE to cis-1,2-difluoroethene (cis-DFE) as an end product. This biomimetic degradation of CFC-113 to cis-DFE was also demonstrated in vivo using the corrinoid-producing homoacetogen Sporomusa ovata, suggesting the cometabolic microbial reductive dechlorination and reductive defluorination of CFC-113 to cis-DFE is feasible under anoxic in situ conditions. The CFC-113 degradation intermediates CTFE, TFE, and cis-DFE did not inhibit TCE dechlorination by Dhc, indicating that the initial reductive transformation step can overcome cis-DCE stalls.","author":[{"dropping-particle":"","family":"Im","given":"Jeongdae","non-dropping-particle":"","parse-names":false,"suffix":""},{"dropping-particle":"","family":"Mack","given":"E. Erin","non-dropping-particle":"","parse-names":false,"suffix":""},{"dropping-particle":"","family":"Seger","given":"Edward S.","non-dropping-particle":"","parse-names":false,"suffix":""},{"dropping-particle":"","family":"Löffler","given":"Frank E.","non-dropping-particle":"","parse-names":false,"suffix":""}],"container-title":"Environmental Science and Technology","id":"ITEM-1","issue":"20","issued":{"date-parts":[["2019"]]},"page":"11941-11948","title":"Biotic and Abiotic Dehalogenation of 1,1,2-Trichloro-1,2,2-trifluoroethane (CFC-113): Implications for Bacterial Detoxification of Chlorinated Ethenes","type":"article-journal","volume":"53"},"uris":["http://www.mendeley.com/documents/?uuid=8ff3cad2-2eb4-4e99-bdd3-fb417fd6ce8b"]}],"mendeley":{"formattedCitation":"&lt;sup&gt;185&lt;/sup&gt;","plainTextFormattedCitation":"185","previouslyFormattedCitation":"&lt;sup&gt;185&lt;/sup&gt;"},"properties":{"noteIndex":0},"schema":"https://github.com/citation-style-language/schema/raw/master/csl-citation.json"}</w:instrText>
      </w:r>
      <w:r w:rsidRPr="00C67781">
        <w:rPr>
          <w:color w:val="0E101A"/>
          <w:highlight w:val="cyan"/>
        </w:rPr>
        <w:fldChar w:fldCharType="separate"/>
      </w:r>
      <w:r w:rsidR="00F044EB" w:rsidRPr="00F044EB">
        <w:rPr>
          <w:noProof/>
          <w:color w:val="0E101A"/>
          <w:highlight w:val="cyan"/>
          <w:vertAlign w:val="superscript"/>
        </w:rPr>
        <w:t>185</w:t>
      </w:r>
      <w:r w:rsidRPr="00C67781">
        <w:rPr>
          <w:color w:val="0E101A"/>
          <w:highlight w:val="cyan"/>
        </w:rPr>
        <w:fldChar w:fldCharType="end"/>
      </w:r>
      <w:r w:rsidRPr="00C67781">
        <w:rPr>
          <w:color w:val="0E101A"/>
        </w:rPr>
        <w:t xml:space="preserve"> </w:t>
      </w:r>
      <w:proofErr w:type="spellStart"/>
      <w:r w:rsidRPr="00C67781">
        <w:rPr>
          <w:color w:val="0E101A"/>
        </w:rPr>
        <w:t>Im</w:t>
      </w:r>
      <w:proofErr w:type="spellEnd"/>
      <w:r w:rsidRPr="00C67781">
        <w:rPr>
          <w:color w:val="0E101A"/>
        </w:rPr>
        <w:t xml:space="preserve"> et al. also showed that </w:t>
      </w:r>
      <w:proofErr w:type="spellStart"/>
      <w:r w:rsidRPr="00C67781">
        <w:rPr>
          <w:color w:val="0E101A"/>
        </w:rPr>
        <w:t>homoacetogen</w:t>
      </w:r>
      <w:proofErr w:type="spellEnd"/>
      <w:r w:rsidRPr="00C67781">
        <w:rPr>
          <w:color w:val="0E101A"/>
        </w:rPr>
        <w:t xml:space="preserve"> </w:t>
      </w:r>
      <w:proofErr w:type="spellStart"/>
      <w:r w:rsidRPr="00C67781">
        <w:rPr>
          <w:i/>
          <w:iCs/>
          <w:color w:val="0E101A"/>
        </w:rPr>
        <w:t>Sporomusa</w:t>
      </w:r>
      <w:proofErr w:type="spellEnd"/>
      <w:r w:rsidRPr="00C67781">
        <w:rPr>
          <w:i/>
          <w:iCs/>
          <w:color w:val="0E101A"/>
        </w:rPr>
        <w:t xml:space="preserve"> ovata</w:t>
      </w:r>
      <w:r w:rsidRPr="00C67781">
        <w:rPr>
          <w:color w:val="0E101A"/>
        </w:rPr>
        <w:t xml:space="preserve"> is capable of reducing CFC-113 to cis-1,2-dichloroethene (cis-DCE). It is thought that the reduction of CFC-113 to cis-1,2-dichloroethene (cis-DCE) by </w:t>
      </w:r>
      <w:proofErr w:type="spellStart"/>
      <w:r w:rsidRPr="00C67781">
        <w:rPr>
          <w:i/>
          <w:iCs/>
          <w:color w:val="0E101A"/>
        </w:rPr>
        <w:t>Sporomusa</w:t>
      </w:r>
      <w:proofErr w:type="spellEnd"/>
      <w:r w:rsidRPr="00C67781">
        <w:rPr>
          <w:i/>
          <w:iCs/>
          <w:color w:val="0E101A"/>
        </w:rPr>
        <w:t xml:space="preserve"> ovata</w:t>
      </w:r>
      <w:r w:rsidRPr="00C67781">
        <w:rPr>
          <w:color w:val="0E101A"/>
        </w:rPr>
        <w:t xml:space="preserve"> is due to its corrinoid-producing capabilities, as </w:t>
      </w:r>
      <w:proofErr w:type="spellStart"/>
      <w:r w:rsidRPr="00C67781">
        <w:rPr>
          <w:color w:val="0E101A"/>
        </w:rPr>
        <w:t>Im</w:t>
      </w:r>
      <w:proofErr w:type="spellEnd"/>
      <w:r w:rsidRPr="00C67781">
        <w:rPr>
          <w:color w:val="0E101A"/>
        </w:rPr>
        <w:t xml:space="preserve"> et al. also report the super nucleophilic corrinoids can reduce CFC-113 to chlorotrifluoroethene and </w:t>
      </w:r>
      <w:proofErr w:type="spellStart"/>
      <w:r w:rsidRPr="00C67781">
        <w:rPr>
          <w:color w:val="0E101A"/>
        </w:rPr>
        <w:t>trifluoroethene</w:t>
      </w:r>
      <w:proofErr w:type="spellEnd"/>
      <w:r w:rsidRPr="00C67781">
        <w:rPr>
          <w:color w:val="0E101A"/>
        </w:rPr>
        <w:t>. Additionally, lactate consumption was observed in the bioaugmented microcosms, suggesting that increased biomass can circumvent potential toxicity caused by CT and/or CFC-113.</w:t>
      </w:r>
    </w:p>
    <w:p w14:paraId="3BB1C2A4" w14:textId="77777777" w:rsidR="00C67781" w:rsidRPr="00C67781" w:rsidRDefault="00C67781" w:rsidP="00C67781">
      <w:pPr>
        <w:rPr>
          <w:color w:val="0E101A"/>
        </w:rPr>
      </w:pPr>
    </w:p>
    <w:p w14:paraId="2D84D55C" w14:textId="0E5CEBA5" w:rsidR="00C67781" w:rsidRPr="00C67781" w:rsidRDefault="00C67781" w:rsidP="00C67781">
      <w:pPr>
        <w:rPr>
          <w:color w:val="0E101A"/>
        </w:rPr>
      </w:pPr>
      <w:r w:rsidRPr="00C67781">
        <w:rPr>
          <w:color w:val="0E101A"/>
        </w:rPr>
        <w:t xml:space="preserve">Microcosms were set up with </w:t>
      </w:r>
      <w:proofErr w:type="spellStart"/>
      <w:r w:rsidRPr="00C67781">
        <w:rPr>
          <w:color w:val="0E101A"/>
        </w:rPr>
        <w:t>i</w:t>
      </w:r>
      <w:proofErr w:type="spellEnd"/>
      <w:r w:rsidRPr="00C67781">
        <w:rPr>
          <w:color w:val="0E101A"/>
        </w:rPr>
        <w:t xml:space="preserve">) upper aquifer material and groundwater, ii) upper aquifer material and RAMM, and iii) lower aquifer material and RAMM to explore the potential of MNA, biostimulation, and bioaugmentation as remediation strategies </w:t>
      </w:r>
      <w:r w:rsidRPr="00C67781">
        <w:rPr>
          <w:b/>
          <w:bCs/>
          <w:color w:val="0E101A"/>
        </w:rPr>
        <w:fldChar w:fldCharType="begin"/>
      </w:r>
      <w:r w:rsidRPr="00C67781">
        <w:rPr>
          <w:b/>
          <w:bCs/>
          <w:color w:val="0E101A"/>
        </w:rPr>
        <w:instrText xml:space="preserve"> REF _Ref62634746 \h  \* MERGEFORMAT </w:instrText>
      </w:r>
      <w:r w:rsidRPr="00C67781">
        <w:rPr>
          <w:b/>
          <w:bCs/>
          <w:color w:val="0E101A"/>
        </w:rPr>
      </w:r>
      <w:r w:rsidRPr="00C67781">
        <w:rPr>
          <w:b/>
          <w:bCs/>
          <w:color w:val="0E101A"/>
        </w:rPr>
        <w:fldChar w:fldCharType="separate"/>
      </w:r>
      <w:r w:rsidR="001A5CB2" w:rsidRPr="001A5CB2">
        <w:rPr>
          <w:b/>
          <w:bCs/>
        </w:rPr>
        <w:t>Table 28</w:t>
      </w:r>
      <w:r w:rsidRPr="00C67781">
        <w:rPr>
          <w:b/>
          <w:bCs/>
          <w:color w:val="0E101A"/>
        </w:rPr>
        <w:fldChar w:fldCharType="end"/>
      </w:r>
      <w:r w:rsidRPr="00C67781">
        <w:rPr>
          <w:color w:val="0E101A"/>
        </w:rPr>
        <w:t xml:space="preserve">. Additionally, heat-killed control microcosms were set up and monitored. Microcosms were not set up with </w:t>
      </w:r>
      <w:r w:rsidRPr="00C67781">
        <w:rPr>
          <w:color w:val="0E101A"/>
        </w:rPr>
        <w:lastRenderedPageBreak/>
        <w:t xml:space="preserve">lower aquifer material and groundwater due to limitations in laboratory resources. Analysis of the GC-FID data for microcosms containing </w:t>
      </w:r>
      <w:proofErr w:type="spellStart"/>
      <w:r w:rsidRPr="00C67781">
        <w:rPr>
          <w:color w:val="0E101A"/>
        </w:rPr>
        <w:t>i</w:t>
      </w:r>
      <w:proofErr w:type="spellEnd"/>
      <w:r w:rsidRPr="00C67781">
        <w:rPr>
          <w:color w:val="0E101A"/>
        </w:rPr>
        <w:t xml:space="preserve">) upper aquifer material and groundwater, ii) upper aquifer material and RAMM, and iii) lower aquifer material and RAMM revealed that the microcosms behaved consistently within MNA, biostimulation, and bioaugmentation treatment groups, with the exception of PCE and CF bioaugmentation microcosms that contained RAMM. </w:t>
      </w:r>
    </w:p>
    <w:p w14:paraId="5BFA04B6" w14:textId="77777777" w:rsidR="00C67781" w:rsidRPr="00C67781" w:rsidRDefault="00C67781" w:rsidP="00C67781">
      <w:pPr>
        <w:rPr>
          <w:color w:val="0E101A"/>
        </w:rPr>
      </w:pPr>
    </w:p>
    <w:p w14:paraId="21938F3D" w14:textId="24CA232F" w:rsidR="00C67781" w:rsidRPr="00C67781" w:rsidRDefault="00C67781" w:rsidP="00C67781">
      <w:pPr>
        <w:rPr>
          <w:color w:val="0E101A"/>
        </w:rPr>
      </w:pPr>
      <w:r w:rsidRPr="00C67781">
        <w:rPr>
          <w:color w:val="0E101A"/>
        </w:rPr>
        <w:t xml:space="preserve">Data from all microcosms that underwent the same treatment (i.e., MNA, biostimulation, and bioaugmentation) and contained the same contaminant were averaged and plotted together due to the consistent behavior between microcosms that contained different combinations of aquifer material and groundwater or RAMM </w:t>
      </w:r>
      <w:r w:rsidRPr="00C67781">
        <w:rPr>
          <w:b/>
          <w:bCs/>
          <w:color w:val="0E101A"/>
        </w:rPr>
        <w:fldChar w:fldCharType="begin"/>
      </w:r>
      <w:r w:rsidRPr="00C67781">
        <w:rPr>
          <w:b/>
          <w:bCs/>
          <w:color w:val="0E101A"/>
        </w:rPr>
        <w:instrText xml:space="preserve"> REF _Ref62589645 \h  \* MERGEFORMAT </w:instrText>
      </w:r>
      <w:r w:rsidRPr="00C67781">
        <w:rPr>
          <w:b/>
          <w:bCs/>
          <w:color w:val="0E101A"/>
        </w:rPr>
      </w:r>
      <w:r w:rsidRPr="00C67781">
        <w:rPr>
          <w:b/>
          <w:bCs/>
          <w:color w:val="0E101A"/>
        </w:rPr>
        <w:fldChar w:fldCharType="separate"/>
      </w:r>
      <w:r w:rsidR="001A5CB2" w:rsidRPr="001A5CB2">
        <w:rPr>
          <w:b/>
          <w:bCs/>
        </w:rPr>
        <w:t>Figure 46</w:t>
      </w:r>
      <w:r w:rsidRPr="00C67781">
        <w:rPr>
          <w:b/>
          <w:bCs/>
          <w:color w:val="0E101A"/>
        </w:rPr>
        <w:fldChar w:fldCharType="end"/>
      </w:r>
      <w:r w:rsidRPr="00C67781">
        <w:rPr>
          <w:color w:val="0E101A"/>
        </w:rPr>
        <w:t xml:space="preserve">, </w:t>
      </w:r>
      <w:r w:rsidRPr="009C2F44">
        <w:rPr>
          <w:b/>
          <w:bCs/>
          <w:color w:val="0E101A"/>
        </w:rPr>
        <w:fldChar w:fldCharType="begin"/>
      </w:r>
      <w:r w:rsidRPr="009C2F44">
        <w:rPr>
          <w:b/>
          <w:bCs/>
          <w:color w:val="0E101A"/>
        </w:rPr>
        <w:instrText xml:space="preserve"> REF _Ref62589982 \h  \* MERGEFORMAT </w:instrText>
      </w:r>
      <w:r w:rsidRPr="009C2F44">
        <w:rPr>
          <w:b/>
          <w:bCs/>
          <w:color w:val="0E101A"/>
        </w:rPr>
      </w:r>
      <w:r w:rsidRPr="009C2F44">
        <w:rPr>
          <w:b/>
          <w:bCs/>
          <w:color w:val="0E101A"/>
        </w:rPr>
        <w:fldChar w:fldCharType="separate"/>
      </w:r>
      <w:r w:rsidR="001A5CB2" w:rsidRPr="001A5CB2">
        <w:rPr>
          <w:b/>
          <w:bCs/>
        </w:rPr>
        <w:t xml:space="preserve">Figure </w:t>
      </w:r>
      <w:r w:rsidR="001A5CB2" w:rsidRPr="001A5CB2">
        <w:rPr>
          <w:b/>
          <w:bCs/>
          <w:noProof/>
        </w:rPr>
        <w:t>48</w:t>
      </w:r>
      <w:r w:rsidRPr="009C2F44">
        <w:rPr>
          <w:b/>
          <w:bCs/>
          <w:color w:val="0E101A"/>
        </w:rPr>
        <w:fldChar w:fldCharType="end"/>
      </w:r>
      <w:r w:rsidRPr="00C67781">
        <w:rPr>
          <w:color w:val="0E101A"/>
        </w:rPr>
        <w:t xml:space="preserve">, and </w:t>
      </w:r>
      <w:r w:rsidRPr="009C2F44">
        <w:rPr>
          <w:b/>
          <w:bCs/>
          <w:color w:val="0E101A"/>
        </w:rPr>
        <w:fldChar w:fldCharType="begin"/>
      </w:r>
      <w:r w:rsidRPr="009C2F44">
        <w:rPr>
          <w:b/>
          <w:bCs/>
          <w:color w:val="0E101A"/>
        </w:rPr>
        <w:instrText xml:space="preserve"> REF _Ref62590104 \h  \* MERGEFORMAT </w:instrText>
      </w:r>
      <w:r w:rsidRPr="009C2F44">
        <w:rPr>
          <w:b/>
          <w:bCs/>
          <w:color w:val="0E101A"/>
        </w:rPr>
      </w:r>
      <w:r w:rsidRPr="009C2F44">
        <w:rPr>
          <w:b/>
          <w:bCs/>
          <w:color w:val="0E101A"/>
        </w:rPr>
        <w:fldChar w:fldCharType="separate"/>
      </w:r>
      <w:r w:rsidR="001A5CB2" w:rsidRPr="001A5CB2">
        <w:rPr>
          <w:b/>
          <w:bCs/>
        </w:rPr>
        <w:t xml:space="preserve">Figure </w:t>
      </w:r>
      <w:r w:rsidR="001A5CB2" w:rsidRPr="001A5CB2">
        <w:rPr>
          <w:b/>
          <w:bCs/>
          <w:noProof/>
        </w:rPr>
        <w:t>49</w:t>
      </w:r>
      <w:r w:rsidRPr="009C2F44">
        <w:rPr>
          <w:b/>
          <w:bCs/>
          <w:color w:val="0E101A"/>
        </w:rPr>
        <w:fldChar w:fldCharType="end"/>
      </w:r>
      <w:r w:rsidRPr="00C67781">
        <w:rPr>
          <w:color w:val="0E101A"/>
        </w:rPr>
        <w:t xml:space="preserve">. Bioaugmentation microcosms that contained PCE and CF were plotted individually to highlight the differences between microcosms set up with </w:t>
      </w:r>
      <w:proofErr w:type="spellStart"/>
      <w:r w:rsidRPr="00C67781">
        <w:rPr>
          <w:color w:val="0E101A"/>
        </w:rPr>
        <w:t>i</w:t>
      </w:r>
      <w:proofErr w:type="spellEnd"/>
      <w:r w:rsidRPr="00C67781">
        <w:rPr>
          <w:color w:val="0E101A"/>
        </w:rPr>
        <w:t>) upper aquifer material and groundwater, ii) upper aquifer material and RAMM, and iii) lower aquifer material and RAMM</w:t>
      </w:r>
      <w:r w:rsidR="009C2F44">
        <w:rPr>
          <w:color w:val="0E101A"/>
        </w:rPr>
        <w:t xml:space="preserve"> </w:t>
      </w:r>
      <w:r w:rsidRPr="00C67781">
        <w:rPr>
          <w:b/>
          <w:bCs/>
          <w:color w:val="0E101A"/>
        </w:rPr>
        <w:fldChar w:fldCharType="begin"/>
      </w:r>
      <w:r w:rsidRPr="00C67781">
        <w:rPr>
          <w:b/>
          <w:bCs/>
          <w:color w:val="0E101A"/>
        </w:rPr>
        <w:instrText xml:space="preserve"> REF _Ref62589816 \h  \* MERGEFORMAT </w:instrText>
      </w:r>
      <w:r w:rsidRPr="00C67781">
        <w:rPr>
          <w:b/>
          <w:bCs/>
          <w:color w:val="0E101A"/>
        </w:rPr>
      </w:r>
      <w:r w:rsidRPr="00C67781">
        <w:rPr>
          <w:b/>
          <w:bCs/>
          <w:color w:val="0E101A"/>
        </w:rPr>
        <w:fldChar w:fldCharType="separate"/>
      </w:r>
      <w:r w:rsidR="001A5CB2" w:rsidRPr="001A5CB2">
        <w:rPr>
          <w:b/>
          <w:bCs/>
        </w:rPr>
        <w:t>Figure 47</w:t>
      </w:r>
      <w:r w:rsidRPr="00C67781">
        <w:rPr>
          <w:b/>
          <w:bCs/>
          <w:color w:val="0E101A"/>
        </w:rPr>
        <w:fldChar w:fldCharType="end"/>
      </w:r>
      <w:r w:rsidRPr="00C67781">
        <w:rPr>
          <w:color w:val="0E101A"/>
        </w:rPr>
        <w:t xml:space="preserve"> and </w:t>
      </w:r>
      <w:r w:rsidRPr="009C2F44">
        <w:rPr>
          <w:b/>
          <w:bCs/>
          <w:color w:val="0E101A"/>
        </w:rPr>
        <w:fldChar w:fldCharType="begin"/>
      </w:r>
      <w:r w:rsidRPr="009C2F44">
        <w:rPr>
          <w:b/>
          <w:bCs/>
          <w:color w:val="0E101A"/>
        </w:rPr>
        <w:instrText xml:space="preserve"> REF _Ref62590254 \h  \* MERGEFORMAT </w:instrText>
      </w:r>
      <w:r w:rsidRPr="009C2F44">
        <w:rPr>
          <w:b/>
          <w:bCs/>
          <w:color w:val="0E101A"/>
        </w:rPr>
      </w:r>
      <w:r w:rsidRPr="009C2F44">
        <w:rPr>
          <w:b/>
          <w:bCs/>
          <w:color w:val="0E101A"/>
        </w:rPr>
        <w:fldChar w:fldCharType="separate"/>
      </w:r>
      <w:r w:rsidR="001A5CB2" w:rsidRPr="001A5CB2">
        <w:rPr>
          <w:b/>
          <w:bCs/>
        </w:rPr>
        <w:t xml:space="preserve">Figure </w:t>
      </w:r>
      <w:r w:rsidR="001A5CB2" w:rsidRPr="001A5CB2">
        <w:rPr>
          <w:b/>
          <w:bCs/>
          <w:noProof/>
        </w:rPr>
        <w:t>50</w:t>
      </w:r>
      <w:r w:rsidRPr="009C2F44">
        <w:rPr>
          <w:b/>
          <w:bCs/>
          <w:color w:val="0E101A"/>
        </w:rPr>
        <w:fldChar w:fldCharType="end"/>
      </w:r>
      <w:r w:rsidRPr="00C67781">
        <w:rPr>
          <w:color w:val="0E101A"/>
        </w:rPr>
        <w:t>.</w:t>
      </w:r>
    </w:p>
    <w:p w14:paraId="34EAD7D3" w14:textId="77777777" w:rsidR="00C67781" w:rsidRPr="00C67781" w:rsidRDefault="00C67781" w:rsidP="00C67781">
      <w:pPr>
        <w:rPr>
          <w:color w:val="0E101A"/>
        </w:rPr>
      </w:pPr>
    </w:p>
    <w:p w14:paraId="30668A20" w14:textId="235D4E9D" w:rsidR="00C67781" w:rsidRPr="00C67781" w:rsidRDefault="00C67781" w:rsidP="00C67781">
      <w:pPr>
        <w:rPr>
          <w:color w:val="0E101A"/>
        </w:rPr>
      </w:pPr>
      <w:bookmarkStart w:id="632" w:name="_Toc68164337"/>
      <w:r w:rsidRPr="00C67781">
        <w:rPr>
          <w:rStyle w:val="Heading3Char"/>
          <w:rFonts w:cs="Times New Roman"/>
          <w:szCs w:val="24"/>
        </w:rPr>
        <w:t>PCE transformation</w:t>
      </w:r>
      <w:bookmarkEnd w:id="632"/>
      <w:r w:rsidRPr="00C67781">
        <w:rPr>
          <w:rStyle w:val="Heading3Char"/>
          <w:rFonts w:cs="Times New Roman"/>
          <w:szCs w:val="24"/>
        </w:rPr>
        <w:t xml:space="preserve"> </w:t>
      </w:r>
      <w:r w:rsidRPr="00C67781">
        <w:rPr>
          <w:color w:val="0E101A"/>
        </w:rPr>
        <w:t>PCE can be reductively dechlorinated to TCE, cDCE, VC, and ethene, and these transformation products can be captured in headspace samples analyzed by GC-FID. PCE</w:t>
      </w:r>
      <w:r w:rsidRPr="00C67781">
        <w:rPr>
          <w:b/>
          <w:bCs/>
          <w:color w:val="0E101A"/>
        </w:rPr>
        <w:t xml:space="preserve"> </w:t>
      </w:r>
      <w:r w:rsidRPr="00C67781">
        <w:rPr>
          <w:color w:val="0E101A"/>
        </w:rPr>
        <w:t xml:space="preserve">concentrations decreased in all microcosms; however, equivalent amounts of transformation products were not observed, suggesting that this decrease in PCE concentration is due to sorption to the stopper and/or aquifer material solids rather than reductive dechlorination </w:t>
      </w:r>
      <w:r w:rsidRPr="00C67781">
        <w:rPr>
          <w:b/>
          <w:bCs/>
          <w:color w:val="0E101A"/>
        </w:rPr>
        <w:fldChar w:fldCharType="begin"/>
      </w:r>
      <w:r w:rsidRPr="00C67781">
        <w:rPr>
          <w:b/>
          <w:bCs/>
          <w:color w:val="0E101A"/>
        </w:rPr>
        <w:instrText xml:space="preserve"> REF _Ref62589645 \h  \* MERGEFORMAT </w:instrText>
      </w:r>
      <w:r w:rsidRPr="00C67781">
        <w:rPr>
          <w:b/>
          <w:bCs/>
          <w:color w:val="0E101A"/>
        </w:rPr>
      </w:r>
      <w:r w:rsidRPr="00C67781">
        <w:rPr>
          <w:b/>
          <w:bCs/>
          <w:color w:val="0E101A"/>
        </w:rPr>
        <w:fldChar w:fldCharType="separate"/>
      </w:r>
      <w:r w:rsidR="001A5CB2" w:rsidRPr="001A5CB2">
        <w:rPr>
          <w:b/>
          <w:bCs/>
        </w:rPr>
        <w:t>Figure 46</w:t>
      </w:r>
      <w:r w:rsidRPr="00C67781">
        <w:rPr>
          <w:b/>
          <w:bCs/>
          <w:color w:val="0E101A"/>
        </w:rPr>
        <w:fldChar w:fldCharType="end"/>
      </w:r>
      <w:r w:rsidRPr="00C67781">
        <w:rPr>
          <w:color w:val="0E101A"/>
        </w:rPr>
        <w:t>. The formation of some cDCE (1.0–4.5 µmol/bottle) was observed in all microcosms that had received PCE following the addition of 0.5 mM of sodium sulfide on day 63. A possible explanation for the formation of cDCE following the addition of 0.5 mM sodium sulfide on day 63 is that the added sulfide scavenged any ferrous iron (Fe[II]) in the system, resulting in the formation of ferrous sulfide (FeS).</w:t>
      </w:r>
      <w:r w:rsidRPr="00C67781">
        <w:rPr>
          <w:color w:val="0E101A"/>
          <w:highlight w:val="cyan"/>
        </w:rPr>
        <w:fldChar w:fldCharType="begin" w:fldLock="1"/>
      </w:r>
      <w:r w:rsidR="00F044EB">
        <w:rPr>
          <w:color w:val="0E101A"/>
          <w:highlight w:val="cyan"/>
        </w:rPr>
        <w:instrText>ADDIN CSL_CITATION {"citationItems":[{"id":"ITEM-1","itemData":{"ISSN":"01447815","abstract":"In anaerobic environments, both cell mediated (biotic) and mineral mediated (abiotic) reactions can contribute to contaminant degradation. To assess the relative magnitude of these reactions, we studied the transformation of select chlorinated solvents in model iron-reducing (IR) and sulphate-reducing (SR) systems. In the IR system, the dissimilative iron-reducing bacteria Geobacter metallireducens produced nano-scale magnetic (Fe3O4) particles. In the SR system, the facultative anaerobe Shewanella oneidensis produced an apparent coating of mackinawite (FeS1-x) on haematite (α-Fe2O3) particles. By studying contaminant transformation independently in cell suspensions of either bacteria or in suspensions of minerals recovered from IR or SR cultures, we derived protein and surface area normalized rate expressions for the biotic and abiotic reactions respectively. Using protein and mineral surface area yields in the model systems, overall biotic and abiotic rates were estimated. The results suggest that biogenic minerals may be the principal agents of chlorinated solvent transformation in iron-reducing and sulphidogenic environments.","author":[{"dropping-particle":"","family":"McCormick","given":"Michael L.","non-dropping-particle":"","parse-names":false,"suffix":""},{"dropping-particle":"","family":"Jung","given":"Peter T.","non-dropping-particle":"","parse-names":false,"suffix":""},{"dropping-particle":"","family":"Groos","given":"Van","non-dropping-particle":"","parse-names":false,"suffix":""},{"dropping-particle":"","family":"Koster","given":"Paul G","non-dropping-particle":"","parse-names":false,"suffix":""},{"dropping-particle":"","family":"Hayes","given":"Kim F.","non-dropping-particle":"","parse-names":false,"suffix":""},{"dropping-particle":"","family":"Adriaens","given":"Peter","non-dropping-particle":"","parse-names":false,"suffix":""},{"dropping-particle":"","family":"Petrovskis","given":"Erik","non-dropping-particle":"","parse-names":false,"suffix":""},{"dropping-particle":"","family":"Skubal","given":"Karen L.","non-dropping-particle":"","parse-names":false,"suffix":""}],"container-title":"IAHS-AISH Publication","id":"ITEM-1","issue":"275","issued":{"date-parts":[["2002"]]},"page":"119-126","title":"Assessing biotic and abiotic contributions to chlorinated solvent transformation in iron-reducing and sulphidogenic environments","type":"article-journal"},"uris":["http://www.mendeley.com/documents/?uuid=97168efd-e976-498d-83ce-2b2fc4a0a628"]}],"mendeley":{"formattedCitation":"&lt;sup&gt;129&lt;/sup&gt;","plainTextFormattedCitation":"129","previouslyFormattedCitation":"&lt;sup&gt;128&lt;/sup&gt;"},"properties":{"noteIndex":0},"schema":"https://github.com/citation-style-language/schema/raw/master/csl-citation.json"}</w:instrText>
      </w:r>
      <w:r w:rsidRPr="00C67781">
        <w:rPr>
          <w:color w:val="0E101A"/>
          <w:highlight w:val="cyan"/>
        </w:rPr>
        <w:fldChar w:fldCharType="separate"/>
      </w:r>
      <w:r w:rsidR="00F044EB" w:rsidRPr="00F044EB">
        <w:rPr>
          <w:noProof/>
          <w:color w:val="0E101A"/>
          <w:highlight w:val="cyan"/>
          <w:vertAlign w:val="superscript"/>
        </w:rPr>
        <w:t>129</w:t>
      </w:r>
      <w:r w:rsidRPr="00C67781">
        <w:rPr>
          <w:color w:val="0E101A"/>
          <w:highlight w:val="cyan"/>
        </w:rPr>
        <w:fldChar w:fldCharType="end"/>
      </w:r>
      <w:r w:rsidRPr="00C67781">
        <w:rPr>
          <w:color w:val="0E101A"/>
        </w:rPr>
        <w:t xml:space="preserve"> FeS has been demonstrated to dechlorinate chlorinated ethenes including PCE and TCE.</w:t>
      </w:r>
      <w:r w:rsidRPr="00C67781">
        <w:rPr>
          <w:color w:val="0E101A"/>
          <w:highlight w:val="cyan"/>
        </w:rPr>
        <w:fldChar w:fldCharType="begin" w:fldLock="1"/>
      </w:r>
      <w:r w:rsidR="00F044EB">
        <w:rPr>
          <w:color w:val="0E101A"/>
          <w:highlight w:val="cyan"/>
        </w:rPr>
        <w:instrText>ADDIN CSL_CITATION {"citationItems":[{"id":"ITEM-1","itemData":{"author":[{"dropping-particle":"","family":"Buttler","given":"E","non-dropping-particle":"","parse-names":false,"suffix":""},{"dropping-particle":"","family":"Hayes","given":"K","non-dropping-particle":"","parse-names":false,"suffix":""}],"container-title":"Environ. Sci Technol","id":"ITEM-1","issue":"34","issued":{"date-parts":[["2000"]]},"page":"422-429","title":"Kinetics of the Transformation of Halogenated Aliphatic Compounds by Iron Sulfide","type":"article-journal"},"uris":["http://www.mendeley.com/documents/?uuid=65385911-4c0a-43e2-92bd-e3678e724a9d"]}],"mendeley":{"formattedCitation":"&lt;sup&gt;152&lt;/sup&gt;","plainTextFormattedCitation":"152","previouslyFormattedCitation":"&lt;sup&gt;152&lt;/sup&gt;"},"properties":{"noteIndex":0},"schema":"https://github.com/citation-style-language/schema/raw/master/csl-citation.json"}</w:instrText>
      </w:r>
      <w:r w:rsidRPr="00C67781">
        <w:rPr>
          <w:color w:val="0E101A"/>
          <w:highlight w:val="cyan"/>
        </w:rPr>
        <w:fldChar w:fldCharType="separate"/>
      </w:r>
      <w:r w:rsidR="00DF4112" w:rsidRPr="00DF4112">
        <w:rPr>
          <w:noProof/>
          <w:color w:val="0E101A"/>
          <w:highlight w:val="cyan"/>
          <w:vertAlign w:val="superscript"/>
        </w:rPr>
        <w:t>152</w:t>
      </w:r>
      <w:r w:rsidRPr="00C67781">
        <w:rPr>
          <w:color w:val="0E101A"/>
          <w:highlight w:val="cyan"/>
        </w:rPr>
        <w:fldChar w:fldCharType="end"/>
      </w:r>
      <w:r w:rsidRPr="00C67781">
        <w:rPr>
          <w:color w:val="0E101A"/>
        </w:rPr>
        <w:t xml:space="preserve"> Data for ferrous iron in the groundwater or associated with the aquifer material were not available, but ferrous iron (~0.1 g/bottle) was present in microcosms containing RAMM.</w:t>
      </w:r>
    </w:p>
    <w:p w14:paraId="68CDCA9C" w14:textId="77777777" w:rsidR="00C67781" w:rsidRPr="00C67781" w:rsidRDefault="00C67781" w:rsidP="00C67781">
      <w:pPr>
        <w:rPr>
          <w:color w:val="0E101A"/>
        </w:rPr>
      </w:pPr>
      <w:r w:rsidRPr="00C67781">
        <w:rPr>
          <w:b/>
          <w:bCs/>
          <w:color w:val="0E101A"/>
        </w:rPr>
        <w:t xml:space="preserve"> </w:t>
      </w:r>
    </w:p>
    <w:p w14:paraId="39E2AC79" w14:textId="5A544F0E" w:rsidR="00C67781" w:rsidRPr="00C67781" w:rsidRDefault="00C67781" w:rsidP="00C67781">
      <w:pPr>
        <w:rPr>
          <w:color w:val="0E101A"/>
        </w:rPr>
      </w:pPr>
      <w:r w:rsidRPr="00C67781">
        <w:rPr>
          <w:color w:val="0E101A"/>
        </w:rPr>
        <w:t xml:space="preserve">In PCE-containing heat-killed controls, an average decrease of 11.7 </w:t>
      </w:r>
      <w:r w:rsidRPr="00C67781">
        <w:t xml:space="preserve">± 0.5 </w:t>
      </w:r>
      <w:r w:rsidRPr="00C67781">
        <w:sym w:font="Symbol" w:char="F06D"/>
      </w:r>
      <w:r w:rsidRPr="00C67781">
        <w:t>mol</w:t>
      </w:r>
      <w:r w:rsidRPr="00C67781">
        <w:rPr>
          <w:color w:val="0E101A"/>
        </w:rPr>
        <w:t xml:space="preserve"> of PCE per bottle was observed on day 226 </w:t>
      </w:r>
      <w:r w:rsidRPr="00C67781">
        <w:rPr>
          <w:b/>
          <w:bCs/>
          <w:color w:val="0E101A"/>
        </w:rPr>
        <w:fldChar w:fldCharType="begin"/>
      </w:r>
      <w:r w:rsidRPr="00C67781">
        <w:rPr>
          <w:b/>
          <w:bCs/>
          <w:color w:val="0E101A"/>
        </w:rPr>
        <w:instrText xml:space="preserve"> REF _Ref62589645 \h  \* MERGEFORMAT </w:instrText>
      </w:r>
      <w:r w:rsidRPr="00C67781">
        <w:rPr>
          <w:b/>
          <w:bCs/>
          <w:color w:val="0E101A"/>
        </w:rPr>
      </w:r>
      <w:r w:rsidRPr="00C67781">
        <w:rPr>
          <w:b/>
          <w:bCs/>
          <w:color w:val="0E101A"/>
        </w:rPr>
        <w:fldChar w:fldCharType="separate"/>
      </w:r>
      <w:r w:rsidR="001A5CB2" w:rsidRPr="001A5CB2">
        <w:rPr>
          <w:b/>
          <w:bCs/>
        </w:rPr>
        <w:t>Figure 46</w:t>
      </w:r>
      <w:r w:rsidRPr="00C67781">
        <w:rPr>
          <w:b/>
          <w:bCs/>
          <w:color w:val="0E101A"/>
        </w:rPr>
        <w:fldChar w:fldCharType="end"/>
      </w:r>
      <w:r w:rsidRPr="00C67781">
        <w:rPr>
          <w:color w:val="0E101A"/>
        </w:rPr>
        <w:t xml:space="preserve">. Plausible explanations for the loss of PCE include sorption to the stopper and/or the aquifer material solids. Some cDCE formation (1.5 </w:t>
      </w:r>
      <w:r w:rsidRPr="00C67781">
        <w:sym w:font="Symbol" w:char="F06D"/>
      </w:r>
      <w:r w:rsidRPr="00C67781">
        <w:t xml:space="preserve">mol/bottle) </w:t>
      </w:r>
      <w:r w:rsidRPr="00C67781">
        <w:rPr>
          <w:color w:val="0E101A"/>
        </w:rPr>
        <w:t xml:space="preserve">was observed after the addition of sulfide. Prior to the addition of 0.5 mM sulfide on day 63, no cDCE was detected in heat-killed controls. In PCE-containing MNA microcosms, the measured starting amount of PCE in the MNA microcosms was 37.0 </w:t>
      </w:r>
      <w:r w:rsidRPr="00C67781">
        <w:t xml:space="preserve">± 0.5 </w:t>
      </w:r>
      <w:r w:rsidRPr="00C67781">
        <w:sym w:font="Symbol" w:char="F06D"/>
      </w:r>
      <w:r w:rsidRPr="00C67781">
        <w:t>mol</w:t>
      </w:r>
      <w:r w:rsidRPr="00C67781">
        <w:rPr>
          <w:color w:val="0E101A"/>
        </w:rPr>
        <w:t xml:space="preserve"> per bottle, and decreases of 21.9 </w:t>
      </w:r>
      <w:r w:rsidRPr="00C67781">
        <w:t xml:space="preserve">± 0.5 </w:t>
      </w:r>
      <w:r w:rsidRPr="00C67781">
        <w:sym w:font="Symbol" w:char="F06D"/>
      </w:r>
      <w:r w:rsidRPr="00C67781">
        <w:t xml:space="preserve">mol </w:t>
      </w:r>
      <w:r w:rsidRPr="00C67781">
        <w:rPr>
          <w:color w:val="0E101A"/>
        </w:rPr>
        <w:t xml:space="preserve">of PCE per bottle were observed following a 226-day incubation period. No cDCE was formed prior to the addition of 0.5 mM sulfide on day 63. Following a 98-day incubation period, an average of 4.4 </w:t>
      </w:r>
      <w:r w:rsidRPr="00C67781">
        <w:t xml:space="preserve">± 0.5 </w:t>
      </w:r>
      <w:r w:rsidRPr="00C67781">
        <w:sym w:font="Symbol" w:char="F06D"/>
      </w:r>
      <w:r w:rsidRPr="00C67781">
        <w:t xml:space="preserve">mol </w:t>
      </w:r>
      <w:r w:rsidRPr="00C67781">
        <w:rPr>
          <w:color w:val="0E101A"/>
        </w:rPr>
        <w:t xml:space="preserve">of cDCE was detected in PCE-containing MNA microcosms. </w:t>
      </w:r>
    </w:p>
    <w:p w14:paraId="47FF63B7" w14:textId="77777777" w:rsidR="00C67781" w:rsidRPr="00C67781" w:rsidRDefault="00C67781" w:rsidP="00C67781">
      <w:r w:rsidRPr="00C67781">
        <w:rPr>
          <w:noProof/>
        </w:rPr>
        <w:lastRenderedPageBreak/>
        <w:drawing>
          <wp:inline distT="0" distB="0" distL="0" distR="0" wp14:anchorId="311527E1" wp14:editId="13A79F95">
            <wp:extent cx="5943600" cy="6042025"/>
            <wp:effectExtent l="0" t="0" r="0" b="317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3600" cy="6042025"/>
                    </a:xfrm>
                    <a:prstGeom prst="rect">
                      <a:avLst/>
                    </a:prstGeom>
                  </pic:spPr>
                </pic:pic>
              </a:graphicData>
            </a:graphic>
          </wp:inline>
        </w:drawing>
      </w:r>
    </w:p>
    <w:p w14:paraId="2BA14171" w14:textId="13081466" w:rsidR="00C67781" w:rsidRPr="00C67781" w:rsidRDefault="00C67781" w:rsidP="00C67781">
      <w:pPr>
        <w:pStyle w:val="Caption"/>
      </w:pPr>
      <w:bookmarkStart w:id="633" w:name="_Ref62589645"/>
      <w:bookmarkStart w:id="634" w:name="_Toc68164574"/>
      <w:r w:rsidRPr="00C67781">
        <w:t xml:space="preserve">Figure </w:t>
      </w:r>
      <w:fldSimple w:instr=" SEQ Figure \* ARABIC ">
        <w:r w:rsidR="001A5CB2">
          <w:rPr>
            <w:noProof/>
          </w:rPr>
          <w:t>46</w:t>
        </w:r>
      </w:fldSimple>
      <w:bookmarkEnd w:id="633"/>
      <w:r w:rsidRPr="00C67781">
        <w:t xml:space="preserve">. </w:t>
      </w:r>
      <w:r w:rsidRPr="00C67781">
        <w:rPr>
          <w:b w:val="0"/>
          <w:bCs w:val="0"/>
        </w:rPr>
        <w:t>Amounts of PCE and transformation products over time.</w:t>
      </w:r>
      <w:bookmarkEnd w:id="634"/>
      <w:r w:rsidRPr="00C67781">
        <w:rPr>
          <w:b w:val="0"/>
          <w:bCs w:val="0"/>
        </w:rPr>
        <w:t xml:space="preserve"> </w:t>
      </w:r>
    </w:p>
    <w:p w14:paraId="64585D59" w14:textId="77777777" w:rsidR="00C67781" w:rsidRPr="00C67781" w:rsidRDefault="00C67781" w:rsidP="00C67781">
      <w:pPr>
        <w:rPr>
          <w:color w:val="0E101A"/>
        </w:rPr>
      </w:pPr>
      <w:r w:rsidRPr="00C67781">
        <w:t xml:space="preserve">Panel (a) shows cVOC data from heat-killed controls (ID# 1a, 5a, 25a), panel (b) contains cVOC data from MNA microcosms (ID# 2a, 6a, 26b), panel (c) contains cVOC data from biostimulation microcosms (ID# 3a–b, 7a–b, 27a–b), and panel (d) contains cVOC data from bioaugmentation microcosms (ID# 4a–b, 8a–b, 28a–b). The star indicates the addition of a second dose of </w:t>
      </w:r>
      <w:r w:rsidRPr="00C67781">
        <w:rPr>
          <w:color w:val="0E101A"/>
        </w:rPr>
        <w:t>0.5 mM of sodium sulfide on day 63.</w:t>
      </w:r>
    </w:p>
    <w:p w14:paraId="2D01FC3F" w14:textId="75F75323" w:rsidR="00C67781" w:rsidRPr="009079F0" w:rsidRDefault="009079F0" w:rsidP="00C67781">
      <w:pPr>
        <w:rPr>
          <w:color w:val="0E101A"/>
        </w:rPr>
      </w:pPr>
      <w:r>
        <w:rPr>
          <w:color w:val="0E101A"/>
        </w:rPr>
        <w:br w:type="page"/>
      </w:r>
      <w:r w:rsidR="00C67781" w:rsidRPr="00C67781">
        <w:rPr>
          <w:color w:val="0E101A"/>
        </w:rPr>
        <w:lastRenderedPageBreak/>
        <w:t xml:space="preserve">Biostimulation microcosms that contained PCE had a measured starting amount of PCE of 38.7 </w:t>
      </w:r>
      <w:r w:rsidR="00C67781" w:rsidRPr="00C67781">
        <w:sym w:font="Symbol" w:char="F06D"/>
      </w:r>
      <w:r w:rsidR="00C67781" w:rsidRPr="00C67781">
        <w:t>mol</w:t>
      </w:r>
      <w:r w:rsidR="00C67781" w:rsidRPr="00C67781">
        <w:rPr>
          <w:color w:val="0E101A"/>
        </w:rPr>
        <w:t xml:space="preserve"> per bottle. A decrease of 24.9 </w:t>
      </w:r>
      <w:r w:rsidR="00C67781" w:rsidRPr="00C67781">
        <w:t xml:space="preserve">± 0.5 </w:t>
      </w:r>
      <w:r w:rsidR="00C67781" w:rsidRPr="00C67781">
        <w:sym w:font="Symbol" w:char="F06D"/>
      </w:r>
      <w:r w:rsidR="00C67781" w:rsidRPr="00C67781">
        <w:t xml:space="preserve">mol </w:t>
      </w:r>
      <w:r w:rsidR="00C67781" w:rsidRPr="00C67781">
        <w:rPr>
          <w:color w:val="0E101A"/>
        </w:rPr>
        <w:t xml:space="preserve">of PCE per bottle was observed after a 226-day incubation period. Additionally, 2.5 </w:t>
      </w:r>
      <w:r w:rsidR="00C67781" w:rsidRPr="00C67781">
        <w:t xml:space="preserve">± 0.5 </w:t>
      </w:r>
      <w:r w:rsidR="00C67781" w:rsidRPr="00C67781">
        <w:sym w:font="Symbol" w:char="F06D"/>
      </w:r>
      <w:r w:rsidR="00C67781" w:rsidRPr="00C67781">
        <w:t xml:space="preserve">mol </w:t>
      </w:r>
      <w:r w:rsidR="00C67781" w:rsidRPr="00C67781">
        <w:rPr>
          <w:color w:val="0E101A"/>
        </w:rPr>
        <w:t xml:space="preserve">of cDCE was identified. Prior to the addition of 0.5 mM sulfide on day 63, no cDCE was detected in PCE-containing biostimulation microcosms. An average decrease of 28.8 </w:t>
      </w:r>
      <w:r w:rsidR="00C67781" w:rsidRPr="00C67781">
        <w:t>± 0.5</w:t>
      </w:r>
      <w:r w:rsidR="00C67781" w:rsidRPr="00C67781">
        <w:rPr>
          <w:color w:val="0E101A"/>
        </w:rPr>
        <w:t xml:space="preserve"> </w:t>
      </w:r>
      <w:r w:rsidR="00C67781" w:rsidRPr="00C67781">
        <w:sym w:font="Symbol" w:char="F06D"/>
      </w:r>
      <w:r w:rsidR="00C67781" w:rsidRPr="00C67781">
        <w:t xml:space="preserve">mol </w:t>
      </w:r>
      <w:r w:rsidR="00C67781" w:rsidRPr="00C67781">
        <w:rPr>
          <w:color w:val="0E101A"/>
        </w:rPr>
        <w:t xml:space="preserve">of PCE per bottle was observed in PCE-containing bioaugmentation microcosms. Variability in the performance of the bioaugmentation microcosms was observed; thus, they were plotted individually </w:t>
      </w:r>
      <w:r w:rsidR="00C67781" w:rsidRPr="00C67781">
        <w:rPr>
          <w:b/>
          <w:bCs/>
          <w:color w:val="0E101A"/>
        </w:rPr>
        <w:fldChar w:fldCharType="begin"/>
      </w:r>
      <w:r w:rsidR="00C67781" w:rsidRPr="00C67781">
        <w:rPr>
          <w:b/>
          <w:bCs/>
          <w:color w:val="0E101A"/>
        </w:rPr>
        <w:instrText xml:space="preserve"> REF _Ref62589816 \h  \* MERGEFORMAT </w:instrText>
      </w:r>
      <w:r w:rsidR="00C67781" w:rsidRPr="00C67781">
        <w:rPr>
          <w:b/>
          <w:bCs/>
          <w:color w:val="0E101A"/>
        </w:rPr>
      </w:r>
      <w:r w:rsidR="00C67781" w:rsidRPr="00C67781">
        <w:rPr>
          <w:b/>
          <w:bCs/>
          <w:color w:val="0E101A"/>
        </w:rPr>
        <w:fldChar w:fldCharType="separate"/>
      </w:r>
      <w:r w:rsidR="001A5CB2" w:rsidRPr="001A5CB2">
        <w:rPr>
          <w:b/>
          <w:bCs/>
        </w:rPr>
        <w:t>Figure 47</w:t>
      </w:r>
      <w:r w:rsidR="00C67781" w:rsidRPr="00C67781">
        <w:rPr>
          <w:b/>
          <w:bCs/>
          <w:color w:val="0E101A"/>
        </w:rPr>
        <w:fldChar w:fldCharType="end"/>
      </w:r>
      <w:r w:rsidR="00C67781" w:rsidRPr="00C67781">
        <w:rPr>
          <w:color w:val="0E101A"/>
        </w:rPr>
        <w:t xml:space="preserve">. Microcosms #4a–b contained groundwater as the liquid phase, and an average decrease of 25.3 </w:t>
      </w:r>
      <w:r w:rsidR="00C67781" w:rsidRPr="00C67781">
        <w:t xml:space="preserve">± 0.5 </w:t>
      </w:r>
      <w:r w:rsidR="00C67781" w:rsidRPr="00C67781">
        <w:sym w:font="Symbol" w:char="F06D"/>
      </w:r>
      <w:r w:rsidR="00C67781" w:rsidRPr="00C67781">
        <w:t>mol</w:t>
      </w:r>
      <w:r w:rsidR="00C67781" w:rsidRPr="00C67781">
        <w:rPr>
          <w:color w:val="0E101A"/>
        </w:rPr>
        <w:t xml:space="preserve"> of PCE per bottle was observed on day 226. Microcosms #4a–b produced 1.3 </w:t>
      </w:r>
      <w:r w:rsidR="00C67781" w:rsidRPr="00C67781">
        <w:t xml:space="preserve">± 0.5 </w:t>
      </w:r>
      <w:r w:rsidR="00C67781" w:rsidRPr="00C67781">
        <w:sym w:font="Symbol" w:char="F06D"/>
      </w:r>
      <w:r w:rsidR="00C67781" w:rsidRPr="00C67781">
        <w:t>mol</w:t>
      </w:r>
      <w:r w:rsidR="00C67781" w:rsidRPr="00C67781">
        <w:rPr>
          <w:color w:val="0E101A"/>
        </w:rPr>
        <w:t xml:space="preserve"> of cDCE after the addition of 0.5 mM of sodium sulfide on day 63, similar to what was observed in the heat-killed control, MNA, and biostimulation microcosms. It is possible that reductive dechlorination was inhibited in the bioaugmentation microcosms established with groundwater due to the presence of CT or CFC-113.</w:t>
      </w:r>
      <w:r w:rsidR="00C67781" w:rsidRPr="00C67781">
        <w:rPr>
          <w:color w:val="0E101A"/>
          <w:highlight w:val="cyan"/>
        </w:rPr>
        <w:fldChar w:fldCharType="begin" w:fldLock="1"/>
      </w:r>
      <w:r w:rsidR="00F044EB">
        <w:rPr>
          <w:color w:val="0E101A"/>
          <w:highlight w:val="cyan"/>
        </w:rPr>
        <w:instrText>ADDIN CSL_CITATION {"citationItems":[{"id":"ITEM-1","itemData":{"DOI":"10.1021/acs.est.9b04399","ISSN":"15205851","abstract":"Chlorofluorocarbons including 1,1,2-trichloro-1,2,2-trifluoroethane (CFC-113) often occur in groundwater plumes comingled with chlorinated solvents such as trichloroethene (TCE). We show that CFC-113 inhibits reductive dechlorination by Dehalococcoides mccartyi (Dhc) in a concentration-dependent manner, causing cis-1,2-dichloroethene (cis-DCE) stalls. Following a 17-day exposure of Dhc-containing consortium SDC-9 to 76 μM CFC-113, cis-DCE dechlorination activity did not recover after CFC-113 removal. River sediment microcosms demonstrated that CFC-113 was subject to microbial degradation under anoxic conditions, and chlorotrifluoroethene (CTFE) was observed as a transformation product. No degradation of CFC-113 was observed in killed controls and in incubations with reactive minerals including mackinawite, green rust, magnetite, and manganese dioxide. In vitro experiments with reduced corrinoid (i.e., vitamin B12) mediated reductive dechlorination of CFC-113 to CTFE and trifluoroethene (TFE) followed by reductive defluorination of TFE to cis-1,2-difluoroethene (cis-DFE) as an end product. This biomimetic degradation of CFC-113 to cis-DFE was also demonstrated in vivo using the corrinoid-producing homoacetogen Sporomusa ovata, suggesting the cometabolic microbial reductive dechlorination and reductive defluorination of CFC-113 to cis-DFE is feasible under anoxic in situ conditions. The CFC-113 degradation intermediates CTFE, TFE, and cis-DFE did not inhibit TCE dechlorination by Dhc, indicating that the initial reductive transformation step can overcome cis-DCE stalls.","author":[{"dropping-particle":"","family":"Im","given":"Jeongdae","non-dropping-particle":"","parse-names":false,"suffix":""},{"dropping-particle":"","family":"Mack","given":"E. Erin","non-dropping-particle":"","parse-names":false,"suffix":""},{"dropping-particle":"","family":"Seger","given":"Edward S.","non-dropping-particle":"","parse-names":false,"suffix":""},{"dropping-particle":"","family":"Löffler","given":"Frank E.","non-dropping-particle":"","parse-names":false,"suffix":""}],"container-title":"Environmental Science and Technology","id":"ITEM-1","issue":"20","issued":{"date-parts":[["2019"]]},"page":"11941-11948","title":"Biotic and Abiotic Dehalogenation of 1,1,2-Trichloro-1,2,2-trifluoroethane (CFC-113): Implications for Bacterial Detoxification of Chlorinated Ethenes","type":"article-journal","volume":"53"},"uris":["http://www.mendeley.com/documents/?uuid=8ff3cad2-2eb4-4e99-bdd3-fb417fd6ce8b"]},{"id":"ITEM-2","itemData":{"ISSN":"00219258","PMID":"3007463","abstract":"Electron spin resonance spectroscopy has been used to monitor free radicals formed during CCl4 metabolism by perfused livers from phenobarbital-treated rats. Livers were perfused simultaneously with the spin trap phenyl N-t-butylnitrone and with either 12CCl4 or 13CCl4. Perfusate samples and CHCl3:CH3OH extracts of perfusate and liver samples were analyzed for phenyl N-t-butylnitrone radical adducts of reactive free radicals. In the organic extracts, hyperfine coupling constants and 13C isotope effects observed in the ESR spectra indicated the presence of the radical adduct of the trichloromethyl radical. Surprisingly, an additional free radical signal about two orders of magnitude more intense than that of the phenyl N-t-butylnitrone/CCl3° radical adduct was observed in the aqueous liver perfusate. This adduct was also detected by ESR in rat urine 2 h after intragastric addition of spin trap and CCl4. This radical adduct had hyperfine coupling constants and 13C isotope effects identical to with the radical adduct of the carbon dioxide anion radical (CO2). Analysis of the pH dependence of the coupling constants yielded a pK(a) of 2.8 for the CO2 anion radical adduct formed either in the perfused liver or chemically. Carbon tetrachloride is converted into CCl3° by cytochrome P-450 through a reductive dehalogenation. The trichloromethyl free radical reacts with oxygen to form the trichloromethyl peroxyl radical, CCl3OO°, which may be converted into C°OCl and then trapped. This radical adduct would hydrolyze to the carboxylic acid form, which is detected spectroscopically. Alternatively, the carbon dioxide anion free radical could form through complete dechlorination and then react with the spin trap to give the CO2° anion radical adduct directly.","author":[{"dropping-particle":"","family":"Connor","given":"H. D.","non-dropping-particle":"","parse-names":false,"suffix":""},{"dropping-particle":"","family":"Thurman","given":"R. G.","non-dropping-particle":"","parse-names":false,"suffix":""},{"dropping-particle":"","family":"Galizi","given":"M. D.","non-dropping-particle":"","parse-names":false,"suffix":""},{"dropping-particle":"","family":"Mason","given":"R. P.","non-dropping-particle":"","parse-names":false,"suffix":""}],"container-title":"Journal of Biological Chemistry","id":"ITEM-2","issue":"10","issued":{"date-parts":[["1986"]]},"page":"4542-4548","title":"The formation of a novel free radical metabolite from CCl4 in the perfused rat liver and in vivo","type":"article-journal","volume":"261"},"uris":["http://www.mendeley.com/documents/?uuid=3f6bac6d-87bb-4392-8fda-ec07b95f35af"]},{"id":"ITEM-3","itemData":{"DOI":"0.1016/0009-2797(83)90066-2","author":[{"dropping-particle":"","family":"Forni","given":"Lui G.","non-dropping-particle":"","parse-names":false,"suffix":""},{"dropping-particle":"","family":"Packer","given":"John E.","non-dropping-particle":"","parse-names":false,"suffix":""},{"dropping-particle":"","family":"Slater","given":"Trevor F.","non-dropping-particle":"","parse-names":false,"suffix":""},{"dropping-particle":"","family":"Willson","given":"Robin L.","non-dropping-particle":"","parse-names":false,"suffix":""}],"container-title":"Chemico-Biological Interactions","id":"ITEM-3","issue":"2","issued":{"date-parts":[["1983"]]},"page":"171","title":"Reaction of the trichloromethyl and halothane-derived peroxy radicals with unsaturated fatty acids: A pulse radiolysis study","type":"article-journal","volume":"45"},"uris":["http://www.mendeley.com/documents/?uuid=f9e850ea-b0e4-4ee0-9648-11874da4628a"]},{"id":"ITEM-4","itemData":{"DOI":"10.1080/09553008114550151","abstract":"The trichloromethyl peroxy radical Cl3COO reacts with tryptophan, tryptophanyl-tyrosine and with lysozyme to form products whose overall absorption spectrum is different from those observed following the reaction of hydroxyl, bromide, thiocyanate or azide radicals. Two spectral components have been identified: a minor component attributed to the neutral tryptophanyl radical which can react with ascorbate and intramolecularly with tyrosine residues and a major component which does not undergo either of these reactions and is probably a radical adduct.","author":[{"dropping-particle":"","family":"Packer","given":"John E.","non-dropping-particle":"","parse-names":false,"suffix":""},{"dropping-particle":"","family":"Mahood","given":"Jeffrey S.","non-dropping-particle":"","parse-names":false,"suffix":""},{"dropping-particle":"","family":"Willson","given":"Robin L.","non-dropping-particle":"","parse-names":false,"suffix":""},{"dropping-particle":"","family":"Wolfenden","given":"Brian S.","non-dropping-particle":"","parse-names":false,"suffix":""}],"container-title":"International journal of radiation biology and related studies in physics, chemistry, and medicine","id":"ITEM-4","issue":"2","issued":{"date-parts":[["1981"]]},"page":"135-141","title":"Reactions of the Trichloromethylperoxy free radical (Cl3COO.) With Tryptophan Tryptophanyl-Tyrosine and Lysozyme","type":"article-journal","volume":"39"},"uris":["http://www.mendeley.com/documents/?uuid=19fb8b9a-848b-46df-afee-fa3b3463ffca"]},{"id":"ITEM-5","itemData":{"DOI":"10.1042/bj2220001","ISSN":"02646021","PMID":"6383353","author":[{"dropping-particle":"","family":"Slater","given":"T. F.","non-dropping-particle":"","parse-names":false,"suffix":""}],"container-title":"The Biochemical journal","id":"ITEM-5","issue":"1","issued":{"date-parts":[["1984"]]},"page":"1-15","title":"Free-radical mechanisms in tissue injury.","type":"article-journal","volume":"222"},"uris":["http://www.mendeley.com/documents/?uuid=41d85c06-9734-48f0-85d2-6a51efe17ed4"]},{"id":"ITEM-6","itemData":{"DOI":"10.1042/bj2460313","ISSN":"02646021","PMID":"2825631","abstract":"Alterations in liver mitochondria as consequence of rat poisoning with carbon tetrachloride (CCl4) have been reported over many years, but the mechanisms responsible for causing such damage are still largely unknown. Isolated rat liver mitochondria incubated under hypoxic conditions with succinate and ADP were found able to active CCl4 to a free-radical species identified as tricholoromethyl free radical (CCl3.) by e.s.r. spectroscopy coupled with the spin-trapping technique. The incubation of mitochondria in air decreased free-radical production, indicating that a reductive reaction was involved in the activation of CCl4. However, in contrast with liver microsomes (microsomal fractions), mitochondria did not require the presence of NADPH, and the process was not significantly influenced by inhibitors of cytochrome P-450. The addition of inhibitors of the respiratory chain such as antimycin A and KCN decreased free-radical formation by only 30%, whereas rotenone displayed a greater effect (approx. 84% inhibition), but only when preincubated for 15 min with mitochondria not supplemented with succinate. These findings suggest that the mitochondrial electron-transport chain is responsible for the activation of CCl4. A conjugated-diene band was observed in the lipids extracted from mitochondria incubated with CCl4 under anaerobic conditions, indicating that stimulation of lipid peroxidation was occurring as a result of the formation of free-radical species.","author":[{"dropping-particle":"","family":"Tomasi","given":"A.","non-dropping-particle":"","parse-names":false,"suffix":""},{"dropping-particle":"","family":"Albano","given":"E.","non-dropping-particle":"","parse-names":false,"suffix":""},{"dropping-particle":"","family":"Banni","given":"S.","non-dropping-particle":"","parse-names":false,"suffix":""},{"dropping-particle":"","family":"Botti","given":"B.","non-dropping-particle":"","parse-names":false,"suffix":""},{"dropping-particle":"","family":"Corongiu","given":"F.","non-dropping-particle":"","parse-names":false,"suffix":""},{"dropping-particle":"","family":"Dessi","given":"M. A.","non-dropping-particle":"","parse-names":false,"suffix":""},{"dropping-particle":"","family":"Iannone","given":"A.","non-dropping-particle":"","parse-names":false,"suffix":""},{"dropping-particle":"","family":"Vannini","given":"V.","non-dropping-particle":"","parse-names":false,"suffix":""},{"dropping-particle":"","family":"Dianzani","given":"M. U.","non-dropping-particle":"","parse-names":false,"suffix":""}],"container-title":"Biochemical Journal","id":"ITEM-6","issue":"2","issued":{"date-parts":[["1987"]]},"page":"313-317","title":"Free-radical metabolism of carbon tetrachloride in rat liver mitochondria. A study of the mechanism of activation","type":"article-journal","volume":"246"},"uris":["http://www.mendeley.com/documents/?uuid=a3b55ba5-f050-4aa7-b2d1-aa04d2958143"]}],"mendeley":{"formattedCitation":"&lt;sup&gt;30,31,34,183–185&lt;/sup&gt;","plainTextFormattedCitation":"30,31,34,183–185","previouslyFormattedCitation":"&lt;sup&gt;30,31,34,183–185&lt;/sup&gt;"},"properties":{"noteIndex":0},"schema":"https://github.com/citation-style-language/schema/raw/master/csl-citation.json"}</w:instrText>
      </w:r>
      <w:r w:rsidR="00C67781" w:rsidRPr="00C67781">
        <w:rPr>
          <w:color w:val="0E101A"/>
          <w:highlight w:val="cyan"/>
        </w:rPr>
        <w:fldChar w:fldCharType="separate"/>
      </w:r>
      <w:r w:rsidR="00F044EB" w:rsidRPr="00F044EB">
        <w:rPr>
          <w:noProof/>
          <w:color w:val="0E101A"/>
          <w:highlight w:val="cyan"/>
          <w:vertAlign w:val="superscript"/>
        </w:rPr>
        <w:t>30,31,34,183–185</w:t>
      </w:r>
      <w:r w:rsidR="00C67781" w:rsidRPr="00C67781">
        <w:rPr>
          <w:color w:val="0E101A"/>
          <w:highlight w:val="cyan"/>
        </w:rPr>
        <w:fldChar w:fldCharType="end"/>
      </w:r>
      <w:r w:rsidR="00C67781" w:rsidRPr="00C67781">
        <w:rPr>
          <w:color w:val="0E101A"/>
        </w:rPr>
        <w:t xml:space="preserve"> Evidence for PCE reductive dechlorination was observed in bioaugmentation microcosms containing RAMM as the liquid phase (#8a–b and 28a–b). In microcosms #8a–b, an average decline of 34.9 </w:t>
      </w:r>
      <w:r w:rsidR="00C67781" w:rsidRPr="00C67781">
        <w:t xml:space="preserve">± 0.5 </w:t>
      </w:r>
      <w:r w:rsidR="00C67781" w:rsidRPr="00C67781">
        <w:sym w:font="Symbol" w:char="F06D"/>
      </w:r>
      <w:r w:rsidR="00C67781" w:rsidRPr="00C67781">
        <w:t>mol</w:t>
      </w:r>
      <w:r w:rsidR="00C67781" w:rsidRPr="00C67781">
        <w:rPr>
          <w:color w:val="0E101A"/>
        </w:rPr>
        <w:t xml:space="preserve"> of PCE per bottle and the formation of 3.4 </w:t>
      </w:r>
      <w:r w:rsidR="00C67781" w:rsidRPr="00C67781">
        <w:t xml:space="preserve">± 0.5 </w:t>
      </w:r>
      <w:r w:rsidR="00C67781" w:rsidRPr="00C67781">
        <w:sym w:font="Symbol" w:char="F06D"/>
      </w:r>
      <w:r w:rsidR="00C67781" w:rsidRPr="00C67781">
        <w:t xml:space="preserve">mol </w:t>
      </w:r>
      <w:r w:rsidR="00C67781" w:rsidRPr="00C67781">
        <w:rPr>
          <w:color w:val="0E101A"/>
        </w:rPr>
        <w:t xml:space="preserve">of cDCE and 12.4 </w:t>
      </w:r>
      <w:r w:rsidR="00C67781" w:rsidRPr="00C67781">
        <w:t xml:space="preserve">± 0.5 </w:t>
      </w:r>
      <w:r w:rsidR="00C67781" w:rsidRPr="00C67781">
        <w:sym w:font="Symbol" w:char="F06D"/>
      </w:r>
      <w:r w:rsidR="00C67781" w:rsidRPr="00C67781">
        <w:t>mol</w:t>
      </w:r>
      <w:r w:rsidR="00C67781" w:rsidRPr="00C67781">
        <w:rPr>
          <w:color w:val="0E101A"/>
        </w:rPr>
        <w:t xml:space="preserve"> of ethene were observed on day 226 </w:t>
      </w:r>
      <w:r w:rsidR="00C67781" w:rsidRPr="00C67781">
        <w:rPr>
          <w:b/>
          <w:bCs/>
          <w:color w:val="0E101A"/>
        </w:rPr>
        <w:fldChar w:fldCharType="begin"/>
      </w:r>
      <w:r w:rsidR="00C67781" w:rsidRPr="00C67781">
        <w:rPr>
          <w:b/>
          <w:bCs/>
          <w:color w:val="0E101A"/>
        </w:rPr>
        <w:instrText xml:space="preserve"> REF _Ref62589816 \h  \* MERGEFORMAT </w:instrText>
      </w:r>
      <w:r w:rsidR="00C67781" w:rsidRPr="00C67781">
        <w:rPr>
          <w:b/>
          <w:bCs/>
          <w:color w:val="0E101A"/>
        </w:rPr>
      </w:r>
      <w:r w:rsidR="00C67781" w:rsidRPr="00C67781">
        <w:rPr>
          <w:b/>
          <w:bCs/>
          <w:color w:val="0E101A"/>
        </w:rPr>
        <w:fldChar w:fldCharType="separate"/>
      </w:r>
      <w:r w:rsidR="001A5CB2" w:rsidRPr="001A5CB2">
        <w:rPr>
          <w:b/>
          <w:bCs/>
        </w:rPr>
        <w:t>Figure 47</w:t>
      </w:r>
      <w:r w:rsidR="00C67781" w:rsidRPr="00C67781">
        <w:rPr>
          <w:b/>
          <w:bCs/>
          <w:color w:val="0E101A"/>
        </w:rPr>
        <w:fldChar w:fldCharType="end"/>
      </w:r>
      <w:r w:rsidR="00C67781" w:rsidRPr="00C67781">
        <w:rPr>
          <w:color w:val="0E101A"/>
        </w:rPr>
        <w:t xml:space="preserve">. In microcosms #28a–b, an average decline of 29.9 </w:t>
      </w:r>
      <w:r w:rsidR="00C67781" w:rsidRPr="00C67781">
        <w:t xml:space="preserve">± 0.5 </w:t>
      </w:r>
      <w:r w:rsidR="00C67781" w:rsidRPr="00C67781">
        <w:sym w:font="Symbol" w:char="F06D"/>
      </w:r>
      <w:r w:rsidR="00C67781" w:rsidRPr="00C67781">
        <w:t xml:space="preserve">mol </w:t>
      </w:r>
      <w:r w:rsidR="00C67781" w:rsidRPr="00C67781">
        <w:rPr>
          <w:color w:val="0E101A"/>
        </w:rPr>
        <w:t xml:space="preserve">of PCE and the formation of 1.8 </w:t>
      </w:r>
      <w:r w:rsidR="00C67781" w:rsidRPr="00C67781">
        <w:t xml:space="preserve">± 0.5 </w:t>
      </w:r>
      <w:r w:rsidR="00C67781" w:rsidRPr="00C67781">
        <w:sym w:font="Symbol" w:char="F06D"/>
      </w:r>
      <w:r w:rsidR="00C67781" w:rsidRPr="00C67781">
        <w:t xml:space="preserve">mol </w:t>
      </w:r>
      <w:r w:rsidR="00C67781" w:rsidRPr="00C67781">
        <w:rPr>
          <w:color w:val="0E101A"/>
        </w:rPr>
        <w:t xml:space="preserve">of cDCE and 9.2 </w:t>
      </w:r>
      <w:r w:rsidR="00C67781" w:rsidRPr="00C67781">
        <w:t xml:space="preserve">± 0.5  </w:t>
      </w:r>
      <w:r w:rsidR="00C67781" w:rsidRPr="00C67781">
        <w:sym w:font="Symbol" w:char="F06D"/>
      </w:r>
      <w:r w:rsidR="00C67781" w:rsidRPr="00C67781">
        <w:t>mol</w:t>
      </w:r>
      <w:r w:rsidR="00C67781" w:rsidRPr="00C67781">
        <w:rPr>
          <w:color w:val="0E101A"/>
        </w:rPr>
        <w:t xml:space="preserve"> of ethene were observed on day 226. Ethene was detected in all bioaugmentation microcosms (#4a–b, 8a–b, 28a–b), but was below the LOD in microcosms #4a–b, which had groundwater as the liquid phase. The LOD and LOQ for ethene were 0.3 </w:t>
      </w:r>
      <w:r w:rsidR="00C67781" w:rsidRPr="00C67781">
        <w:t xml:space="preserve">± 0.5 </w:t>
      </w:r>
      <w:r w:rsidR="00C67781" w:rsidRPr="00C67781">
        <w:sym w:font="Symbol" w:char="F06D"/>
      </w:r>
      <w:r w:rsidR="00C67781" w:rsidRPr="00C67781">
        <w:t xml:space="preserve">mol and 1.0 ± 0.5 </w:t>
      </w:r>
      <w:r w:rsidR="00C67781" w:rsidRPr="00C67781">
        <w:sym w:font="Symbol" w:char="F06D"/>
      </w:r>
      <w:r w:rsidR="00C67781" w:rsidRPr="00C67781">
        <w:t xml:space="preserve">mol, </w:t>
      </w:r>
      <w:r w:rsidR="00C67781" w:rsidRPr="00C67781">
        <w:rPr>
          <w:color w:val="0E101A"/>
        </w:rPr>
        <w:t>respectively. Quantifiable amounts of ethene were observed in bioaugmentation microcosms containing RAMM as the liquid phase (#8</w:t>
      </w:r>
      <w:r w:rsidR="00C67781" w:rsidRPr="00C67781">
        <w:t>a</w:t>
      </w:r>
      <w:r w:rsidR="00C67781" w:rsidRPr="00C67781">
        <w:rPr>
          <w:color w:val="0E101A"/>
        </w:rPr>
        <w:t>–</w:t>
      </w:r>
      <w:r w:rsidR="00C67781" w:rsidRPr="00C67781">
        <w:t>b and</w:t>
      </w:r>
      <w:r w:rsidR="00C67781" w:rsidRPr="00C67781">
        <w:rPr>
          <w:color w:val="0E101A"/>
        </w:rPr>
        <w:t xml:space="preserve"> 28</w:t>
      </w:r>
      <w:r w:rsidR="00C67781" w:rsidRPr="00C67781">
        <w:t>a</w:t>
      </w:r>
      <w:r w:rsidR="00C67781" w:rsidRPr="00C67781">
        <w:rPr>
          <w:color w:val="0E101A"/>
        </w:rPr>
        <w:t>–</w:t>
      </w:r>
      <w:r w:rsidR="00C67781" w:rsidRPr="00C67781">
        <w:t>b</w:t>
      </w:r>
      <w:r w:rsidR="00C67781" w:rsidRPr="00C67781">
        <w:rPr>
          <w:color w:val="0E101A"/>
        </w:rPr>
        <w:t xml:space="preserve">) on day 226 </w:t>
      </w:r>
      <w:r w:rsidR="00C67781" w:rsidRPr="00C67781">
        <w:rPr>
          <w:b/>
          <w:bCs/>
          <w:color w:val="0E101A"/>
        </w:rPr>
        <w:fldChar w:fldCharType="begin"/>
      </w:r>
      <w:r w:rsidR="00C67781" w:rsidRPr="00C67781">
        <w:rPr>
          <w:b/>
          <w:bCs/>
          <w:color w:val="0E101A"/>
        </w:rPr>
        <w:instrText xml:space="preserve"> REF _Ref62589816 \h  \* MERGEFORMAT </w:instrText>
      </w:r>
      <w:r w:rsidR="00C67781" w:rsidRPr="00C67781">
        <w:rPr>
          <w:b/>
          <w:bCs/>
          <w:color w:val="0E101A"/>
        </w:rPr>
      </w:r>
      <w:r w:rsidR="00C67781" w:rsidRPr="00C67781">
        <w:rPr>
          <w:b/>
          <w:bCs/>
          <w:color w:val="0E101A"/>
        </w:rPr>
        <w:fldChar w:fldCharType="separate"/>
      </w:r>
      <w:r w:rsidR="001A5CB2" w:rsidRPr="001A5CB2">
        <w:rPr>
          <w:b/>
          <w:bCs/>
        </w:rPr>
        <w:t>Figure 47</w:t>
      </w:r>
      <w:r w:rsidR="00C67781" w:rsidRPr="00C67781">
        <w:rPr>
          <w:b/>
          <w:bCs/>
          <w:color w:val="0E101A"/>
        </w:rPr>
        <w:fldChar w:fldCharType="end"/>
      </w:r>
      <w:r w:rsidR="00C67781" w:rsidRPr="00C67781">
        <w:rPr>
          <w:color w:val="0E101A"/>
        </w:rPr>
        <w:t xml:space="preserve">. VC was not detected in any of the microcosms. The LOD for VC is </w:t>
      </w:r>
      <w:r w:rsidR="00C67781" w:rsidRPr="00C67781">
        <w:t xml:space="preserve">1.0 ± 0.5 </w:t>
      </w:r>
      <w:r w:rsidR="00C67781" w:rsidRPr="00C67781">
        <w:sym w:font="Symbol" w:char="F06D"/>
      </w:r>
      <w:r w:rsidR="00C67781" w:rsidRPr="00C67781">
        <w:t xml:space="preserve">mol per bottle. Methane was detected in bioaugmentation microcosms on day 226. An average of 1.2 ± 0.5 </w:t>
      </w:r>
      <w:r w:rsidR="00C67781" w:rsidRPr="00C67781">
        <w:sym w:font="Symbol" w:char="F06D"/>
      </w:r>
      <w:r w:rsidR="00C67781" w:rsidRPr="00C67781">
        <w:t>mol of methane was detected in microcosms #4a</w:t>
      </w:r>
      <w:r w:rsidR="00C67781" w:rsidRPr="00C67781">
        <w:rPr>
          <w:color w:val="0E101A"/>
        </w:rPr>
        <w:t>–</w:t>
      </w:r>
      <w:r w:rsidR="00C67781" w:rsidRPr="00C67781">
        <w:t xml:space="preserve">b, 29.7 ± 0.5 </w:t>
      </w:r>
      <w:r w:rsidR="00C67781" w:rsidRPr="00C67781">
        <w:sym w:font="Symbol" w:char="F06D"/>
      </w:r>
      <w:r w:rsidR="00C67781" w:rsidRPr="00C67781">
        <w:t>mol methane was observed in microcosms #8a</w:t>
      </w:r>
      <w:r w:rsidR="00C67781" w:rsidRPr="00C67781">
        <w:rPr>
          <w:color w:val="0E101A"/>
        </w:rPr>
        <w:t>–</w:t>
      </w:r>
      <w:r w:rsidR="00C67781" w:rsidRPr="00C67781">
        <w:t xml:space="preserve">b, and 18.6 ± 0.5 </w:t>
      </w:r>
      <w:r w:rsidR="00C67781" w:rsidRPr="00C67781">
        <w:sym w:font="Symbol" w:char="F06D"/>
      </w:r>
      <w:r w:rsidR="00C67781" w:rsidRPr="00C67781">
        <w:t>mol methane was observed in microcosms #28a</w:t>
      </w:r>
      <w:r w:rsidR="00C67781" w:rsidRPr="00C67781">
        <w:rPr>
          <w:color w:val="0E101A"/>
        </w:rPr>
        <w:t>–</w:t>
      </w:r>
      <w:r w:rsidR="00C67781" w:rsidRPr="00C67781">
        <w:t xml:space="preserve">b. The GC-FID is quite sensitive to methane. The LOD is 0.04 </w:t>
      </w:r>
      <w:r w:rsidR="00C67781" w:rsidRPr="00C67781">
        <w:sym w:font="Symbol" w:char="F06D"/>
      </w:r>
      <w:r w:rsidR="00C67781" w:rsidRPr="00C67781">
        <w:t xml:space="preserve">mol of methane per bottle, and the LOQ is 0.1 </w:t>
      </w:r>
      <w:r w:rsidR="00C67781" w:rsidRPr="00C67781">
        <w:sym w:font="Symbol" w:char="F06D"/>
      </w:r>
      <w:r w:rsidR="00C67781" w:rsidRPr="00C67781">
        <w:t xml:space="preserve">mol of methane per bottle. Methane formation was not observed in the </w:t>
      </w:r>
      <w:r w:rsidR="00C67781" w:rsidRPr="00C67781">
        <w:rPr>
          <w:color w:val="0E101A"/>
        </w:rPr>
        <w:t>heat-killed control, MNA, or biostimulation microcosms. The data generated from the bioaugmentation microcosms suggests that reductive dechlorination did not occur prior to the second addition of 0.5 mM sodium sulfide on day 63.</w:t>
      </w:r>
    </w:p>
    <w:p w14:paraId="4036B95B" w14:textId="77777777" w:rsidR="00C67781" w:rsidRPr="00C67781" w:rsidRDefault="009079F0" w:rsidP="00C67781">
      <w:pPr>
        <w:rPr>
          <w:color w:val="0E101A"/>
        </w:rPr>
      </w:pPr>
      <w:r>
        <w:rPr>
          <w:color w:val="0E101A"/>
        </w:rPr>
        <w:br w:type="page"/>
      </w:r>
    </w:p>
    <w:p w14:paraId="0E71A1F1" w14:textId="77777777" w:rsidR="00C67781" w:rsidRPr="00C67781" w:rsidRDefault="00C67781" w:rsidP="00C67781">
      <w:pPr>
        <w:rPr>
          <w:color w:val="0E101A"/>
        </w:rPr>
      </w:pPr>
      <w:r w:rsidRPr="00C67781">
        <w:rPr>
          <w:noProof/>
          <w:color w:val="0E101A"/>
        </w:rPr>
        <w:lastRenderedPageBreak/>
        <w:drawing>
          <wp:inline distT="0" distB="0" distL="0" distR="0" wp14:anchorId="20A1DD7D" wp14:editId="7CBACD63">
            <wp:extent cx="5943600" cy="232537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3600" cy="2325370"/>
                    </a:xfrm>
                    <a:prstGeom prst="rect">
                      <a:avLst/>
                    </a:prstGeom>
                  </pic:spPr>
                </pic:pic>
              </a:graphicData>
            </a:graphic>
          </wp:inline>
        </w:drawing>
      </w:r>
    </w:p>
    <w:p w14:paraId="385E51C6" w14:textId="6E5D3CB5" w:rsidR="00C67781" w:rsidRPr="00C67781" w:rsidRDefault="00C67781" w:rsidP="00C67781">
      <w:pPr>
        <w:pStyle w:val="Caption"/>
        <w:rPr>
          <w:b w:val="0"/>
          <w:bCs w:val="0"/>
          <w:color w:val="0E101A"/>
        </w:rPr>
      </w:pPr>
      <w:bookmarkStart w:id="635" w:name="_Ref62589816"/>
      <w:bookmarkStart w:id="636" w:name="_Toc68164575"/>
      <w:r w:rsidRPr="00C67781">
        <w:t xml:space="preserve">Figure </w:t>
      </w:r>
      <w:fldSimple w:instr=" SEQ Figure \* ARABIC ">
        <w:r w:rsidR="001A5CB2">
          <w:rPr>
            <w:noProof/>
          </w:rPr>
          <w:t>47</w:t>
        </w:r>
      </w:fldSimple>
      <w:bookmarkEnd w:id="635"/>
      <w:r w:rsidRPr="00C67781">
        <w:t xml:space="preserve">. </w:t>
      </w:r>
      <w:r w:rsidRPr="00C67781">
        <w:rPr>
          <w:b w:val="0"/>
          <w:bCs w:val="0"/>
        </w:rPr>
        <w:t>Changes in the amount of PCE, cDCE, and ethene in µmol per bottle over time.</w:t>
      </w:r>
      <w:bookmarkEnd w:id="636"/>
    </w:p>
    <w:p w14:paraId="1573EDC0" w14:textId="77777777" w:rsidR="00C67781" w:rsidRPr="00C67781" w:rsidRDefault="00C67781" w:rsidP="00C67781">
      <w:pPr>
        <w:pStyle w:val="Caption"/>
        <w:rPr>
          <w:b w:val="0"/>
          <w:bCs w:val="0"/>
          <w:color w:val="0E101A"/>
        </w:rPr>
      </w:pPr>
      <w:r w:rsidRPr="00C67781">
        <w:rPr>
          <w:b w:val="0"/>
          <w:bCs w:val="0"/>
          <w:color w:val="0E101A"/>
        </w:rPr>
        <w:t>Panel (a) shows cVOC data from microcosms #4</w:t>
      </w:r>
      <w:r w:rsidRPr="00C67781">
        <w:rPr>
          <w:b w:val="0"/>
          <w:bCs w:val="0"/>
        </w:rPr>
        <w:t>a–b,</w:t>
      </w:r>
      <w:r w:rsidRPr="00C67781">
        <w:rPr>
          <w:b w:val="0"/>
          <w:bCs w:val="0"/>
          <w:color w:val="0E101A"/>
        </w:rPr>
        <w:t xml:space="preserve"> which contain upper aquifer material and groundwater. Panel (b) shows cVOC data from microcosms #8</w:t>
      </w:r>
      <w:r w:rsidRPr="00C67781">
        <w:rPr>
          <w:b w:val="0"/>
          <w:bCs w:val="0"/>
        </w:rPr>
        <w:t>a–b</w:t>
      </w:r>
      <w:r w:rsidRPr="00C67781">
        <w:rPr>
          <w:b w:val="0"/>
          <w:bCs w:val="0"/>
          <w:color w:val="0E101A"/>
        </w:rPr>
        <w:t>, which contain upper aquifer material and RAMM. Panel (c) shows cVOC data from microcosms #28</w:t>
      </w:r>
      <w:r w:rsidRPr="00C67781">
        <w:rPr>
          <w:b w:val="0"/>
          <w:bCs w:val="0"/>
        </w:rPr>
        <w:t>a–b</w:t>
      </w:r>
      <w:r w:rsidRPr="00C67781">
        <w:rPr>
          <w:b w:val="0"/>
          <w:bCs w:val="0"/>
          <w:color w:val="0E101A"/>
        </w:rPr>
        <w:t xml:space="preserve">, which contain lower aquifer material and RAMM. All microcosms were bioaugmented with consortium SDC-9. </w:t>
      </w:r>
      <w:r w:rsidRPr="00C67781">
        <w:rPr>
          <w:b w:val="0"/>
          <w:bCs w:val="0"/>
        </w:rPr>
        <w:t xml:space="preserve">The addition of a second dose of </w:t>
      </w:r>
      <w:r w:rsidRPr="00C67781">
        <w:rPr>
          <w:b w:val="0"/>
          <w:bCs w:val="0"/>
          <w:color w:val="0E101A"/>
        </w:rPr>
        <w:t>0.5 mM sodium sulfide on day 63 is indicated by the star.</w:t>
      </w:r>
    </w:p>
    <w:p w14:paraId="1B74A9E8" w14:textId="77777777" w:rsidR="009079F0" w:rsidRDefault="009079F0">
      <w:pPr>
        <w:rPr>
          <w:b/>
          <w:bCs/>
          <w:i/>
          <w:szCs w:val="26"/>
        </w:rPr>
      </w:pPr>
      <w:r>
        <w:br w:type="page"/>
      </w:r>
    </w:p>
    <w:p w14:paraId="65A6E3E0" w14:textId="77777777" w:rsidR="00C67781" w:rsidRPr="004D63FE" w:rsidRDefault="00C67781" w:rsidP="009079F0">
      <w:pPr>
        <w:pStyle w:val="Heading3"/>
        <w:spacing w:after="0"/>
      </w:pPr>
      <w:bookmarkStart w:id="637" w:name="_Toc68164338"/>
      <w:r w:rsidRPr="004D63FE">
        <w:lastRenderedPageBreak/>
        <w:t>Lactate fermentation in PCE-containing microcosms</w:t>
      </w:r>
      <w:bookmarkEnd w:id="637"/>
      <w:r w:rsidRPr="004D63FE">
        <w:t xml:space="preserve"> </w:t>
      </w:r>
    </w:p>
    <w:p w14:paraId="4E80E3DD" w14:textId="66E4EB03" w:rsidR="00C67781" w:rsidRPr="00C67781" w:rsidRDefault="00C67781" w:rsidP="00C67781">
      <w:pPr>
        <w:pStyle w:val="NormalWeb"/>
        <w:spacing w:before="0" w:beforeAutospacing="0" w:after="0" w:afterAutospacing="0"/>
        <w:rPr>
          <w:color w:val="0E101A"/>
        </w:rPr>
      </w:pPr>
      <w:r w:rsidRPr="00C67781">
        <w:rPr>
          <w:color w:val="0E101A"/>
        </w:rPr>
        <w:t xml:space="preserve">Lactate is a fermentable substrate that generally leads to the formation of hydrogen, propionate, and acetate. Organic acid concentrations were monitored by HPLC every 14 days </w:t>
      </w:r>
      <w:r w:rsidRPr="00C67781">
        <w:rPr>
          <w:b/>
          <w:bCs/>
          <w:color w:val="0E101A"/>
        </w:rPr>
        <w:fldChar w:fldCharType="begin"/>
      </w:r>
      <w:r w:rsidRPr="00C67781">
        <w:rPr>
          <w:b/>
          <w:bCs/>
          <w:color w:val="0E101A"/>
        </w:rPr>
        <w:instrText xml:space="preserve"> REF _Ref62722230 \h  \* MERGEFORMAT </w:instrText>
      </w:r>
      <w:r w:rsidRPr="00C67781">
        <w:rPr>
          <w:b/>
          <w:bCs/>
          <w:color w:val="0E101A"/>
        </w:rPr>
      </w:r>
      <w:r w:rsidRPr="00C67781">
        <w:rPr>
          <w:b/>
          <w:bCs/>
          <w:color w:val="0E101A"/>
        </w:rPr>
        <w:fldChar w:fldCharType="separate"/>
      </w:r>
      <w:r w:rsidR="001A5CB2" w:rsidRPr="001A5CB2">
        <w:rPr>
          <w:b/>
          <w:bCs/>
        </w:rPr>
        <w:t>Table 21</w:t>
      </w:r>
      <w:r w:rsidRPr="00C67781">
        <w:rPr>
          <w:b/>
          <w:bCs/>
          <w:color w:val="0E101A"/>
        </w:rPr>
        <w:fldChar w:fldCharType="end"/>
      </w:r>
      <w:r w:rsidRPr="00C67781">
        <w:rPr>
          <w:color w:val="0E101A"/>
        </w:rPr>
        <w:t xml:space="preserve">. The target concentration for microcosms containing RAMM as the aqueous phase was 5 mM, but the actual measured starting concentrations were 4.5 mM or 3.8 mM. Two 2-L bottles of RAMM were used to set up microcosms, and they had different concentrations of lactate. The variation in starting lactate concentrations between the two 2-L bottles of RAMM may have been due to the retention of some of the 60% (w/w) sodium DL-lactate syrup on the neck of the 2-L flask during medium preparation, causing incomplete dissolution of the lactate added to the medium. Microcosms (ID# 27, 28) were set up with RAMM that had 4.5 mM of lactate. Microcosms (ID# 7, 8) were set up with RAMM that had 3.8 mM of lactate. Microcosms (ID# 3, 4) contained groundwater as the aqueous phase, and lactate was added by injecting 0.5 mL from an 800-mM stock solution using a 3-mL syringe equipped with a 2-µm filter, resulting in a starting concentration of 4 mM for microcosms containing groundwater. </w:t>
      </w:r>
    </w:p>
    <w:p w14:paraId="41B266CF" w14:textId="77777777" w:rsidR="00C67781" w:rsidRPr="00C67781" w:rsidRDefault="00C67781" w:rsidP="00C67781">
      <w:pPr>
        <w:pStyle w:val="NormalWeb"/>
        <w:spacing w:before="0" w:beforeAutospacing="0" w:after="0" w:afterAutospacing="0"/>
        <w:rPr>
          <w:color w:val="0E101A"/>
        </w:rPr>
      </w:pPr>
    </w:p>
    <w:p w14:paraId="741EDEA6" w14:textId="450F7FFB" w:rsidR="00C67781" w:rsidRDefault="00C67781" w:rsidP="00C67781">
      <w:pPr>
        <w:pStyle w:val="NormalWeb"/>
        <w:spacing w:before="0" w:beforeAutospacing="0" w:after="0" w:afterAutospacing="0"/>
        <w:rPr>
          <w:color w:val="0E101A"/>
        </w:rPr>
      </w:pPr>
      <w:r w:rsidRPr="00C67781">
        <w:rPr>
          <w:color w:val="0E101A"/>
        </w:rPr>
        <w:t xml:space="preserve">In biostimulated microcosms containing PCE, lactate fermentation occurred in microcosms that contained RAMM as the liquid phase (ID# 7, 27; </w:t>
      </w:r>
      <w:r w:rsidRPr="00C67781">
        <w:rPr>
          <w:b/>
          <w:bCs/>
          <w:color w:val="0E101A"/>
        </w:rPr>
        <w:fldChar w:fldCharType="begin"/>
      </w:r>
      <w:r w:rsidRPr="00C67781">
        <w:rPr>
          <w:b/>
          <w:bCs/>
          <w:color w:val="0E101A"/>
        </w:rPr>
        <w:instrText xml:space="preserve"> REF _Ref62722230 \h  \* MERGEFORMAT </w:instrText>
      </w:r>
      <w:r w:rsidRPr="00C67781">
        <w:rPr>
          <w:b/>
          <w:bCs/>
          <w:color w:val="0E101A"/>
        </w:rPr>
      </w:r>
      <w:r w:rsidRPr="00C67781">
        <w:rPr>
          <w:b/>
          <w:bCs/>
          <w:color w:val="0E101A"/>
        </w:rPr>
        <w:fldChar w:fldCharType="separate"/>
      </w:r>
      <w:r w:rsidR="001A5CB2" w:rsidRPr="001A5CB2">
        <w:rPr>
          <w:b/>
          <w:bCs/>
        </w:rPr>
        <w:t>Table 21</w:t>
      </w:r>
      <w:r w:rsidRPr="00C67781">
        <w:rPr>
          <w:b/>
          <w:bCs/>
          <w:color w:val="0E101A"/>
        </w:rPr>
        <w:fldChar w:fldCharType="end"/>
      </w:r>
      <w:r w:rsidRPr="00C67781">
        <w:rPr>
          <w:color w:val="0E101A"/>
        </w:rPr>
        <w:t>). Lactate fermentation did not occur in biostimulated microcosms that contained groundwater as the liquid phase (ID# 3). These data suggest that the groundwater contains a chemical that is inhibitory to lactate-fermenting organisms. It is possible that residual amounts of CT or CFC-113 are responsible for the inhibition of lactate fermentation in the PCE-containing biostimulated microcosms.</w:t>
      </w:r>
      <w:r w:rsidRPr="00C67781">
        <w:rPr>
          <w:color w:val="0E101A"/>
          <w:highlight w:val="cyan"/>
        </w:rPr>
        <w:fldChar w:fldCharType="begin" w:fldLock="1"/>
      </w:r>
      <w:r w:rsidR="00F044EB">
        <w:rPr>
          <w:color w:val="0E101A"/>
          <w:highlight w:val="cyan"/>
        </w:rPr>
        <w:instrText>ADDIN CSL_CITATION {"citationItems":[{"id":"ITEM-1","itemData":{"DOI":"10.1021/acs.est.9b04399","ISSN":"15205851","abstract":"Chlorofluorocarbons including 1,1,2-trichloro-1,2,2-trifluoroethane (CFC-113) often occur in groundwater plumes comingled with chlorinated solvents such as trichloroethene (TCE). We show that CFC-113 inhibits reductive dechlorination by Dehalococcoides mccartyi (Dhc) in a concentration-dependent manner, causing cis-1,2-dichloroethene (cis-DCE) stalls. Following a 17-day exposure of Dhc-containing consortium SDC-9 to 76 μM CFC-113, cis-DCE dechlorination activity did not recover after CFC-113 removal. River sediment microcosms demonstrated that CFC-113 was subject to microbial degradation under anoxic conditions, and chlorotrifluoroethene (CTFE) was observed as a transformation product. No degradation of CFC-113 was observed in killed controls and in incubations with reactive minerals including mackinawite, green rust, magnetite, and manganese dioxide. In vitro experiments with reduced corrinoid (i.e., vitamin B12) mediated reductive dechlorination of CFC-113 to CTFE and trifluoroethene (TFE) followed by reductive defluorination of TFE to cis-1,2-difluoroethene (cis-DFE) as an end product. This biomimetic degradation of CFC-113 to cis-DFE was also demonstrated in vivo using the corrinoid-producing homoacetogen Sporomusa ovata, suggesting the cometabolic microbial reductive dechlorination and reductive defluorination of CFC-113 to cis-DFE is feasible under anoxic in situ conditions. The CFC-113 degradation intermediates CTFE, TFE, and cis-DFE did not inhibit TCE dechlorination by Dhc, indicating that the initial reductive transformation step can overcome cis-DCE stalls.","author":[{"dropping-particle":"","family":"Im","given":"Jeongdae","non-dropping-particle":"","parse-names":false,"suffix":""},{"dropping-particle":"","family":"Mack","given":"E. Erin","non-dropping-particle":"","parse-names":false,"suffix":""},{"dropping-particle":"","family":"Seger","given":"Edward S.","non-dropping-particle":"","parse-names":false,"suffix":""},{"dropping-particle":"","family":"Löffler","given":"Frank E.","non-dropping-particle":"","parse-names":false,"suffix":""}],"container-title":"Environmental Science and Technology","id":"ITEM-1","issue":"20","issued":{"date-parts":[["2019"]]},"page":"11941-11948","title":"Biotic and Abiotic Dehalogenation of 1,1,2-Trichloro-1,2,2-trifluoroethane (CFC-113): Implications for Bacterial Detoxification of Chlorinated Ethenes","type":"article-journal","volume":"53"},"uris":["http://www.mendeley.com/documents/?uuid=8ff3cad2-2eb4-4e99-bdd3-fb417fd6ce8b"]},{"id":"ITEM-2","itemData":{"ISSN":"00219258","PMID":"3007463","abstract":"Electron spin resonance spectroscopy has been used to monitor free radicals formed during CCl4 metabolism by perfused livers from phenobarbital-treated rats. Livers were perfused simultaneously with the spin trap phenyl N-t-butylnitrone and with either 12CCl4 or 13CCl4. Perfusate samples and CHCl3:CH3OH extracts of perfusate and liver samples were analyzed for phenyl N-t-butylnitrone radical adducts of reactive free radicals. In the organic extracts, hyperfine coupling constants and 13C isotope effects observed in the ESR spectra indicated the presence of the radical adduct of the trichloromethyl radical. Surprisingly, an additional free radical signal about two orders of magnitude more intense than that of the phenyl N-t-butylnitrone/CCl3° radical adduct was observed in the aqueous liver perfusate. This adduct was also detected by ESR in rat urine 2 h after intragastric addition of spin trap and CCl4. This radical adduct had hyperfine coupling constants and 13C isotope effects identical to with the radical adduct of the carbon dioxide anion radical (CO2). Analysis of the pH dependence of the coupling constants yielded a pK(a) of 2.8 for the CO2 anion radical adduct formed either in the perfused liver or chemically. Carbon tetrachloride is converted into CCl3° by cytochrome P-450 through a reductive dehalogenation. The trichloromethyl free radical reacts with oxygen to form the trichloromethyl peroxyl radical, CCl3OO°, which may be converted into C°OCl and then trapped. This radical adduct would hydrolyze to the carboxylic acid form, which is detected spectroscopically. Alternatively, the carbon dioxide anion free radical could form through complete dechlorination and then react with the spin trap to give the CO2° anion radical adduct directly.","author":[{"dropping-particle":"","family":"Connor","given":"H. D.","non-dropping-particle":"","parse-names":false,"suffix":""},{"dropping-particle":"","family":"Thurman","given":"R. G.","non-dropping-particle":"","parse-names":false,"suffix":""},{"dropping-particle":"","family":"Galizi","given":"M. D.","non-dropping-particle":"","parse-names":false,"suffix":""},{"dropping-particle":"","family":"Mason","given":"R. P.","non-dropping-particle":"","parse-names":false,"suffix":""}],"container-title":"Journal of Biological Chemistry","id":"ITEM-2","issue":"10","issued":{"date-parts":[["1986"]]},"page":"4542-4548","title":"The formation of a novel free radical metabolite from CCl4 in the perfused rat liver and in vivo","type":"article-journal","volume":"261"},"uris":["http://www.mendeley.com/documents/?uuid=3f6bac6d-87bb-4392-8fda-ec07b95f35af"]},{"id":"ITEM-3","itemData":{"DOI":"0.1016/0009-2797(83)90066-2","author":[{"dropping-particle":"","family":"Forni","given":"Lui G.","non-dropping-particle":"","parse-names":false,"suffix":""},{"dropping-particle":"","family":"Packer","given":"John E.","non-dropping-particle":"","parse-names":false,"suffix":""},{"dropping-particle":"","family":"Slater","given":"Trevor F.","non-dropping-particle":"","parse-names":false,"suffix":""},{"dropping-particle":"","family":"Willson","given":"Robin L.","non-dropping-particle":"","parse-names":false,"suffix":""}],"container-title":"Chemico-Biological Interactions","id":"ITEM-3","issue":"2","issued":{"date-parts":[["1983"]]},"page":"171","title":"Reaction of the trichloromethyl and halothane-derived peroxy radicals with unsaturated fatty acids: A pulse radiolysis study","type":"article-journal","volume":"45"},"uris":["http://www.mendeley.com/documents/?uuid=f9e850ea-b0e4-4ee0-9648-11874da4628a"]},{"id":"ITEM-4","itemData":{"DOI":"10.1080/09553008114550151","abstract":"The trichloromethyl peroxy radical Cl3COO reacts with tryptophan, tryptophanyl-tyrosine and with lysozyme to form products whose overall absorption spectrum is different from those observed following the reaction of hydroxyl, bromide, thiocyanate or azide radicals. Two spectral components have been identified: a minor component attributed to the neutral tryptophanyl radical which can react with ascorbate and intramolecularly with tyrosine residues and a major component which does not undergo either of these reactions and is probably a radical adduct.","author":[{"dropping-particle":"","family":"Packer","given":"John E.","non-dropping-particle":"","parse-names":false,"suffix":""},{"dropping-particle":"","family":"Mahood","given":"Jeffrey S.","non-dropping-particle":"","parse-names":false,"suffix":""},{"dropping-particle":"","family":"Willson","given":"Robin L.","non-dropping-particle":"","parse-names":false,"suffix":""},{"dropping-particle":"","family":"Wolfenden","given":"Brian S.","non-dropping-particle":"","parse-names":false,"suffix":""}],"container-title":"International journal of radiation biology and related studies in physics, chemistry, and medicine","id":"ITEM-4","issue":"2","issued":{"date-parts":[["1981"]]},"page":"135-141","title":"Reactions of the Trichloromethylperoxy free radical (Cl3COO.) With Tryptophan Tryptophanyl-Tyrosine and Lysozyme","type":"article-journal","volume":"39"},"uris":["http://www.mendeley.com/documents/?uuid=19fb8b9a-848b-46df-afee-fa3b3463ffca"]},{"id":"ITEM-5","itemData":{"DOI":"10.1042/bj2220001","ISSN":"02646021","PMID":"6383353","author":[{"dropping-particle":"","family":"Slater","given":"T. F.","non-dropping-particle":"","parse-names":false,"suffix":""}],"container-title":"The Biochemical journal","id":"ITEM-5","issue":"1","issued":{"date-parts":[["1984"]]},"page":"1-15","title":"Free-radical mechanisms in tissue injury.","type":"article-journal","volume":"222"},"uris":["http://www.mendeley.com/documents/?uuid=41d85c06-9734-48f0-85d2-6a51efe17ed4"]},{"id":"ITEM-6","itemData":{"DOI":"10.1042/bj2460313","ISSN":"02646021","PMID":"2825631","abstract":"Alterations in liver mitochondria as consequence of rat poisoning with carbon tetrachloride (CCl4) have been reported over many years, but the mechanisms responsible for causing such damage are still largely unknown. Isolated rat liver mitochondria incubated under hypoxic conditions with succinate and ADP were found able to active CCl4 to a free-radical species identified as tricholoromethyl free radical (CCl3.) by e.s.r. spectroscopy coupled with the spin-trapping technique. The incubation of mitochondria in air decreased free-radical production, indicating that a reductive reaction was involved in the activation of CCl4. However, in contrast with liver microsomes (microsomal fractions), mitochondria did not require the presence of NADPH, and the process was not significantly influenced by inhibitors of cytochrome P-450. The addition of inhibitors of the respiratory chain such as antimycin A and KCN decreased free-radical formation by only 30%, whereas rotenone displayed a greater effect (approx. 84% inhibition), but only when preincubated for 15 min with mitochondria not supplemented with succinate. These findings suggest that the mitochondrial electron-transport chain is responsible for the activation of CCl4. A conjugated-diene band was observed in the lipids extracted from mitochondria incubated with CCl4 under anaerobic conditions, indicating that stimulation of lipid peroxidation was occurring as a result of the formation of free-radical species.","author":[{"dropping-particle":"","family":"Tomasi","given":"A.","non-dropping-particle":"","parse-names":false,"suffix":""},{"dropping-particle":"","family":"Albano","given":"E.","non-dropping-particle":"","parse-names":false,"suffix":""},{"dropping-particle":"","family":"Banni","given":"S.","non-dropping-particle":"","parse-names":false,"suffix":""},{"dropping-particle":"","family":"Botti","given":"B.","non-dropping-particle":"","parse-names":false,"suffix":""},{"dropping-particle":"","family":"Corongiu","given":"F.","non-dropping-particle":"","parse-names":false,"suffix":""},{"dropping-particle":"","family":"Dessi","given":"M. A.","non-dropping-particle":"","parse-names":false,"suffix":""},{"dropping-particle":"","family":"Iannone","given":"A.","non-dropping-particle":"","parse-names":false,"suffix":""},{"dropping-particle":"","family":"Vannini","given":"V.","non-dropping-particle":"","parse-names":false,"suffix":""},{"dropping-particle":"","family":"Dianzani","given":"M. U.","non-dropping-particle":"","parse-names":false,"suffix":""}],"container-title":"Biochemical Journal","id":"ITEM-6","issue":"2","issued":{"date-parts":[["1987"]]},"page":"313-317","title":"Free-radical metabolism of carbon tetrachloride in rat liver mitochondria. A study of the mechanism of activation","type":"article-journal","volume":"246"},"uris":["http://www.mendeley.com/documents/?uuid=a3b55ba5-f050-4aa7-b2d1-aa04d2958143"]}],"mendeley":{"formattedCitation":"&lt;sup&gt;30,31,34,183–185&lt;/sup&gt;","plainTextFormattedCitation":"30,31,34,183–185","previouslyFormattedCitation":"&lt;sup&gt;30,31,34,183–185&lt;/sup&gt;"},"properties":{"noteIndex":0},"schema":"https://github.com/citation-style-language/schema/raw/master/csl-citation.json"}</w:instrText>
      </w:r>
      <w:r w:rsidRPr="00C67781">
        <w:rPr>
          <w:color w:val="0E101A"/>
          <w:highlight w:val="cyan"/>
        </w:rPr>
        <w:fldChar w:fldCharType="separate"/>
      </w:r>
      <w:r w:rsidR="00F044EB" w:rsidRPr="00F044EB">
        <w:rPr>
          <w:noProof/>
          <w:color w:val="0E101A"/>
          <w:highlight w:val="cyan"/>
          <w:vertAlign w:val="superscript"/>
        </w:rPr>
        <w:t>30,31,34,183–185</w:t>
      </w:r>
      <w:r w:rsidRPr="00C67781">
        <w:rPr>
          <w:color w:val="0E101A"/>
          <w:highlight w:val="cyan"/>
        </w:rPr>
        <w:fldChar w:fldCharType="end"/>
      </w:r>
      <w:r w:rsidRPr="00C67781">
        <w:rPr>
          <w:color w:val="0E101A"/>
        </w:rPr>
        <w:t xml:space="preserve"> All microcosms set up to test the effectiveness of combined bioaugmentation and biostimulation as a remediation strategy fermented lactate regardless of the liquid phase. These data suggest that the bioaugmentation culture SDC-9 contains lactate fermenters that are resistant to the inhibitory effects of the compound in the groundwater. </w:t>
      </w:r>
    </w:p>
    <w:p w14:paraId="5F508322" w14:textId="77777777" w:rsidR="009079F0" w:rsidRPr="009079F0" w:rsidRDefault="009079F0" w:rsidP="009079F0">
      <w:pPr>
        <w:rPr>
          <w:rFonts w:eastAsia="Yu Mincho"/>
          <w:color w:val="0E101A"/>
        </w:rPr>
      </w:pPr>
      <w:r>
        <w:rPr>
          <w:color w:val="0E101A"/>
        </w:rPr>
        <w:br w:type="page"/>
      </w:r>
    </w:p>
    <w:p w14:paraId="2EC3A0DF" w14:textId="076DFB0F" w:rsidR="00C67781" w:rsidRPr="009079F0" w:rsidRDefault="009079F0" w:rsidP="009079F0">
      <w:pPr>
        <w:pStyle w:val="Caption"/>
        <w:spacing w:before="0" w:after="0"/>
        <w:rPr>
          <w:b w:val="0"/>
          <w:bCs w:val="0"/>
          <w:color w:val="0E101A"/>
        </w:rPr>
      </w:pPr>
      <w:bookmarkStart w:id="638" w:name="_Ref62722230"/>
      <w:bookmarkStart w:id="639" w:name="_Toc68164507"/>
      <w:r w:rsidRPr="00C67781">
        <w:lastRenderedPageBreak/>
        <w:t xml:space="preserve">Table </w:t>
      </w:r>
      <w:fldSimple w:instr=" SEQ Table \* ARABIC ">
        <w:r w:rsidR="001A5CB2">
          <w:rPr>
            <w:noProof/>
          </w:rPr>
          <w:t>21</w:t>
        </w:r>
      </w:fldSimple>
      <w:bookmarkEnd w:id="638"/>
      <w:r w:rsidRPr="00C67781">
        <w:t xml:space="preserve">. </w:t>
      </w:r>
      <w:r w:rsidRPr="00C67781">
        <w:rPr>
          <w:b w:val="0"/>
          <w:bCs w:val="0"/>
        </w:rPr>
        <w:t>Consumption of lactate and formation of acetate and propionate in lactate-amended microcosms containing PCE.</w:t>
      </w:r>
      <w:bookmarkEnd w:id="639"/>
    </w:p>
    <w:p w14:paraId="21FF459C" w14:textId="77777777" w:rsidR="00C67781" w:rsidRPr="00C67781" w:rsidRDefault="00C67781" w:rsidP="00C67781">
      <w:pPr>
        <w:rPr>
          <w:color w:val="0E101A"/>
        </w:rPr>
      </w:pPr>
      <w:r w:rsidRPr="00C67781">
        <w:rPr>
          <w:noProof/>
          <w:color w:val="0E101A"/>
        </w:rPr>
        <w:drawing>
          <wp:inline distT="0" distB="0" distL="0" distR="0" wp14:anchorId="25664C06" wp14:editId="607F3BCC">
            <wp:extent cx="3802455" cy="613099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838155" cy="6188556"/>
                    </a:xfrm>
                    <a:prstGeom prst="rect">
                      <a:avLst/>
                    </a:prstGeom>
                  </pic:spPr>
                </pic:pic>
              </a:graphicData>
            </a:graphic>
          </wp:inline>
        </w:drawing>
      </w:r>
    </w:p>
    <w:p w14:paraId="591E26CB" w14:textId="2CE6B4BC" w:rsidR="00C67781" w:rsidRPr="00C67781" w:rsidRDefault="00C67781" w:rsidP="00C67781">
      <w:pPr>
        <w:rPr>
          <w:bCs/>
        </w:rPr>
      </w:pPr>
      <w:r w:rsidRPr="00C67781">
        <w:rPr>
          <w:bCs/>
        </w:rPr>
        <w:t xml:space="preserve">The numbers at the top of each column refer to the sample ID#, as described in the text and </w:t>
      </w:r>
      <w:r w:rsidR="009079F0" w:rsidRPr="00C67781">
        <w:rPr>
          <w:b/>
        </w:rPr>
        <w:fldChar w:fldCharType="begin"/>
      </w:r>
      <w:r w:rsidR="009079F0" w:rsidRPr="00C67781">
        <w:rPr>
          <w:b/>
        </w:rPr>
        <w:instrText xml:space="preserve"> REF _Ref62634746 \h  \* MERGEFORMAT </w:instrText>
      </w:r>
      <w:r w:rsidR="009079F0" w:rsidRPr="00C67781">
        <w:rPr>
          <w:b/>
        </w:rPr>
      </w:r>
      <w:r w:rsidR="009079F0" w:rsidRPr="00C67781">
        <w:rPr>
          <w:b/>
        </w:rPr>
        <w:fldChar w:fldCharType="separate"/>
      </w:r>
      <w:r w:rsidR="001A5CB2" w:rsidRPr="001A5CB2">
        <w:rPr>
          <w:b/>
        </w:rPr>
        <w:t>Table 28</w:t>
      </w:r>
      <w:r w:rsidR="009079F0" w:rsidRPr="00C67781">
        <w:rPr>
          <w:b/>
        </w:rPr>
        <w:fldChar w:fldCharType="end"/>
      </w:r>
      <w:r w:rsidR="009079F0">
        <w:rPr>
          <w:b/>
        </w:rPr>
        <w:t xml:space="preserve"> </w:t>
      </w:r>
      <w:r w:rsidR="009079F0">
        <w:rPr>
          <w:bCs/>
        </w:rPr>
        <w:t>t</w:t>
      </w:r>
      <w:r w:rsidRPr="00C67781">
        <w:rPr>
          <w:bCs/>
        </w:rPr>
        <w:t>he “Day” column refers to the days after microcosm initiation. The reported value is the average of two replicates. A heat map function is used to indicate the consumption of lactate and the formation of propionate and acetate. All microcosms were amended with an additional 0.5 mM of sodium sulfide on day 63. Microcosms (ID# 8a</w:t>
      </w:r>
      <w:r w:rsidRPr="00C67781">
        <w:rPr>
          <w:b/>
          <w:bCs/>
        </w:rPr>
        <w:t>–</w:t>
      </w:r>
      <w:r w:rsidRPr="00C67781">
        <w:rPr>
          <w:bCs/>
        </w:rPr>
        <w:t>b, 28a</w:t>
      </w:r>
      <w:r w:rsidRPr="00C67781">
        <w:rPr>
          <w:b/>
          <w:bCs/>
        </w:rPr>
        <w:t>–</w:t>
      </w:r>
      <w:r w:rsidRPr="00C67781">
        <w:rPr>
          <w:bCs/>
        </w:rPr>
        <w:t xml:space="preserve">b) were also amended with an additional 5 mM of lactate on day 63. </w:t>
      </w:r>
    </w:p>
    <w:p w14:paraId="74C331A1" w14:textId="77777777" w:rsidR="00C67781" w:rsidRPr="00C67781" w:rsidRDefault="009079F0" w:rsidP="00C67781">
      <w:pPr>
        <w:rPr>
          <w:bCs/>
        </w:rPr>
      </w:pPr>
      <w:r>
        <w:rPr>
          <w:bCs/>
        </w:rPr>
        <w:br w:type="page"/>
      </w:r>
    </w:p>
    <w:p w14:paraId="7F53DF4D" w14:textId="29FD00B0" w:rsidR="00C67781" w:rsidRPr="00C67781" w:rsidRDefault="00C67781" w:rsidP="00C67781">
      <w:pPr>
        <w:rPr>
          <w:bCs/>
        </w:rPr>
      </w:pPr>
      <w:bookmarkStart w:id="640" w:name="_Toc68164339"/>
      <w:r w:rsidRPr="00C67781">
        <w:rPr>
          <w:rStyle w:val="Heading3Char"/>
          <w:rFonts w:cs="Times New Roman"/>
          <w:szCs w:val="24"/>
        </w:rPr>
        <w:lastRenderedPageBreak/>
        <w:t>CT transformation</w:t>
      </w:r>
      <w:bookmarkEnd w:id="640"/>
      <w:r w:rsidRPr="00C67781">
        <w:rPr>
          <w:rStyle w:val="Heading3Char"/>
          <w:rFonts w:cs="Times New Roman"/>
          <w:szCs w:val="24"/>
        </w:rPr>
        <w:t xml:space="preserve"> </w:t>
      </w:r>
      <w:r w:rsidRPr="00C67781">
        <w:rPr>
          <w:color w:val="0E101A"/>
        </w:rPr>
        <w:t xml:space="preserve">Some decline in the amounts of CT was observed in all microcosms, including the heat-killed controls, MNA, biostimulation, and bioaugmentation microcosms, but no transformation products were observed </w:t>
      </w:r>
      <w:r w:rsidRPr="00C67781">
        <w:rPr>
          <w:b/>
          <w:bCs/>
          <w:color w:val="0E101A"/>
        </w:rPr>
        <w:fldChar w:fldCharType="begin"/>
      </w:r>
      <w:r w:rsidRPr="00C67781">
        <w:rPr>
          <w:b/>
          <w:bCs/>
          <w:color w:val="0E101A"/>
        </w:rPr>
        <w:instrText xml:space="preserve"> REF _Ref62589982 \h  \* MERGEFORMAT </w:instrText>
      </w:r>
      <w:r w:rsidRPr="00C67781">
        <w:rPr>
          <w:b/>
          <w:bCs/>
          <w:color w:val="0E101A"/>
        </w:rPr>
      </w:r>
      <w:r w:rsidRPr="00C67781">
        <w:rPr>
          <w:b/>
          <w:bCs/>
          <w:color w:val="0E101A"/>
        </w:rPr>
        <w:fldChar w:fldCharType="separate"/>
      </w:r>
      <w:r w:rsidR="001A5CB2" w:rsidRPr="001A5CB2">
        <w:rPr>
          <w:b/>
          <w:bCs/>
        </w:rPr>
        <w:t>Figure 48</w:t>
      </w:r>
      <w:r w:rsidRPr="00C67781">
        <w:rPr>
          <w:b/>
          <w:bCs/>
          <w:color w:val="0E101A"/>
        </w:rPr>
        <w:fldChar w:fldCharType="end"/>
      </w:r>
      <w:r w:rsidRPr="00C67781">
        <w:rPr>
          <w:color w:val="0E101A"/>
        </w:rPr>
        <w:t xml:space="preserve">. In heat-killed controls, CT decreased by 8.2 </w:t>
      </w:r>
      <w:r w:rsidRPr="00C67781">
        <w:t xml:space="preserve">± 0.5 </w:t>
      </w:r>
      <w:r w:rsidRPr="00C67781">
        <w:sym w:font="Symbol" w:char="F06D"/>
      </w:r>
      <w:r w:rsidRPr="00C67781">
        <w:t xml:space="preserve">mol </w:t>
      </w:r>
      <w:r w:rsidRPr="00C67781">
        <w:rPr>
          <w:color w:val="0E101A"/>
        </w:rPr>
        <w:t xml:space="preserve">per bottle following a 226-day incubation period. CT decreases of 6.2 </w:t>
      </w:r>
      <w:r w:rsidRPr="00C67781">
        <w:t xml:space="preserve">± 0.5 </w:t>
      </w:r>
      <w:r w:rsidRPr="00C67781">
        <w:sym w:font="Symbol" w:char="F06D"/>
      </w:r>
      <w:r w:rsidRPr="00C67781">
        <w:t xml:space="preserve">mol, </w:t>
      </w:r>
      <w:r w:rsidRPr="00C67781">
        <w:rPr>
          <w:color w:val="0E101A"/>
        </w:rPr>
        <w:t xml:space="preserve">11.0 </w:t>
      </w:r>
      <w:r w:rsidRPr="00C67781">
        <w:t xml:space="preserve">± 0.5 </w:t>
      </w:r>
      <w:r w:rsidRPr="00C67781">
        <w:sym w:font="Symbol" w:char="F06D"/>
      </w:r>
      <w:r w:rsidRPr="00C67781">
        <w:t xml:space="preserve">mol, </w:t>
      </w:r>
      <w:r w:rsidRPr="00C67781">
        <w:rPr>
          <w:color w:val="0E101A"/>
        </w:rPr>
        <w:t xml:space="preserve">and 9.5 </w:t>
      </w:r>
      <w:r w:rsidRPr="00C67781">
        <w:t xml:space="preserve">± 0.5 </w:t>
      </w:r>
      <w:r w:rsidRPr="00C67781">
        <w:sym w:font="Symbol" w:char="F06D"/>
      </w:r>
      <w:r w:rsidRPr="00C67781">
        <w:t xml:space="preserve">mol </w:t>
      </w:r>
      <w:r w:rsidRPr="00C67781">
        <w:rPr>
          <w:color w:val="0E101A"/>
        </w:rPr>
        <w:t xml:space="preserve">were observed in MNA, biostimulation, and bioaugmentation microcosms, respectively, following a 226-day incubation period. </w:t>
      </w:r>
    </w:p>
    <w:p w14:paraId="4FAA89E1" w14:textId="77777777" w:rsidR="00C67781" w:rsidRPr="00C67781" w:rsidRDefault="00C67781" w:rsidP="00C67781">
      <w:pPr>
        <w:rPr>
          <w:color w:val="0E101A"/>
        </w:rPr>
      </w:pPr>
    </w:p>
    <w:p w14:paraId="5C784EC9" w14:textId="77777777" w:rsidR="009079F0" w:rsidRDefault="00C67781" w:rsidP="00C67781">
      <w:pPr>
        <w:rPr>
          <w:color w:val="0E101A"/>
        </w:rPr>
      </w:pPr>
      <w:r w:rsidRPr="00C67781">
        <w:rPr>
          <w:color w:val="0E101A"/>
        </w:rPr>
        <w:t>Bioaugmentation culture KB-1 Plus contains amorphous FeS, which has been shown to transform CT to CF.</w:t>
      </w:r>
      <w:r w:rsidRPr="00C67781">
        <w:rPr>
          <w:color w:val="0E101A"/>
          <w:highlight w:val="cyan"/>
        </w:rPr>
        <w:fldChar w:fldCharType="begin" w:fldLock="1"/>
      </w:r>
      <w:r w:rsidR="00F044EB">
        <w:rPr>
          <w:color w:val="0E101A"/>
          <w:highlight w:val="cyan"/>
        </w:rPr>
        <w:instrText>ADDIN CSL_CITATION {"citationItems":[{"id":"ITEM-1","itemData":{"author":[{"dropping-particle":"","family":"Buttler","given":"E","non-dropping-particle":"","parse-names":false,"suffix":""},{"dropping-particle":"","family":"Hayes","given":"K","non-dropping-particle":"","parse-names":false,"suffix":""}],"container-title":"Environ. Sci Technol","id":"ITEM-1","issue":"34","issued":{"date-parts":[["2000"]]},"page":"422-429","title":"Kinetics of the Transformation of Halogenated Aliphatic Compounds by Iron Sulfide","type":"article-journal"},"uris":["http://www.mendeley.com/documents/?uuid=65385911-4c0a-43e2-92bd-e3678e724a9d"]},{"id":"ITEM-2","itemData":{"author":[{"dropping-particle":"","family":"Assaf-Anid","given":"Nada","non-dropping-particle":"","parse-names":false,"suffix":""},{"dropping-particle":"","family":"Lin","given":"Kun-Yu","non-dropping-particle":"","parse-names":false,"suffix":""}],"id":"ITEM-2","issued":{"date-parts":[["2002"]]},"page":"94 - 99","title":"Carbon Tetrachloride Reduction by Fe2+, S2- and FeS with vitamin B12 as an organic Amendment","type":"article"},"uris":["http://www.mendeley.com/documents/?uuid=5926a19c-e460-4de3-b83d-c617f3b228c5"]}],"mendeley":{"formattedCitation":"&lt;sup&gt;73,152&lt;/sup&gt;","plainTextFormattedCitation":"73,152","previouslyFormattedCitation":"&lt;sup&gt;73,152&lt;/sup&gt;"},"properties":{"noteIndex":0},"schema":"https://github.com/citation-style-language/schema/raw/master/csl-citation.json"}</w:instrText>
      </w:r>
      <w:r w:rsidRPr="00C67781">
        <w:rPr>
          <w:color w:val="0E101A"/>
          <w:highlight w:val="cyan"/>
        </w:rPr>
        <w:fldChar w:fldCharType="separate"/>
      </w:r>
      <w:r w:rsidR="00DF4112" w:rsidRPr="00DF4112">
        <w:rPr>
          <w:noProof/>
          <w:color w:val="0E101A"/>
          <w:highlight w:val="cyan"/>
          <w:vertAlign w:val="superscript"/>
        </w:rPr>
        <w:t>73,152</w:t>
      </w:r>
      <w:r w:rsidRPr="00C67781">
        <w:rPr>
          <w:color w:val="0E101A"/>
          <w:highlight w:val="cyan"/>
        </w:rPr>
        <w:fldChar w:fldCharType="end"/>
      </w:r>
      <w:r w:rsidRPr="00C67781">
        <w:rPr>
          <w:color w:val="0E101A"/>
        </w:rPr>
        <w:t xml:space="preserve"> Based on information provided by SiREM, the amount of FeS present in the KB-1 Plus bioaugmentation culture is 0.02 g/L. Each bioaugmentation microcosm with CT was amended with 3 mL of the KB-1 Plus at the start, and an additional 3 mL of KB-1 Plus was added on day 63. Thus, the total amount of FeS added to each CT-containing bioaugmentation microcosm was 0.0012 g/L. This small amount of FeS added to the bioaugmentation microcosms did not result in observable increases in CT transformation compared to the other treatments. </w:t>
      </w:r>
    </w:p>
    <w:p w14:paraId="0E734AE4" w14:textId="77777777" w:rsidR="009079F0" w:rsidRDefault="009079F0">
      <w:pPr>
        <w:rPr>
          <w:color w:val="0E101A"/>
        </w:rPr>
      </w:pPr>
      <w:r>
        <w:rPr>
          <w:color w:val="0E101A"/>
        </w:rPr>
        <w:br w:type="page"/>
      </w:r>
    </w:p>
    <w:p w14:paraId="780CC672" w14:textId="77777777" w:rsidR="00C67781" w:rsidRPr="00C67781" w:rsidRDefault="00C67781" w:rsidP="00C67781">
      <w:pPr>
        <w:rPr>
          <w:color w:val="0E101A"/>
        </w:rPr>
      </w:pPr>
    </w:p>
    <w:p w14:paraId="1D25F768" w14:textId="77777777" w:rsidR="00C67781" w:rsidRPr="00C67781" w:rsidRDefault="00C67781" w:rsidP="00C67781">
      <w:pPr>
        <w:rPr>
          <w:color w:val="0E101A"/>
        </w:rPr>
      </w:pPr>
      <w:r w:rsidRPr="00C67781">
        <w:rPr>
          <w:noProof/>
          <w:color w:val="0E101A"/>
        </w:rPr>
        <w:drawing>
          <wp:inline distT="0" distB="0" distL="0" distR="0" wp14:anchorId="0C25F51A" wp14:editId="2738A0D1">
            <wp:extent cx="5943600" cy="6193790"/>
            <wp:effectExtent l="0" t="0" r="0" b="381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43600" cy="6193790"/>
                    </a:xfrm>
                    <a:prstGeom prst="rect">
                      <a:avLst/>
                    </a:prstGeom>
                  </pic:spPr>
                </pic:pic>
              </a:graphicData>
            </a:graphic>
          </wp:inline>
        </w:drawing>
      </w:r>
    </w:p>
    <w:p w14:paraId="54910B26" w14:textId="2D41E08C" w:rsidR="00C67781" w:rsidRPr="00C67781" w:rsidRDefault="00C67781" w:rsidP="00C67781">
      <w:pPr>
        <w:pStyle w:val="Caption"/>
      </w:pPr>
      <w:bookmarkStart w:id="641" w:name="_Ref62589982"/>
      <w:bookmarkStart w:id="642" w:name="_Toc68164576"/>
      <w:r w:rsidRPr="00C67781">
        <w:t xml:space="preserve">Figure </w:t>
      </w:r>
      <w:fldSimple w:instr=" SEQ Figure \* ARABIC ">
        <w:r w:rsidR="001A5CB2">
          <w:rPr>
            <w:noProof/>
          </w:rPr>
          <w:t>48</w:t>
        </w:r>
      </w:fldSimple>
      <w:bookmarkEnd w:id="641"/>
      <w:r w:rsidRPr="00C67781">
        <w:t xml:space="preserve">. </w:t>
      </w:r>
      <w:r w:rsidRPr="00C67781">
        <w:rPr>
          <w:b w:val="0"/>
          <w:bCs w:val="0"/>
        </w:rPr>
        <w:t>Amounts of CT in the microcosms over time.</w:t>
      </w:r>
      <w:bookmarkEnd w:id="642"/>
      <w:r w:rsidRPr="00C67781">
        <w:t xml:space="preserve"> </w:t>
      </w:r>
    </w:p>
    <w:p w14:paraId="5B659DC0" w14:textId="77777777" w:rsidR="00C67781" w:rsidRPr="00C67781" w:rsidRDefault="00C67781" w:rsidP="00C67781">
      <w:pPr>
        <w:pStyle w:val="Caption"/>
        <w:rPr>
          <w:b w:val="0"/>
          <w:bCs w:val="0"/>
          <w:color w:val="0E101A"/>
        </w:rPr>
      </w:pPr>
      <w:r w:rsidRPr="00C67781">
        <w:rPr>
          <w:b w:val="0"/>
          <w:bCs w:val="0"/>
        </w:rPr>
        <w:t>Panel (a) contains cVOC data from heat-killed control microcosms (</w:t>
      </w:r>
      <w:r w:rsidRPr="00C67781">
        <w:rPr>
          <w:b w:val="0"/>
          <w:bCs w:val="0"/>
          <w:color w:val="0E101A"/>
        </w:rPr>
        <w:t>ID# 9a, 13a, 29a</w:t>
      </w:r>
      <w:r w:rsidRPr="00C67781">
        <w:rPr>
          <w:b w:val="0"/>
          <w:bCs w:val="0"/>
        </w:rPr>
        <w:t>). Panel (b) contains cVOC data from MNA microcosms (</w:t>
      </w:r>
      <w:r w:rsidRPr="00C67781">
        <w:rPr>
          <w:b w:val="0"/>
          <w:bCs w:val="0"/>
          <w:color w:val="0E101A"/>
        </w:rPr>
        <w:t>ID# 10a, 14a, 30a</w:t>
      </w:r>
      <w:r w:rsidRPr="00C67781">
        <w:rPr>
          <w:b w:val="0"/>
          <w:bCs w:val="0"/>
        </w:rPr>
        <w:t>). Panel (c) contains cVOC data from biostimulation microcosms (</w:t>
      </w:r>
      <w:r w:rsidRPr="00C67781">
        <w:rPr>
          <w:b w:val="0"/>
          <w:bCs w:val="0"/>
          <w:color w:val="0E101A"/>
        </w:rPr>
        <w:t>ID# 11a</w:t>
      </w:r>
      <w:r w:rsidRPr="00C67781">
        <w:rPr>
          <w:b w:val="0"/>
          <w:bCs w:val="0"/>
        </w:rPr>
        <w:t>–</w:t>
      </w:r>
      <w:r w:rsidRPr="00C67781">
        <w:rPr>
          <w:b w:val="0"/>
          <w:bCs w:val="0"/>
          <w:color w:val="0E101A"/>
        </w:rPr>
        <w:t>b,15a</w:t>
      </w:r>
      <w:r w:rsidRPr="00C67781">
        <w:rPr>
          <w:b w:val="0"/>
          <w:bCs w:val="0"/>
        </w:rPr>
        <w:t>–</w:t>
      </w:r>
      <w:r w:rsidRPr="00C67781">
        <w:rPr>
          <w:b w:val="0"/>
          <w:bCs w:val="0"/>
          <w:color w:val="0E101A"/>
        </w:rPr>
        <w:t>b, 31a</w:t>
      </w:r>
      <w:r w:rsidRPr="00C67781">
        <w:rPr>
          <w:b w:val="0"/>
          <w:bCs w:val="0"/>
        </w:rPr>
        <w:t>–</w:t>
      </w:r>
      <w:r w:rsidRPr="00C67781">
        <w:rPr>
          <w:b w:val="0"/>
          <w:bCs w:val="0"/>
          <w:color w:val="0E101A"/>
        </w:rPr>
        <w:t>b</w:t>
      </w:r>
      <w:r w:rsidRPr="00C67781">
        <w:rPr>
          <w:b w:val="0"/>
          <w:bCs w:val="0"/>
        </w:rPr>
        <w:t>). Panel (d) contains cVOC data from bioaugmentation microcosms (</w:t>
      </w:r>
      <w:r w:rsidRPr="00C67781">
        <w:rPr>
          <w:b w:val="0"/>
          <w:bCs w:val="0"/>
          <w:color w:val="0E101A"/>
        </w:rPr>
        <w:t>ID# 12a</w:t>
      </w:r>
      <w:r w:rsidRPr="00C67781">
        <w:rPr>
          <w:b w:val="0"/>
          <w:bCs w:val="0"/>
        </w:rPr>
        <w:t>–</w:t>
      </w:r>
      <w:r w:rsidRPr="00C67781">
        <w:rPr>
          <w:b w:val="0"/>
          <w:bCs w:val="0"/>
          <w:color w:val="0E101A"/>
        </w:rPr>
        <w:t>b, 16a</w:t>
      </w:r>
      <w:r w:rsidRPr="00C67781">
        <w:rPr>
          <w:b w:val="0"/>
          <w:bCs w:val="0"/>
        </w:rPr>
        <w:t>–</w:t>
      </w:r>
      <w:r w:rsidRPr="00C67781">
        <w:rPr>
          <w:b w:val="0"/>
          <w:bCs w:val="0"/>
          <w:color w:val="0E101A"/>
        </w:rPr>
        <w:t>b, 32a</w:t>
      </w:r>
      <w:r w:rsidRPr="00C67781">
        <w:rPr>
          <w:b w:val="0"/>
          <w:bCs w:val="0"/>
        </w:rPr>
        <w:t>–</w:t>
      </w:r>
      <w:r w:rsidRPr="00C67781">
        <w:rPr>
          <w:b w:val="0"/>
          <w:bCs w:val="0"/>
          <w:color w:val="0E101A"/>
        </w:rPr>
        <w:t>b</w:t>
      </w:r>
      <w:r w:rsidRPr="00C67781">
        <w:rPr>
          <w:b w:val="0"/>
          <w:bCs w:val="0"/>
        </w:rPr>
        <w:t xml:space="preserve">). The star indicates the addition of a second dose of </w:t>
      </w:r>
      <w:r w:rsidRPr="00C67781">
        <w:rPr>
          <w:b w:val="0"/>
          <w:bCs w:val="0"/>
          <w:color w:val="0E101A"/>
        </w:rPr>
        <w:t>0.5 mM of sodium sulfide on day 63.</w:t>
      </w:r>
    </w:p>
    <w:p w14:paraId="6461ACA2" w14:textId="77777777" w:rsidR="00C67781" w:rsidRPr="009079F0" w:rsidRDefault="009079F0" w:rsidP="00C67781">
      <w:pPr>
        <w:rPr>
          <w:rStyle w:val="Heading3Char"/>
          <w:rFonts w:cs="Times New Roman"/>
          <w:b w:val="0"/>
          <w:bCs w:val="0"/>
          <w:i w:val="0"/>
          <w:color w:val="0E101A"/>
          <w:szCs w:val="24"/>
        </w:rPr>
      </w:pPr>
      <w:r>
        <w:rPr>
          <w:color w:val="0E101A"/>
        </w:rPr>
        <w:br w:type="page"/>
      </w:r>
    </w:p>
    <w:p w14:paraId="1228B38C" w14:textId="77777777" w:rsidR="00C67781" w:rsidRPr="00C67781" w:rsidRDefault="00C67781" w:rsidP="004D63FE">
      <w:pPr>
        <w:pStyle w:val="Heading3"/>
        <w:spacing w:after="0"/>
        <w:rPr>
          <w:szCs w:val="24"/>
        </w:rPr>
      </w:pPr>
      <w:bookmarkStart w:id="643" w:name="_Toc68164340"/>
      <w:r w:rsidRPr="00C67781">
        <w:rPr>
          <w:szCs w:val="24"/>
        </w:rPr>
        <w:lastRenderedPageBreak/>
        <w:t>Lactate fermentation and formation in CT-containing microcosms</w:t>
      </w:r>
      <w:bookmarkEnd w:id="643"/>
      <w:r w:rsidRPr="00C67781">
        <w:rPr>
          <w:szCs w:val="24"/>
        </w:rPr>
        <w:t xml:space="preserve"> </w:t>
      </w:r>
    </w:p>
    <w:p w14:paraId="3E7CBC87" w14:textId="554EF78F" w:rsidR="00C67781" w:rsidRPr="00C67781" w:rsidRDefault="00C67781" w:rsidP="00C67781">
      <w:pPr>
        <w:pStyle w:val="NormalWeb"/>
        <w:spacing w:before="0" w:beforeAutospacing="0" w:after="0" w:afterAutospacing="0"/>
        <w:rPr>
          <w:color w:val="0E101A"/>
        </w:rPr>
      </w:pPr>
      <w:r w:rsidRPr="00C67781">
        <w:rPr>
          <w:color w:val="0E101A"/>
        </w:rPr>
        <w:t xml:space="preserve">Organic acid concentrations were monitored by HPLC every 14 days </w:t>
      </w:r>
      <w:r w:rsidRPr="00C67781">
        <w:rPr>
          <w:b/>
          <w:bCs/>
          <w:color w:val="0E101A"/>
        </w:rPr>
        <w:fldChar w:fldCharType="begin"/>
      </w:r>
      <w:r w:rsidRPr="00C67781">
        <w:rPr>
          <w:b/>
          <w:bCs/>
          <w:color w:val="0E101A"/>
        </w:rPr>
        <w:instrText xml:space="preserve"> REF _Ref62717277 \h  \* MERGEFORMAT </w:instrText>
      </w:r>
      <w:r w:rsidRPr="00C67781">
        <w:rPr>
          <w:b/>
          <w:bCs/>
          <w:color w:val="0E101A"/>
        </w:rPr>
      </w:r>
      <w:r w:rsidRPr="00C67781">
        <w:rPr>
          <w:b/>
          <w:bCs/>
          <w:color w:val="0E101A"/>
        </w:rPr>
        <w:fldChar w:fldCharType="separate"/>
      </w:r>
      <w:r w:rsidR="001A5CB2" w:rsidRPr="001A5CB2">
        <w:rPr>
          <w:b/>
          <w:bCs/>
        </w:rPr>
        <w:t>Table 22</w:t>
      </w:r>
      <w:r w:rsidRPr="00C67781">
        <w:rPr>
          <w:b/>
          <w:bCs/>
          <w:color w:val="0E101A"/>
        </w:rPr>
        <w:fldChar w:fldCharType="end"/>
      </w:r>
      <w:r w:rsidRPr="00C67781">
        <w:rPr>
          <w:color w:val="0E101A"/>
        </w:rPr>
        <w:t xml:space="preserve">. The target concentration for microcosms containing RAMM as the aqueous phase was 5 mM, but the actual measured starting concentrations were 4.5 mM or 3.8 mM. Two 2-L bottles of RAMM were used to set up microcosms, and they had different concentrations of lactate. The variation in starting lactate concentrations between the two 2-L bottles of RAMM may have been due to retention of some of the 60% (w/w) sodium DL-lactate syrup on the neck of the 2-L flask during medium preparation, causing incomplete dissolution of the lactate added to the medium. Microcosms (ID# 31, 32) were set up with RAMM that had 4.5 mM lactate. Microcosms (ID# 15, 16) were set up with RAMM that had 3.8 mM lactate. Microcosms (ID# 11, 12) contained groundwater as the aqueous phase, and lactate was added by injecting 0.5 mL from an 800-mM stock solution using a 3-mL syringe equipped with a 2-µm filter, resulting in a starting concentration of 4 mM for microcosms containing groundwater. </w:t>
      </w:r>
    </w:p>
    <w:p w14:paraId="5259697F" w14:textId="77777777" w:rsidR="00C67781" w:rsidRPr="00C67781" w:rsidRDefault="00C67781" w:rsidP="00C67781">
      <w:pPr>
        <w:pStyle w:val="NormalWeb"/>
        <w:spacing w:before="0" w:beforeAutospacing="0" w:after="0" w:afterAutospacing="0"/>
        <w:rPr>
          <w:color w:val="0E101A"/>
        </w:rPr>
      </w:pPr>
    </w:p>
    <w:p w14:paraId="4B3120E7" w14:textId="16D2F5F4" w:rsidR="00C67781" w:rsidRDefault="00C67781" w:rsidP="00C67781">
      <w:pPr>
        <w:pStyle w:val="NormalWeb"/>
        <w:spacing w:before="0" w:beforeAutospacing="0" w:after="0" w:afterAutospacing="0"/>
        <w:rPr>
          <w:color w:val="0E101A"/>
        </w:rPr>
      </w:pPr>
      <w:r w:rsidRPr="00C67781">
        <w:rPr>
          <w:color w:val="0E101A"/>
        </w:rPr>
        <w:t xml:space="preserve">Lactate fermentation did not occur in any biostimulated microcosms that contained CT (ID# 11, 15, 31; </w:t>
      </w:r>
      <w:r w:rsidRPr="00C67781">
        <w:rPr>
          <w:b/>
          <w:bCs/>
          <w:color w:val="0E101A"/>
        </w:rPr>
        <w:fldChar w:fldCharType="begin"/>
      </w:r>
      <w:r w:rsidRPr="00C67781">
        <w:rPr>
          <w:b/>
          <w:bCs/>
          <w:color w:val="0E101A"/>
        </w:rPr>
        <w:instrText xml:space="preserve"> REF _Ref62717277 \h  \* MERGEFORMAT </w:instrText>
      </w:r>
      <w:r w:rsidRPr="00C67781">
        <w:rPr>
          <w:b/>
          <w:bCs/>
          <w:color w:val="0E101A"/>
        </w:rPr>
      </w:r>
      <w:r w:rsidRPr="00C67781">
        <w:rPr>
          <w:b/>
          <w:bCs/>
          <w:color w:val="0E101A"/>
        </w:rPr>
        <w:fldChar w:fldCharType="separate"/>
      </w:r>
      <w:r w:rsidR="001A5CB2" w:rsidRPr="001A5CB2">
        <w:rPr>
          <w:b/>
          <w:bCs/>
        </w:rPr>
        <w:t>Table 22</w:t>
      </w:r>
      <w:r w:rsidRPr="00C67781">
        <w:rPr>
          <w:b/>
          <w:bCs/>
          <w:color w:val="0E101A"/>
        </w:rPr>
        <w:fldChar w:fldCharType="end"/>
      </w:r>
      <w:r w:rsidRPr="00C67781">
        <w:rPr>
          <w:color w:val="0E101A"/>
        </w:rPr>
        <w:t xml:space="preserve">). Lactate fermentation occurred in all CT-containing microcosms that were bioaugmented and biostimulated (ID# 12, 16, 32), though fermentation occurred more slowly here than it did in bioaugmented microcosms that contained PCE or CF. This suggests that the lactate-fermenting organisms present in KB1 Plus were able to overcome the inhibitory effects of the CT that these microcosms were treated with. </w:t>
      </w:r>
    </w:p>
    <w:p w14:paraId="36C809BF" w14:textId="77777777" w:rsidR="009079F0" w:rsidRPr="009079F0" w:rsidRDefault="009079F0" w:rsidP="009079F0">
      <w:pPr>
        <w:rPr>
          <w:rFonts w:eastAsia="Yu Mincho"/>
          <w:color w:val="0E101A"/>
        </w:rPr>
      </w:pPr>
      <w:r>
        <w:rPr>
          <w:color w:val="0E101A"/>
        </w:rPr>
        <w:br w:type="page"/>
      </w:r>
    </w:p>
    <w:p w14:paraId="332AB755" w14:textId="0221EC2F" w:rsidR="00C67781" w:rsidRPr="009079F0" w:rsidRDefault="009079F0" w:rsidP="009079F0">
      <w:pPr>
        <w:pStyle w:val="Caption"/>
        <w:spacing w:before="0" w:after="0"/>
        <w:rPr>
          <w:rStyle w:val="Heading3Char"/>
          <w:rFonts w:cs="Times New Roman"/>
          <w:b/>
          <w:bCs/>
          <w:i w:val="0"/>
          <w:szCs w:val="24"/>
        </w:rPr>
      </w:pPr>
      <w:bookmarkStart w:id="644" w:name="_Ref62717277"/>
      <w:bookmarkStart w:id="645" w:name="_Toc68164508"/>
      <w:r w:rsidRPr="00C67781">
        <w:lastRenderedPageBreak/>
        <w:t xml:space="preserve">Table </w:t>
      </w:r>
      <w:fldSimple w:instr=" SEQ Table \* ARABIC ">
        <w:r w:rsidR="001A5CB2">
          <w:rPr>
            <w:noProof/>
          </w:rPr>
          <w:t>22</w:t>
        </w:r>
      </w:fldSimple>
      <w:bookmarkEnd w:id="644"/>
      <w:r w:rsidRPr="00C67781">
        <w:t xml:space="preserve">. </w:t>
      </w:r>
      <w:r w:rsidRPr="00C67781">
        <w:rPr>
          <w:b w:val="0"/>
          <w:bCs w:val="0"/>
        </w:rPr>
        <w:t>Consumption of lactate and formation of acetate and propionate in lactate-amended microcosms containing CT.</w:t>
      </w:r>
      <w:bookmarkEnd w:id="645"/>
    </w:p>
    <w:p w14:paraId="08C814A5" w14:textId="77777777" w:rsidR="00C67781" w:rsidRPr="00C67781" w:rsidRDefault="00C67781" w:rsidP="00C77128">
      <w:pPr>
        <w:pStyle w:val="BodyText"/>
        <w:rPr>
          <w:rStyle w:val="Heading3Char"/>
          <w:rFonts w:cs="Times New Roman"/>
          <w:b w:val="0"/>
          <w:bCs w:val="0"/>
          <w:i w:val="0"/>
          <w:szCs w:val="24"/>
        </w:rPr>
      </w:pPr>
      <w:r w:rsidRPr="00C67781">
        <w:drawing>
          <wp:inline distT="0" distB="0" distL="0" distR="0" wp14:anchorId="427E3882" wp14:editId="7F4AB11C">
            <wp:extent cx="3898900" cy="63119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898900" cy="6311900"/>
                    </a:xfrm>
                    <a:prstGeom prst="rect">
                      <a:avLst/>
                    </a:prstGeom>
                  </pic:spPr>
                </pic:pic>
              </a:graphicData>
            </a:graphic>
          </wp:inline>
        </w:drawing>
      </w:r>
    </w:p>
    <w:p w14:paraId="7ECCAC78" w14:textId="77777777" w:rsidR="00C67781" w:rsidRPr="00C67781" w:rsidRDefault="00C67781" w:rsidP="00C67781">
      <w:pPr>
        <w:rPr>
          <w:rStyle w:val="Heading3Char"/>
          <w:rFonts w:cs="Times New Roman"/>
          <w:b w:val="0"/>
          <w:bCs w:val="0"/>
          <w:i w:val="0"/>
          <w:szCs w:val="24"/>
        </w:rPr>
      </w:pPr>
      <w:r w:rsidRPr="00C67781">
        <w:rPr>
          <w:bCs/>
        </w:rPr>
        <w:t>The numbers at the top of each column refer to the sample ID#, as described in the text and</w:t>
      </w:r>
      <w:r w:rsidRPr="00C67781">
        <w:rPr>
          <w:b/>
        </w:rPr>
        <w:t xml:space="preserve"> </w:t>
      </w:r>
      <w:r w:rsidRPr="00C67781">
        <w:rPr>
          <w:b/>
        </w:rPr>
        <w:fldChar w:fldCharType="begin"/>
      </w:r>
      <w:r w:rsidRPr="00C67781">
        <w:rPr>
          <w:b/>
        </w:rPr>
        <w:instrText xml:space="preserve"> REF _Ref62634746 \h  \* MERGEFORMAT </w:instrText>
      </w:r>
      <w:r w:rsidRPr="00C67781">
        <w:rPr>
          <w:b/>
        </w:rPr>
      </w:r>
      <w:r w:rsidRPr="00C67781">
        <w:rPr>
          <w:b/>
        </w:rPr>
        <w:fldChar w:fldCharType="separate"/>
      </w:r>
      <w:r w:rsidR="00C740BB" w:rsidRPr="00C740BB">
        <w:rPr>
          <w:b/>
        </w:rPr>
        <w:t>Table 28</w:t>
      </w:r>
      <w:r w:rsidRPr="00C67781">
        <w:rPr>
          <w:b/>
        </w:rPr>
        <w:fldChar w:fldCharType="end"/>
      </w:r>
      <w:r w:rsidRPr="00C67781">
        <w:rPr>
          <w:bCs/>
        </w:rPr>
        <w:t xml:space="preserve">. The “Day” column refers to the days after microcosm initiation. The reported value is the average of two replicates. A heat map function is used to indicate the consumption of lactate and the formation of propionate and acetate. All microcosms were amended with an additional 0.5 mM of sodium sulfide on day 63. </w:t>
      </w:r>
    </w:p>
    <w:p w14:paraId="0D017015" w14:textId="77777777" w:rsidR="00C67781" w:rsidRPr="00C67781" w:rsidRDefault="009079F0" w:rsidP="00C67781">
      <w:pPr>
        <w:rPr>
          <w:rStyle w:val="Heading3Char"/>
          <w:rFonts w:cs="Times New Roman"/>
          <w:szCs w:val="24"/>
        </w:rPr>
      </w:pPr>
      <w:r>
        <w:rPr>
          <w:rStyle w:val="Heading3Char"/>
          <w:rFonts w:cs="Times New Roman"/>
          <w:szCs w:val="24"/>
        </w:rPr>
        <w:br w:type="page"/>
      </w:r>
    </w:p>
    <w:p w14:paraId="0B358C1B" w14:textId="3E60B79B" w:rsidR="00C67781" w:rsidRPr="00C67781" w:rsidRDefault="00C67781" w:rsidP="00C67781">
      <w:pPr>
        <w:rPr>
          <w:color w:val="0E101A"/>
        </w:rPr>
      </w:pPr>
      <w:bookmarkStart w:id="646" w:name="_Toc68164341"/>
      <w:r w:rsidRPr="00C67781">
        <w:rPr>
          <w:rStyle w:val="Heading3Char"/>
          <w:rFonts w:cs="Times New Roman"/>
          <w:szCs w:val="24"/>
        </w:rPr>
        <w:lastRenderedPageBreak/>
        <w:t>CF transformation</w:t>
      </w:r>
      <w:bookmarkEnd w:id="646"/>
      <w:r w:rsidRPr="00C67781">
        <w:rPr>
          <w:b/>
          <w:bCs/>
          <w:color w:val="0E101A"/>
        </w:rPr>
        <w:t xml:space="preserve"> </w:t>
      </w:r>
      <w:r w:rsidRPr="00C67781">
        <w:rPr>
          <w:color w:val="0E101A"/>
        </w:rPr>
        <w:t xml:space="preserve">CF concentrations decreased in all microcosms, including the heat-killed control microcosms. Transformation products were not observed, suggesting that the decrease in CF concentration was due to sorption to the stopper or aquifer material, not dechlorination </w:t>
      </w:r>
      <w:r w:rsidRPr="00C67781">
        <w:rPr>
          <w:b/>
          <w:bCs/>
          <w:color w:val="0E101A"/>
        </w:rPr>
        <w:fldChar w:fldCharType="begin"/>
      </w:r>
      <w:r w:rsidRPr="00C67781">
        <w:rPr>
          <w:b/>
          <w:bCs/>
          <w:color w:val="0E101A"/>
        </w:rPr>
        <w:instrText xml:space="preserve"> REF _Ref62590104 \h  \* MERGEFORMAT </w:instrText>
      </w:r>
      <w:r w:rsidRPr="00C67781">
        <w:rPr>
          <w:b/>
          <w:bCs/>
          <w:color w:val="0E101A"/>
        </w:rPr>
      </w:r>
      <w:r w:rsidRPr="00C67781">
        <w:rPr>
          <w:b/>
          <w:bCs/>
          <w:color w:val="0E101A"/>
        </w:rPr>
        <w:fldChar w:fldCharType="separate"/>
      </w:r>
      <w:r w:rsidR="001A5CB2" w:rsidRPr="001A5CB2">
        <w:rPr>
          <w:b/>
          <w:bCs/>
        </w:rPr>
        <w:t>Figure 49</w:t>
      </w:r>
      <w:r w:rsidRPr="00C67781">
        <w:rPr>
          <w:b/>
          <w:bCs/>
          <w:color w:val="0E101A"/>
        </w:rPr>
        <w:fldChar w:fldCharType="end"/>
      </w:r>
      <w:r w:rsidRPr="00C67781">
        <w:rPr>
          <w:color w:val="0E101A"/>
        </w:rPr>
        <w:t xml:space="preserve">. On average, CF amounts declined by 4.1 </w:t>
      </w:r>
      <w:r w:rsidRPr="00C67781">
        <w:t xml:space="preserve">± 0.5 </w:t>
      </w:r>
      <w:r w:rsidRPr="00C67781">
        <w:sym w:font="Symbol" w:char="F06D"/>
      </w:r>
      <w:r w:rsidRPr="00C67781">
        <w:t>mol</w:t>
      </w:r>
      <w:r w:rsidRPr="00C67781">
        <w:rPr>
          <w:color w:val="0E101A"/>
        </w:rPr>
        <w:t xml:space="preserve">, 2.4 </w:t>
      </w:r>
      <w:r w:rsidRPr="00C67781">
        <w:t xml:space="preserve">± 0.5  </w:t>
      </w:r>
      <w:r w:rsidRPr="00C67781">
        <w:sym w:font="Symbol" w:char="F06D"/>
      </w:r>
      <w:r w:rsidRPr="00C67781">
        <w:t>mol</w:t>
      </w:r>
      <w:r w:rsidRPr="00C67781">
        <w:rPr>
          <w:color w:val="0E101A"/>
        </w:rPr>
        <w:t xml:space="preserve">, and 1.9 </w:t>
      </w:r>
      <w:r w:rsidRPr="00C67781">
        <w:t xml:space="preserve">± 0.5 </w:t>
      </w:r>
      <w:r w:rsidRPr="00C67781">
        <w:sym w:font="Symbol" w:char="F06D"/>
      </w:r>
      <w:r w:rsidRPr="00C67781">
        <w:t>mol</w:t>
      </w:r>
      <w:r w:rsidRPr="00C67781">
        <w:rPr>
          <w:color w:val="0E101A"/>
        </w:rPr>
        <w:t xml:space="preserve"> per bottle in heat-killed control, MNA, and biostimulation microcosms, respectively. In bioaugmentation microcosms (ID# 20a–b, 24a–b, 36a–b), an average decline of 12.8 </w:t>
      </w:r>
      <w:r w:rsidRPr="00C67781">
        <w:t xml:space="preserve">± 0.5 </w:t>
      </w:r>
      <w:r w:rsidRPr="00C67781">
        <w:sym w:font="Symbol" w:char="F06D"/>
      </w:r>
      <w:r w:rsidRPr="00C67781">
        <w:t xml:space="preserve">mol </w:t>
      </w:r>
      <w:r w:rsidRPr="00C67781">
        <w:rPr>
          <w:color w:val="0E101A"/>
        </w:rPr>
        <w:t xml:space="preserve">per bottle was observed. There was variability in the performance of the bioaugmentation microcosms; thus, they were plotted individually </w:t>
      </w:r>
      <w:r w:rsidRPr="00C67781">
        <w:rPr>
          <w:b/>
          <w:bCs/>
          <w:color w:val="0E101A"/>
        </w:rPr>
        <w:fldChar w:fldCharType="begin"/>
      </w:r>
      <w:r w:rsidRPr="00C67781">
        <w:rPr>
          <w:b/>
          <w:bCs/>
          <w:color w:val="0E101A"/>
        </w:rPr>
        <w:instrText xml:space="preserve"> REF _Ref62590254 \h  \* MERGEFORMAT </w:instrText>
      </w:r>
      <w:r w:rsidRPr="00C67781">
        <w:rPr>
          <w:b/>
          <w:bCs/>
          <w:color w:val="0E101A"/>
        </w:rPr>
      </w:r>
      <w:r w:rsidRPr="00C67781">
        <w:rPr>
          <w:b/>
          <w:bCs/>
          <w:color w:val="0E101A"/>
        </w:rPr>
        <w:fldChar w:fldCharType="separate"/>
      </w:r>
      <w:r w:rsidR="001A5CB2" w:rsidRPr="001A5CB2">
        <w:rPr>
          <w:b/>
          <w:bCs/>
        </w:rPr>
        <w:t>Figure 50</w:t>
      </w:r>
      <w:r w:rsidRPr="00C67781">
        <w:rPr>
          <w:b/>
          <w:bCs/>
          <w:color w:val="0E101A"/>
        </w:rPr>
        <w:fldChar w:fldCharType="end"/>
      </w:r>
      <w:r w:rsidRPr="00C67781">
        <w:rPr>
          <w:color w:val="0E101A"/>
        </w:rPr>
        <w:t>. Microcosms #20a–b were established with groundwater as the liquid phase, and an average decrease of 2.5</w:t>
      </w:r>
      <w:r w:rsidRPr="00C67781">
        <w:rPr>
          <w:b/>
          <w:bCs/>
          <w:color w:val="0E101A"/>
        </w:rPr>
        <w:t xml:space="preserve"> </w:t>
      </w:r>
      <w:r w:rsidRPr="00C67781">
        <w:t xml:space="preserve">± 0.5 </w:t>
      </w:r>
      <w:r w:rsidRPr="00C67781">
        <w:sym w:font="Symbol" w:char="F06D"/>
      </w:r>
      <w:r w:rsidRPr="00C67781">
        <w:t>mol</w:t>
      </w:r>
      <w:r w:rsidRPr="00C67781">
        <w:rPr>
          <w:color w:val="0E101A"/>
        </w:rPr>
        <w:t xml:space="preserve"> of CF per bottle was observed on day 226. This decrease in CF is similar to the decrease observed in the heat-killed control, MNA, and biostimulation microcosms and is likely due to sorption to the stopper and/or the aquifer material. A possible explanation for the lack of dechlorination in the bioaugmentation microcosms containing groundwater is inhibition by residual CT and CFC-113.</w:t>
      </w:r>
      <w:r w:rsidRPr="00C67781">
        <w:rPr>
          <w:color w:val="0E101A"/>
        </w:rPr>
        <w:fldChar w:fldCharType="begin" w:fldLock="1"/>
      </w:r>
      <w:r w:rsidR="00F044EB">
        <w:rPr>
          <w:color w:val="0E101A"/>
        </w:rPr>
        <w:instrText>ADDIN CSL_CITATION {"citationItems":[{"id":"ITEM-1","itemData":{"DOI":"10.1080/09553008114550151","abstract":"The trichloromethyl peroxy radical Cl3COO reacts with tryptophan, tryptophanyl-tyrosine and with lysozyme to form products whose overall absorption spectrum is different from those observed following the reaction of hydroxyl, bromide, thiocyanate or azide radicals. Two spectral components have been identified: a minor component attributed to the neutral tryptophanyl radical which can react with ascorbate and intramolecularly with tyrosine residues and a major component which does not undergo either of these reactions and is probably a radical adduct.","author":[{"dropping-particle":"","family":"Packer","given":"John E.","non-dropping-particle":"","parse-names":false,"suffix":""},{"dropping-particle":"","family":"Mahood","given":"Jeffrey S.","non-dropping-particle":"","parse-names":false,"suffix":""},{"dropping-particle":"","family":"Willson","given":"Robin L.","non-dropping-particle":"","parse-names":false,"suffix":""},{"dropping-particle":"","family":"Wolfenden","given":"Brian S.","non-dropping-particle":"","parse-names":false,"suffix":""}],"container-title":"International journal of radiation biology and related studies in physics, chemistry, and medicine","id":"ITEM-1","issue":"2","issued":{"date-parts":[["1981"]]},"page":"135-141","title":"Reactions of the Trichloromethylperoxy free radical (Cl3COO.) With Tryptophan Tryptophanyl-Tyrosine and Lysozyme","type":"article-journal","volume":"39"},"uris":["http://www.mendeley.com/documents/?uuid=19fb8b9a-848b-46df-afee-fa3b3463ffca"]},{"id":"ITEM-2","itemData":{"DOI":"0.1016/0009-2797(83)90066-2","author":[{"dropping-particle":"","family":"Forni","given":"Lui G.","non-dropping-particle":"","parse-names":false,"suffix":""},{"dropping-particle":"","family":"Packer","given":"John E.","non-dropping-particle":"","parse-names":false,"suffix":""},{"dropping-particle":"","family":"Slater","given":"Trevor F.","non-dropping-particle":"","parse-names":false,"suffix":""},{"dropping-particle":"","family":"Willson","given":"Robin L.","non-dropping-particle":"","parse-names":false,"suffix":""}],"container-title":"Chemico-Biological Interactions","id":"ITEM-2","issue":"2","issued":{"date-parts":[["1983"]]},"page":"171","title":"Reaction of the trichloromethyl and halothane-derived peroxy radicals with unsaturated fatty acids: A pulse radiolysis study","type":"article-journal","volume":"45"},"uris":["http://www.mendeley.com/documents/?uuid=f9e850ea-b0e4-4ee0-9648-11874da4628a"]},{"id":"ITEM-3","itemData":{"DOI":"10.1042/bj2220001","ISSN":"02646021","PMID":"6383353","author":[{"dropping-particle":"","family":"Slater","given":"T. F.","non-dropping-particle":"","parse-names":false,"suffix":""}],"container-title":"The Biochemical journal","id":"ITEM-3","issue":"1","issued":{"date-parts":[["1984"]]},"page":"1-15","title":"Free-radical mechanisms in tissue injury.","type":"article-journal","volume":"222"},"uris":["http://www.mendeley.com/documents/?uuid=41d85c06-9734-48f0-85d2-6a51efe17ed4"]},{"id":"ITEM-4","itemData":{"ISSN":"00219258","PMID":"3007463","abstract":"Electron spin resonance spectroscopy has been used to monitor free radicals formed during CCl4 metabolism by perfused livers from phenobarbital-treated rats. Livers were perfused simultaneously with the spin trap phenyl N-t-butylnitrone and with either 12CCl4 or 13CCl4. Perfusate samples and CHCl3:CH3OH extracts of perfusate and liver samples were analyzed for phenyl N-t-butylnitrone radical adducts of reactive free radicals. In the organic extracts, hyperfine coupling constants and 13C isotope effects observed in the ESR spectra indicated the presence of the radical adduct of the trichloromethyl radical. Surprisingly, an additional free radical signal about two orders of magnitude more intense than that of the phenyl N-t-butylnitrone/CCl3° radical adduct was observed in the aqueous liver perfusate. This adduct was also detected by ESR in rat urine 2 h after intragastric addition of spin trap and CCl4. This radical adduct had hyperfine coupling constants and 13C isotope effects identical to with the radical adduct of the carbon dioxide anion radical (CO2). Analysis of the pH dependence of the coupling constants yielded a pK(a) of 2.8 for the CO2 anion radical adduct formed either in the perfused liver or chemically. Carbon tetrachloride is converted into CCl3° by cytochrome P-450 through a reductive dehalogenation. The trichloromethyl free radical reacts with oxygen to form the trichloromethyl peroxyl radical, CCl3OO°, which may be converted into C°OCl and then trapped. This radical adduct would hydrolyze to the carboxylic acid form, which is detected spectroscopically. Alternatively, the carbon dioxide anion free radical could form through complete dechlorination and then react with the spin trap to give the CO2° anion radical adduct directly.","author":[{"dropping-particle":"","family":"Connor","given":"H. D.","non-dropping-particle":"","parse-names":false,"suffix":""},{"dropping-particle":"","family":"Thurman","given":"R. G.","non-dropping-particle":"","parse-names":false,"suffix":""},{"dropping-particle":"","family":"Galizi","given":"M. D.","non-dropping-particle":"","parse-names":false,"suffix":""},{"dropping-particle":"","family":"Mason","given":"R. P.","non-dropping-particle":"","parse-names":false,"suffix":""}],"container-title":"Journal of Biological Chemistry","id":"ITEM-4","issue":"10","issued":{"date-parts":[["1986"]]},"page":"4542-4548","title":"The formation of a novel free radical metabolite from CCl4 in the perfused rat liver and in vivo","type":"article-journal","volume":"261"},"uris":["http://www.mendeley.com/documents/?uuid=3f6bac6d-87bb-4392-8fda-ec07b95f35af"]},{"id":"ITEM-5","itemData":{"DOI":"10.1042/bj2460313","ISSN":"02646021","PMID":"2825631","abstract":"Alterations in liver mitochondria as consequence of rat poisoning with carbon tetrachloride (CCl4) have been reported over many years, but the mechanisms responsible for causing such damage are still largely unknown. Isolated rat liver mitochondria incubated under hypoxic conditions with succinate and ADP were found able to active CCl4 to a free-radical species identified as tricholoromethyl free radical (CCl3.) by e.s.r. spectroscopy coupled with the spin-trapping technique. The incubation of mitochondria in air decreased free-radical production, indicating that a reductive reaction was involved in the activation of CCl4. However, in contrast with liver microsomes (microsomal fractions), mitochondria did not require the presence of NADPH, and the process was not significantly influenced by inhibitors of cytochrome P-450. The addition of inhibitors of the respiratory chain such as antimycin A and KCN decreased free-radical formation by only 30%, whereas rotenone displayed a greater effect (approx. 84% inhibition), but only when preincubated for 15 min with mitochondria not supplemented with succinate. These findings suggest that the mitochondrial electron-transport chain is responsible for the activation of CCl4. A conjugated-diene band was observed in the lipids extracted from mitochondria incubated with CCl4 under anaerobic conditions, indicating that stimulation of lipid peroxidation was occurring as a result of the formation of free-radical species.","author":[{"dropping-particle":"","family":"Tomasi","given":"A.","non-dropping-particle":"","parse-names":false,"suffix":""},{"dropping-particle":"","family":"Albano","given":"E.","non-dropping-particle":"","parse-names":false,"suffix":""},{"dropping-particle":"","family":"Banni","given":"S.","non-dropping-particle":"","parse-names":false,"suffix":""},{"dropping-particle":"","family":"Botti","given":"B.","non-dropping-particle":"","parse-names":false,"suffix":""},{"dropping-particle":"","family":"Corongiu","given":"F.","non-dropping-particle":"","parse-names":false,"suffix":""},{"dropping-particle":"","family":"Dessi","given":"M. A.","non-dropping-particle":"","parse-names":false,"suffix":""},{"dropping-particle":"","family":"Iannone","given":"A.","non-dropping-particle":"","parse-names":false,"suffix":""},{"dropping-particle":"","family":"Vannini","given":"V.","non-dropping-particle":"","parse-names":false,"suffix":""},{"dropping-particle":"","family":"Dianzani","given":"M. U.","non-dropping-particle":"","parse-names":false,"suffix":""}],"container-title":"Biochemical Journal","id":"ITEM-5","issue":"2","issued":{"date-parts":[["1987"]]},"page":"313-317","title":"Free-radical metabolism of carbon tetrachloride in rat liver mitochondria. A study of the mechanism of activation","type":"article-journal","volume":"246"},"uris":["http://www.mendeley.com/documents/?uuid=a3b55ba5-f050-4aa7-b2d1-aa04d2958143"]}],"mendeley":{"formattedCitation":"&lt;sup&gt;30,31,34,183,184&lt;/sup&gt;","manualFormatting":"30,31,34,183,184 ","plainTextFormattedCitation":"30,31,34,183,184","previouslyFormattedCitation":"&lt;sup&gt;30,31,34,183,184&lt;/sup&gt;"},"properties":{"noteIndex":0},"schema":"https://github.com/citation-style-language/schema/raw/master/csl-citation.json"}</w:instrText>
      </w:r>
      <w:r w:rsidRPr="00C67781">
        <w:rPr>
          <w:color w:val="0E101A"/>
        </w:rPr>
        <w:fldChar w:fldCharType="separate"/>
      </w:r>
      <w:r w:rsidRPr="00C67781">
        <w:rPr>
          <w:noProof/>
          <w:color w:val="0E101A"/>
          <w:highlight w:val="cyan"/>
        </w:rPr>
        <w:fldChar w:fldCharType="begin" w:fldLock="1"/>
      </w:r>
      <w:r w:rsidR="00F044EB">
        <w:rPr>
          <w:noProof/>
          <w:color w:val="0E101A"/>
          <w:highlight w:val="cyan"/>
        </w:rPr>
        <w:instrText>ADDIN CSL_CITATION {"citationItems":[{"id":"ITEM-1","itemData":{"DOI":"10.1080/09553008114550151","abstract":"The trichloromethyl peroxy radical Cl3COO reacts with tryptophan, tryptophanyl-tyrosine and with lysozyme to form products whose overall absorption spectrum is different from those observed following the reaction of hydroxyl, bromide, thiocyanate or azide radicals. Two spectral components have been identified: a minor component attributed to the neutral tryptophanyl radical which can react with ascorbate and intramolecularly with tyrosine residues and a major component which does not undergo either of these reactions and is probably a radical adduct.","author":[{"dropping-particle":"","family":"Packer","given":"John E.","non-dropping-particle":"","parse-names":false,"suffix":""},{"dropping-particle":"","family":"Mahood","given":"Jeffrey S.","non-dropping-particle":"","parse-names":false,"suffix":""},{"dropping-particle":"","family":"Willson","given":"Robin L.","non-dropping-particle":"","parse-names":false,"suffix":""},{"dropping-particle":"","family":"Wolfenden","given":"Brian S.","non-dropping-particle":"","parse-names":false,"suffix":""}],"container-title":"International journal of radiation biology and related studies in physics, chemistry, and medicine","id":"ITEM-1","issue":"2","issued":{"date-parts":[["1981"]]},"page":"135-141","title":"Reactions of the Trichloromethylperoxy free radical (Cl3COO.) With Tryptophan Tryptophanyl-Tyrosine and Lysozyme","type":"article-journal","volume":"39"},"uris":["http://www.mendeley.com/documents/?uuid=19fb8b9a-848b-46df-afee-fa3b3463ffca"]},{"id":"ITEM-2","itemData":{"DOI":"0.1016/0009-2797(83)90066-2","author":[{"dropping-particle":"","family":"Forni","given":"Lui G.","non-dropping-particle":"","parse-names":false,"suffix":""},{"dropping-particle":"","family":"Packer","given":"John E.","non-dropping-particle":"","parse-names":false,"suffix":""},{"dropping-particle":"","family":"Slater","given":"Trevor F.","non-dropping-particle":"","parse-names":false,"suffix":""},{"dropping-particle":"","family":"Willson","given":"Robin L.","non-dropping-particle":"","parse-names":false,"suffix":""}],"container-title":"Chemico-Biological Interactions","id":"ITEM-2","issue":"2","issued":{"date-parts":[["1983"]]},"page":"171","title":"Reaction of the trichloromethyl and halothane-derived peroxy radicals with unsaturated fatty acids: A pulse radiolysis study","type":"article-journal","volume":"45"},"uris":["http://www.mendeley.com/documents/?uuid=f9e850ea-b0e4-4ee0-9648-11874da4628a"]},{"id":"ITEM-3","itemData":{"DOI":"10.1042/bj2220001","ISSN":"02646021","PMID":"6383353","author":[{"dropping-particle":"","family":"Slater","given":"T. F.","non-dropping-particle":"","parse-names":false,"suffix":""}],"container-title":"The Biochemical journal","id":"ITEM-3","issue":"1","issued":{"date-parts":[["1984"]]},"page":"1-15","title":"Free-radical mechanisms in tissue injury.","type":"article-journal","volume":"222"},"uris":["http://www.mendeley.com/documents/?uuid=41d85c06-9734-48f0-85d2-6a51efe17ed4"]},{"id":"ITEM-4","itemData":{"ISSN":"00219258","PMID":"3007463","abstract":"Electron spin resonance spectroscopy has been used to monitor free radicals formed during CCl4 metabolism by perfused livers from phenobarbital-treated rats. Livers were perfused simultaneously with the spin trap phenyl N-t-butylnitrone and with either 12CCl4 or 13CCl4. Perfusate samples and CHCl3:CH3OH extracts of perfusate and liver samples were analyzed for phenyl N-t-butylnitrone radical adducts of reactive free radicals. In the organic extracts, hyperfine coupling constants and 13C isotope effects observed in the ESR spectra indicated the presence of the radical adduct of the trichloromethyl radical. Surprisingly, an additional free radical signal about two orders of magnitude more intense than that of the phenyl N-t-butylnitrone/CCl3° radical adduct was observed in the aqueous liver perfusate. This adduct was also detected by ESR in rat urine 2 h after intragastric addition of spin trap and CCl4. This radical adduct had hyperfine coupling constants and 13C isotope effects identical to with the radical adduct of the carbon dioxide anion radical (CO2). Analysis of the pH dependence of the coupling constants yielded a pK(a) of 2.8 for the CO2 anion radical adduct formed either in the perfused liver or chemically. Carbon tetrachloride is converted into CCl3° by cytochrome P-450 through a reductive dehalogenation. The trichloromethyl free radical reacts with oxygen to form the trichloromethyl peroxyl radical, CCl3OO°, which may be converted into C°OCl and then trapped. This radical adduct would hydrolyze to the carboxylic acid form, which is detected spectroscopically. Alternatively, the carbon dioxide anion free radical could form through complete dechlorination and then react with the spin trap to give the CO2° anion radical adduct directly.","author":[{"dropping-particle":"","family":"Connor","given":"H. D.","non-dropping-particle":"","parse-names":false,"suffix":""},{"dropping-particle":"","family":"Thurman","given":"R. G.","non-dropping-particle":"","parse-names":false,"suffix":""},{"dropping-particle":"","family":"Galizi","given":"M. D.","non-dropping-particle":"","parse-names":false,"suffix":""},{"dropping-particle":"","family":"Mason","given":"R. P.","non-dropping-particle":"","parse-names":false,"suffix":""}],"container-title":"Journal of Biological Chemistry","id":"ITEM-4","issue":"10","issued":{"date-parts":[["1986"]]},"page":"4542-4548","title":"The formation of a novel free radical metabolite from CCl4 in the perfused rat liver and in vivo","type":"article-journal","volume":"261"},"uris":["http://www.mendeley.com/documents/?uuid=3f6bac6d-87bb-4392-8fda-ec07b95f35af"]},{"id":"ITEM-5","itemData":{"DOI":"10.1042/bj2460313","ISSN":"02646021","PMID":"2825631","abstract":"Alterations in liver mitochondria as consequence of rat poisoning with carbon tetrachloride (CCl4) have been reported over many years, but the mechanisms responsible for causing such damage are still largely unknown. Isolated rat liver mitochondria incubated under hypoxic conditions with succinate and ADP were found able to active CCl4 to a free-radical species identified as tricholoromethyl free radical (CCl3.) by e.s.r. spectroscopy coupled with the spin-trapping technique. The incubation of mitochondria in air decreased free-radical production, indicating that a reductive reaction was involved in the activation of CCl4. However, in contrast with liver microsomes (microsomal fractions), mitochondria did not require the presence of NADPH, and the process was not significantly influenced by inhibitors of cytochrome P-450. The addition of inhibitors of the respiratory chain such as antimycin A and KCN decreased free-radical formation by only 30%, whereas rotenone displayed a greater effect (approx. 84% inhibition), but only when preincubated for 15 min with mitochondria not supplemented with succinate. These findings suggest that the mitochondrial electron-transport chain is responsible for the activation of CCl4. A conjugated-diene band was observed in the lipids extracted from mitochondria incubated with CCl4 under anaerobic conditions, indicating that stimulation of lipid peroxidation was occurring as a result of the formation of free-radical species.","author":[{"dropping-particle":"","family":"Tomasi","given":"A.","non-dropping-particle":"","parse-names":false,"suffix":""},{"dropping-particle":"","family":"Albano","given":"E.","non-dropping-particle":"","parse-names":false,"suffix":""},{"dropping-particle":"","family":"Banni","given":"S.","non-dropping-particle":"","parse-names":false,"suffix":""},{"dropping-particle":"","family":"Botti","given":"B.","non-dropping-particle":"","parse-names":false,"suffix":""},{"dropping-particle":"","family":"Corongiu","given":"F.","non-dropping-particle":"","parse-names":false,"suffix":""},{"dropping-particle":"","family":"Dessi","given":"M. A.","non-dropping-particle":"","parse-names":false,"suffix":""},{"dropping-particle":"","family":"Iannone","given":"A.","non-dropping-particle":"","parse-names":false,"suffix":""},{"dropping-particle":"","family":"Vannini","given":"V.","non-dropping-particle":"","parse-names":false,"suffix":""},{"dropping-particle":"","family":"Dianzani","given":"M. U.","non-dropping-particle":"","parse-names":false,"suffix":""}],"container-title":"Biochemical Journal","id":"ITEM-5","issue":"2","issued":{"date-parts":[["1987"]]},"page":"313-317","title":"Free-radical metabolism of carbon tetrachloride in rat liver mitochondria. A study of the mechanism of activation","type":"article-journal","volume":"246"},"uris":["http://www.mendeley.com/documents/?uuid=a3b55ba5-f050-4aa7-b2d1-aa04d2958143"]}],"mendeley":{"formattedCitation":"&lt;sup&gt;30,31,34,183,184&lt;/sup&gt;","plainTextFormattedCitation":"30,31,34,183,184","previouslyFormattedCitation":"&lt;sup&gt;30,31,34,183,184&lt;/sup&gt;"},"properties":{"noteIndex":0},"schema":"https://github.com/citation-style-language/schema/raw/master/csl-citation.json"}</w:instrText>
      </w:r>
      <w:r w:rsidRPr="00C67781">
        <w:rPr>
          <w:noProof/>
          <w:color w:val="0E101A"/>
          <w:highlight w:val="cyan"/>
        </w:rPr>
        <w:fldChar w:fldCharType="separate"/>
      </w:r>
      <w:r w:rsidR="00F044EB" w:rsidRPr="00F044EB">
        <w:rPr>
          <w:noProof/>
          <w:color w:val="0E101A"/>
          <w:highlight w:val="cyan"/>
          <w:vertAlign w:val="superscript"/>
        </w:rPr>
        <w:t>30,31,34,183,184</w:t>
      </w:r>
      <w:r w:rsidRPr="00C67781">
        <w:rPr>
          <w:noProof/>
          <w:color w:val="0E101A"/>
          <w:highlight w:val="cyan"/>
        </w:rPr>
        <w:fldChar w:fldCharType="end"/>
      </w:r>
      <w:r w:rsidRPr="00C67781">
        <w:rPr>
          <w:noProof/>
          <w:color w:val="0E101A"/>
        </w:rPr>
        <w:t xml:space="preserve"> </w:t>
      </w:r>
      <w:r w:rsidRPr="00C67781">
        <w:rPr>
          <w:color w:val="0E101A"/>
        </w:rPr>
        <w:fldChar w:fldCharType="end"/>
      </w:r>
      <w:r w:rsidRPr="00C67781">
        <w:rPr>
          <w:color w:val="0E101A"/>
        </w:rPr>
        <w:t xml:space="preserve">The bioaugmentation microcosms containing aquifer material and RAMM as the liquid phase (ID# 24a–b, 36a–b) provided evidence for CF dechlorination. In microcosms #24a–b, which contained upper aquifer material and RAMM, an average of 20.3 </w:t>
      </w:r>
      <w:r w:rsidRPr="00C67781">
        <w:t xml:space="preserve">± 0.5 </w:t>
      </w:r>
      <w:r w:rsidRPr="00C67781">
        <w:sym w:font="Symbol" w:char="F06D"/>
      </w:r>
      <w:r w:rsidRPr="00C67781">
        <w:t>mol</w:t>
      </w:r>
      <w:r w:rsidRPr="00C67781">
        <w:rPr>
          <w:color w:val="0E101A"/>
        </w:rPr>
        <w:t xml:space="preserve"> of CF per bottle was consumed by day 86. These microcosms produced 7.4 </w:t>
      </w:r>
      <w:r w:rsidRPr="00C67781">
        <w:t xml:space="preserve">± 0.5 </w:t>
      </w:r>
      <w:r w:rsidRPr="00C67781">
        <w:sym w:font="Symbol" w:char="F06D"/>
      </w:r>
      <w:r w:rsidRPr="00C67781">
        <w:t xml:space="preserve">mol </w:t>
      </w:r>
      <w:r w:rsidRPr="00C67781">
        <w:rPr>
          <w:color w:val="0E101A"/>
        </w:rPr>
        <w:t xml:space="preserve">of DCM by day 86, which was completely consumed by day 98. Microcosms #36a–b, which were established with aquifer material from the lower section of the sediment cores and RAMM, consumed an average of 15.7 </w:t>
      </w:r>
      <w:r w:rsidRPr="00C67781">
        <w:t xml:space="preserve">± 0.5 </w:t>
      </w:r>
      <w:r w:rsidRPr="00C67781">
        <w:sym w:font="Symbol" w:char="F06D"/>
      </w:r>
      <w:r w:rsidRPr="00C67781">
        <w:t xml:space="preserve">mol </w:t>
      </w:r>
      <w:r w:rsidRPr="00C67781">
        <w:rPr>
          <w:color w:val="0E101A"/>
        </w:rPr>
        <w:t xml:space="preserve">of CF. In these microcosms, an average of 3.6 </w:t>
      </w:r>
      <w:r w:rsidRPr="00C67781">
        <w:t xml:space="preserve">± 0.5 </w:t>
      </w:r>
      <w:r w:rsidRPr="00C67781">
        <w:sym w:font="Symbol" w:char="F06D"/>
      </w:r>
      <w:r w:rsidRPr="00C67781">
        <w:t xml:space="preserve">mol </w:t>
      </w:r>
      <w:r w:rsidRPr="00C67781">
        <w:rPr>
          <w:color w:val="0E101A"/>
        </w:rPr>
        <w:t xml:space="preserve">of DCM per bottle had been produced by day 70 and consumed by day 86. Methane was detected in all bioaugmentation microcosms, though much less methane was formed in #20a–b (0.69 </w:t>
      </w:r>
      <w:r w:rsidRPr="00C67781">
        <w:t xml:space="preserve">± 0.5 </w:t>
      </w:r>
      <w:r w:rsidRPr="00C67781">
        <w:sym w:font="Symbol" w:char="F06D"/>
      </w:r>
      <w:r w:rsidRPr="00C67781">
        <w:t>mol</w:t>
      </w:r>
      <w:r w:rsidRPr="00C67781">
        <w:rPr>
          <w:color w:val="0E101A"/>
        </w:rPr>
        <w:t xml:space="preserve">, which contained groundwater as the liquid phase). In microcosms #24a–b, 634.71 </w:t>
      </w:r>
      <w:r w:rsidRPr="00C67781">
        <w:t xml:space="preserve">± 0.5 </w:t>
      </w:r>
      <w:r w:rsidRPr="00C67781">
        <w:sym w:font="Symbol" w:char="F06D"/>
      </w:r>
      <w:r w:rsidRPr="00C67781">
        <w:t>mol of methane were detected, and in microcosms #3a</w:t>
      </w:r>
      <w:r w:rsidRPr="00C67781">
        <w:rPr>
          <w:color w:val="0E101A"/>
        </w:rPr>
        <w:t>–</w:t>
      </w:r>
      <w:r w:rsidRPr="00C67781">
        <w:t xml:space="preserve">b, 747.4 ± 0.5 </w:t>
      </w:r>
      <w:r w:rsidRPr="00C67781">
        <w:sym w:font="Symbol" w:char="F06D"/>
      </w:r>
      <w:r w:rsidRPr="00C67781">
        <w:t xml:space="preserve">mol of methane were detected. Methane formation was not observed in </w:t>
      </w:r>
      <w:r w:rsidRPr="00C67781">
        <w:rPr>
          <w:color w:val="0E101A"/>
        </w:rPr>
        <w:t xml:space="preserve">heat-killed control, MNA, or biostimulation microcosms containing CF. </w:t>
      </w:r>
      <w:r w:rsidRPr="00C67781">
        <w:t xml:space="preserve">The LOD for methane is 0.04 </w:t>
      </w:r>
      <w:r w:rsidRPr="00C67781">
        <w:sym w:font="Symbol" w:char="F06D"/>
      </w:r>
      <w:r w:rsidRPr="00C67781">
        <w:t xml:space="preserve">mol, and the LOQ is 0.1 </w:t>
      </w:r>
      <w:r w:rsidRPr="00C67781">
        <w:sym w:font="Symbol" w:char="F06D"/>
      </w:r>
      <w:r w:rsidRPr="00C67781">
        <w:t>mol of methane per bottle.</w:t>
      </w:r>
      <w:r w:rsidRPr="00C67781">
        <w:rPr>
          <w:color w:val="0E101A"/>
        </w:rPr>
        <w:t xml:space="preserve"> Bioaugmentation microcosms amended with CF were inoculated with the KB-1 Plus culture. Bioaugmentation culture KB-1 Plus contains a </w:t>
      </w:r>
      <w:r w:rsidRPr="00C67781">
        <w:rPr>
          <w:i/>
          <w:iCs/>
          <w:color w:val="0E101A"/>
        </w:rPr>
        <w:t>Dehalobacter</w:t>
      </w:r>
      <w:r w:rsidRPr="00C67781">
        <w:rPr>
          <w:color w:val="0E101A"/>
        </w:rPr>
        <w:t xml:space="preserve"> population capable of reductively dechlorinating CF to DCM.</w:t>
      </w:r>
      <w:r w:rsidRPr="00C67781">
        <w:rPr>
          <w:color w:val="0E101A"/>
          <w:highlight w:val="cyan"/>
        </w:rPr>
        <w:fldChar w:fldCharType="begin" w:fldLock="1"/>
      </w:r>
      <w:r w:rsidR="00F044EB">
        <w:rPr>
          <w:color w:val="0E101A"/>
          <w:highlight w:val="cyan"/>
        </w:rPr>
        <w:instrText>ADDIN CSL_CITATION {"citationItems":[{"id":"ITEM-1","itemData":{"DOI":"10.1111/j.1462-2920.2009.02150.x","ISSN":"14622912","abstract":"Chloroform (CF), or trichloromethane, is an ubiquitous environmental pollutant because of its widespread industrial use, historically poor disposal and recalcitrance to biodegradation. Chloroform is a potent inhibitor of metabolism and no known organism uses it as a growth substrate. We discovered that CF was rapidly and sustainably dechlorinated in the course of investigating anaerobic reductive dechlorination of 1,1,1-trichloroethane in a Dehalobacter-containing culture. Like 1,1,1-trichloroethane dechlorination in this culture, CF dechlorination was a growth-linked respiratory process, requiring H2 as an electron donor and CF as an electron acceptor. Moreover, the same specific reductive dehalogenase likely catalyzed both reactions. This Dehalobacter population appears specialized for substrates with three halogen substituents on the same carbon atom, with widespread implications for bioremediation. © 2010 Society for Applied Microbiology and Blackwell Publishing Ltd.","author":[{"dropping-particle":"","family":"Duhamel","given":"Melanie","non-dropping-particle":"","parse-names":false,"suffix":""},{"dropping-particle":"","family":"Grostern","given":"Ariel","non-dropping-particle":"","parse-names":false,"suffix":""},{"dropping-particle":"","family":"Dworatzek","given":"Sandra","non-dropping-particle":"","parse-names":false,"suffix":""},{"dropping-particle":"","family":"Edwards","given":"Elizabeth A.","non-dropping-particle":"","parse-names":false,"suffix":""}],"container-title":"Environmental Microbiology","id":"ITEM-1","issue":"4","issued":{"date-parts":[["2010"]]},"page":"1053-1060","title":"Chloroform respiration to dichloromethane by a Dehalobacter population","type":"article-journal","volume":"12"},"uris":["http://www.mendeley.com/documents/?uuid=4f4968d0-2fc5-4c5c-b0ed-a245b3146b4d"]},{"id":"ITEM-2","itemData":{"DOI":"10.1111/j.1462-2920.2011.02656.x","ISSN":"14622912","abstract":"Chloroform (CF, CHCl 3) is a recalcitrant and toxic environmental pollutant. In this communication we report for the first time a microbial community capable of complete CF dechlorination by metabolic processes. Cultures derived from subsurface soil (3.5m) could sustain complete dechlorination of CF at levels of least 360μM at a rate of 40μM per day. Scrutiny of CF dechlorination revealed two metabolic processes at work. First, CF was respired to dichloromethane (DCM, CH 2Cl 2), which was then fermented to acetate, hydrogen and carbon dioxide. Elevated hydrogen partial pressures were found to inhibit the fermentation process. Interspecies hydrogen transfer was observed in the form of methanogenesis and acetogenesis. This suggests that the dechlorination process required syntrophic partners to maintain low hydrogen partial pressures. 13C-labelled DCM was employed to help elucidate the chemistry of the process and identify bacterial community members involved. CF respiring cultures, where emulsified vegetable oil was supplied as the electron donor and DCM fermenting cultures, where DCM was supplied as the sole organic carbon source were studied separately. Pyrosequencing of these cultures revealed Dehalobacter lineages as a predominant community member in both. Subsequent growth experiments confirmed that the proliferation of Dehalobacter was linked directly to both the dehalorespiration and dehalofermentation processes. © 2011 Society for Applied Microbiology and Blackwell Publishing Ltd.","author":[{"dropping-particle":"","family":"Lee","given":"Matthew","non-dropping-particle":"","parse-names":false,"suffix":""},{"dropping-particle":"","family":"Low","given":"Adrian","non-dropping-particle":"","parse-names":false,"suffix":""},{"dropping-particle":"","family":"Zemb","given":"Olivier","non-dropping-particle":"","parse-names":false,"suffix":""},{"dropping-particle":"","family":"Koenig","given":"Joanna","non-dropping-particle":"","parse-names":false,"suffix":""},{"dropping-particle":"","family":"Michaelsen","given":"Astrid","non-dropping-particle":"","parse-names":false,"suffix":""},{"dropping-particle":"","family":"Manefield","given":"Mike","non-dropping-particle":"","parse-names":false,"suffix":""}],"container-title":"Environmental Microbiology","id":"ITEM-2","issue":"4","issued":{"date-parts":[["2012"]]},"page":"883-894","title":"Complete chloroform dechlorination by organochlorine respiration and fermentation","type":"article-journal","volume":"14"},"uris":["http://www.mendeley.com/documents/?uuid=3438fb49-e94c-4361-b2e1-5197c7686da2"]}],"mendeley":{"formattedCitation":"&lt;sup&gt;186,187&lt;/sup&gt;","plainTextFormattedCitation":"186,187","previouslyFormattedCitation":"&lt;sup&gt;186,187&lt;/sup&gt;"},"properties":{"noteIndex":0},"schema":"https://github.com/citation-style-language/schema/raw/master/csl-citation.json"}</w:instrText>
      </w:r>
      <w:r w:rsidRPr="00C67781">
        <w:rPr>
          <w:color w:val="0E101A"/>
          <w:highlight w:val="cyan"/>
        </w:rPr>
        <w:fldChar w:fldCharType="separate"/>
      </w:r>
      <w:r w:rsidR="00F044EB" w:rsidRPr="00F044EB">
        <w:rPr>
          <w:noProof/>
          <w:color w:val="0E101A"/>
          <w:highlight w:val="cyan"/>
          <w:vertAlign w:val="superscript"/>
        </w:rPr>
        <w:t>186,187</w:t>
      </w:r>
      <w:r w:rsidRPr="00C67781">
        <w:rPr>
          <w:color w:val="0E101A"/>
          <w:highlight w:val="cyan"/>
        </w:rPr>
        <w:fldChar w:fldCharType="end"/>
      </w:r>
      <w:r w:rsidRPr="00C67781">
        <w:rPr>
          <w:color w:val="0E101A"/>
        </w:rPr>
        <w:t xml:space="preserve"> DCM can then be degraded by organisms such as </w:t>
      </w:r>
      <w:r w:rsidRPr="00C67781">
        <w:rPr>
          <w:i/>
          <w:iCs/>
        </w:rPr>
        <w:t>Dehalobacterium formicoaceticum</w:t>
      </w:r>
      <w:r w:rsidRPr="00C67781">
        <w:t xml:space="preserve"> or the ‘</w:t>
      </w:r>
      <w:r w:rsidRPr="00C67781">
        <w:rPr>
          <w:i/>
          <w:iCs/>
        </w:rPr>
        <w:t>Candidatus</w:t>
      </w:r>
      <w:r w:rsidRPr="00C67781">
        <w:t xml:space="preserve"> </w:t>
      </w:r>
      <w:r w:rsidRPr="009C2F44">
        <w:rPr>
          <w:i/>
          <w:iCs/>
        </w:rPr>
        <w:t>Dichloromethanomonas</w:t>
      </w:r>
      <w:r w:rsidRPr="00C67781">
        <w:t xml:space="preserve"> elyunquensis’ strain RM.</w:t>
      </w:r>
      <w:r w:rsidRPr="00C67781">
        <w:rPr>
          <w:highlight w:val="cyan"/>
        </w:rPr>
        <w:fldChar w:fldCharType="begin" w:fldLock="1"/>
      </w:r>
      <w:r w:rsidR="00F044EB">
        <w:rPr>
          <w:highlight w:val="cyan"/>
        </w:rPr>
        <w:instrText>ADDIN CSL_CITATION {"citationItems":[{"id":"ITEM-1","itemData":{"DOI":"10.1021/es403582f","ISSN":"0013936X","abstract":"Chloroform (CF) is a widespread groundwater contaminant not susceptible to aerobic degradation. Under anoxic conditions, CF can undergo abiotic and cometabolic transformation but detoxification is generally not achieved. The recent discovery of distinct Dehalobacter strains that respire CF to dichloromethane (DCM) and ferment DCM to nonchlorinated products promises that bioremediation of CF plumes is feasible. To track both strains, 16S rRNA gene-based qPCR assays specific for either Dehalobacter strain were designed and validated. A laboratory treatability study explored the value of bioaugmentation and biostimulation to achieve CF detoxification using anoxic microcosms established with aquifer material from a CF-contaminated site. Microcosms that received 6% (v/v) of the CF-to-DCM-dechlorinating culture Dhb-CF to achieve an initial Dehalobacter cell titer of 1.6 ± 0.9 × 104 mL-1 dechlorinated CF to stoichiometric amounts of DCM. Subsequent augmentation with 3% (v/v) of the DCM-degrading consortium RM to an initial Dehalobacter cell abundance of 1.2 ± 0.2 × 10 2 mL-1 achieved complete DCM degradation in microcosms amended with 10 mM bicarbonate. Growth of the CF-respiring and the DCM-degrading Dehalobacter populations and detoxification were also observed in microcosms that received both inocula simultaneously. These findings suggest that anaerobic bioremediation (e.g., bioaugmentation) is a possible remedy at CF- and DCM-contaminated sites without CT, which strongly inhibited CF organohalide respiration and DCM organohalide fermentation. © 2014 American Chemical Society.","author":[{"dropping-particle":"","family":"Justicia-Leon","given":"Shandra D.","non-dropping-particle":"","parse-names":false,"suffix":""},{"dropping-particle":"","family":"Higgins","given":"Steven","non-dropping-particle":"","parse-names":false,"suffix":""},{"dropping-particle":"","family":"Mack","given":"E. Erin","non-dropping-particle":"","parse-names":false,"suffix":""},{"dropping-particle":"","family":"Griffiths","given":"Daniel R.","non-dropping-particle":"","parse-names":false,"suffix":""},{"dropping-particle":"","family":"Tang","given":"Shuiquan","non-dropping-particle":"","parse-names":false,"suffix":""},{"dropping-particle":"","family":"Edwards","given":"Elizabeth A.","non-dropping-particle":"","parse-names":false,"suffix":""},{"dropping-particle":"","family":"Löffler","given":"Frank E.","non-dropping-particle":"","parse-names":false,"suffix":""}],"container-title":"Environmental Science and Technology","id":"ITEM-1","issue":"3","issued":{"date-parts":[["2014"]]},"page":"1851-1858","title":"Bioaugmentation with distinct Dehalobacter strains achieves chloroform detoxification in microcosms","type":"article-journal","volume":"48"},"uris":["http://www.mendeley.com/documents/?uuid=2dd06d97-013b-4d77-990c-b085c9160416"]},{"id":"ITEM-2","itemData":{"DOI":"10.1128/AEM.02768-18","ISSN":"10985336","PMID":"30658979","abstract":"Dichloromethane (DCM) is susceptible to microbial degradation under anoxic conditions and is metabolized via the Wood-Ljungdahl pathway; however, mechanistic understanding of carbon-chlorine bond cleavage is lacking. The microbial consortium RM contains the DCM degrader \"Candidatus Dichloromethanomonas elyunquensis\" strain RM, which strictly requires DCM as a growth substrate. Proteomic workflows applied to DCM-grown consortium RM biomass revealed a total of 1,705 nonredundant proteins, 521 of which could be assigned to strain RM. In the presence of DCM, strain RM expressed a complete set of Wood-Ljungdahl pathway enzymes, as well as proteins implicated in chemotaxis, motility, sporulation, and vitamin/ cofactor synthesis. Four corrinoid-dependent methyltransferases were among the most abundant proteins. Notably, two of three putative reductive dehalogenases (RDases) encoded within strain RM's genome were also detected in high abundance. Expressed RDase 1 and RDase 2 shared 30% amino acid identity, and RDase 1 was most similar to an RDase of Dehalococcoides mccartyi strain WBC-2 (AOV99960, 52% amino acid identity), while RDase 2 was most similar to an RDase of Dehalobacter sp. strain UNSWDHB (EQB22800, 72% amino acid identity). Although the involvement of RDases in anaerobic DCM metabolism has yet to be experimentally verified, the proteome characterization results implicated the possible participation of one or more reductive dechlorination steps and methyl group transfer reactions, leading to a revised proposal for an anaerobic DCM degradation pathway.","author":[{"dropping-particle":"","family":"Kleindienst","given":"Sara","non-dropping-particle":"","parse-names":false,"suffix":""},{"dropping-particle":"","family":"Chourey","given":"Karuna","non-dropping-particle":"","parse-names":false,"suffix":""},{"dropping-particle":"","family":"Chen","given":"Gao","non-dropping-particle":"","parse-names":false,"suffix":""},{"dropping-particle":"","family":"Murdoc","given":"Robert W.","non-dropping-particle":"","parse-names":false,"suffix":""},{"dropping-particle":"","family":"Higgins","given":"Steven A.","non-dropping-particle":"","parse-names":false,"suffix":""},{"dropping-particle":"","family":"Iyer","given":"Ramsunder","non-dropping-particle":"","parse-names":false,"suffix":""},{"dropping-particle":"","family":"Campagna","given":"Shawn R.","non-dropping-particle":"","parse-names":false,"suffix":""},{"dropping-particle":"","family":"Mack","given":"E.","non-dropping-particle":"","parse-names":false,"suffix":""},{"dropping-particle":"","family":"Seger","given":"Edward S.","non-dropping-particle":"","parse-names":false,"suffix":""},{"dropping-particle":"","family":"Hettich","given":"Robert L.","non-dropping-particle":"","parse-names":false,"suffix":""},{"dropping-particle":"","family":"Löffler","given":"Frank E.","non-dropping-particle":"","parse-names":false,"suffix":""}],"container-title":"Applied and Environmental Microbiology","id":"ITEM-2","issue":"6","issued":{"date-parts":[["2019"]]},"page":"1-16","title":"Proteogenomics reveals novel reductive dehalogenases and methyltransferases expressed during anaerobic dichloromethane metabolism","type":"article-journal","volume":"85"},"uris":["http://www.mendeley.com/documents/?uuid=3d622240-17b5-45bf-845e-c8e2cb049d06"]}],"mendeley":{"formattedCitation":"&lt;sup&gt;173,188&lt;/sup&gt;","plainTextFormattedCitation":"173,188","previouslyFormattedCitation":"&lt;sup&gt;173,188&lt;/sup&gt;"},"properties":{"noteIndex":0},"schema":"https://github.com/citation-style-language/schema/raw/master/csl-citation.json"}</w:instrText>
      </w:r>
      <w:r w:rsidRPr="00C67781">
        <w:rPr>
          <w:highlight w:val="cyan"/>
        </w:rPr>
        <w:fldChar w:fldCharType="separate"/>
      </w:r>
      <w:r w:rsidR="00F044EB" w:rsidRPr="00F044EB">
        <w:rPr>
          <w:noProof/>
          <w:highlight w:val="cyan"/>
          <w:vertAlign w:val="superscript"/>
        </w:rPr>
        <w:t>173,188</w:t>
      </w:r>
      <w:r w:rsidRPr="00C67781">
        <w:rPr>
          <w:highlight w:val="cyan"/>
        </w:rPr>
        <w:fldChar w:fldCharType="end"/>
      </w:r>
      <w:r w:rsidRPr="00C67781">
        <w:t xml:space="preserve"> </w:t>
      </w:r>
      <w:r w:rsidRPr="00C67781">
        <w:rPr>
          <w:color w:val="0E101A"/>
        </w:rPr>
        <w:t xml:space="preserve">Dechlorination of CF was observed in microcosms containing aquifer material and RAMM as the liquid phase after the addition of a second dose of 0.5 mM of sodium sulfide on day 63, suggesting that non-reducing conditions had prevented dechlorination prior to day 63. </w:t>
      </w:r>
    </w:p>
    <w:p w14:paraId="204C9D4F" w14:textId="77777777" w:rsidR="00C67781" w:rsidRPr="00C67781" w:rsidRDefault="009079F0" w:rsidP="00C67781">
      <w:pPr>
        <w:rPr>
          <w:color w:val="0E101A"/>
        </w:rPr>
      </w:pPr>
      <w:r>
        <w:rPr>
          <w:color w:val="0E101A"/>
        </w:rPr>
        <w:br w:type="page"/>
      </w:r>
    </w:p>
    <w:p w14:paraId="363BADB3" w14:textId="77777777" w:rsidR="00C67781" w:rsidRPr="00C67781" w:rsidRDefault="00C67781" w:rsidP="00C67781">
      <w:r w:rsidRPr="00C67781">
        <w:rPr>
          <w:noProof/>
        </w:rPr>
        <w:lastRenderedPageBreak/>
        <w:drawing>
          <wp:inline distT="0" distB="0" distL="0" distR="0" wp14:anchorId="6F796FDD" wp14:editId="20C55252">
            <wp:extent cx="5943600" cy="5976620"/>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43600" cy="5976620"/>
                    </a:xfrm>
                    <a:prstGeom prst="rect">
                      <a:avLst/>
                    </a:prstGeom>
                  </pic:spPr>
                </pic:pic>
              </a:graphicData>
            </a:graphic>
          </wp:inline>
        </w:drawing>
      </w:r>
    </w:p>
    <w:p w14:paraId="2A83893D" w14:textId="61B51A44" w:rsidR="00C67781" w:rsidRPr="00C67781" w:rsidRDefault="00C67781" w:rsidP="00C67781">
      <w:pPr>
        <w:pStyle w:val="Caption"/>
      </w:pPr>
      <w:bookmarkStart w:id="647" w:name="_Ref62590104"/>
      <w:bookmarkStart w:id="648" w:name="_Toc68164577"/>
      <w:r w:rsidRPr="00C67781">
        <w:t xml:space="preserve">Figure </w:t>
      </w:r>
      <w:fldSimple w:instr=" SEQ Figure \* ARABIC ">
        <w:r w:rsidR="001A5CB2">
          <w:rPr>
            <w:noProof/>
          </w:rPr>
          <w:t>49</w:t>
        </w:r>
      </w:fldSimple>
      <w:bookmarkEnd w:id="647"/>
      <w:r w:rsidRPr="00C67781">
        <w:t xml:space="preserve">. </w:t>
      </w:r>
      <w:r w:rsidRPr="00C67781">
        <w:rPr>
          <w:b w:val="0"/>
          <w:bCs w:val="0"/>
        </w:rPr>
        <w:t>Amounts of CF and transformation products over time.</w:t>
      </w:r>
      <w:bookmarkEnd w:id="648"/>
      <w:r w:rsidRPr="00C67781">
        <w:t xml:space="preserve"> </w:t>
      </w:r>
    </w:p>
    <w:p w14:paraId="1334C181" w14:textId="77777777" w:rsidR="00C67781" w:rsidRPr="00C67781" w:rsidRDefault="00C67781" w:rsidP="00C67781">
      <w:pPr>
        <w:rPr>
          <w:color w:val="0E101A"/>
        </w:rPr>
      </w:pPr>
      <w:r w:rsidRPr="00C67781">
        <w:t>Panel (a) shows cVOC data from heat-killed control microcosms (ID# 17a, 21a, 33a). Panel (b) shows cVOC data from MNA microcosms (ID# 18a, 22a, 34a). Panel (c) depicts cVOC data from biostimulation microcosms (ID# 19a</w:t>
      </w:r>
      <w:r w:rsidRPr="00C67781">
        <w:rPr>
          <w:color w:val="0E101A"/>
        </w:rPr>
        <w:t>–</w:t>
      </w:r>
      <w:r w:rsidRPr="00C67781">
        <w:t>b, 23a</w:t>
      </w:r>
      <w:r w:rsidRPr="00C67781">
        <w:rPr>
          <w:color w:val="0E101A"/>
        </w:rPr>
        <w:t>–</w:t>
      </w:r>
      <w:r w:rsidRPr="00C67781">
        <w:t>b, 35a</w:t>
      </w:r>
      <w:r w:rsidRPr="00C67781">
        <w:rPr>
          <w:color w:val="0E101A"/>
        </w:rPr>
        <w:t>–</w:t>
      </w:r>
      <w:r w:rsidRPr="00C67781">
        <w:t>b). Panel (d) shows cVOC data from bioaugmentation microcosms (ID# 20a</w:t>
      </w:r>
      <w:r w:rsidRPr="00C67781">
        <w:rPr>
          <w:color w:val="0E101A"/>
        </w:rPr>
        <w:t>–</w:t>
      </w:r>
      <w:r w:rsidRPr="00C67781">
        <w:t>b, 24a</w:t>
      </w:r>
      <w:r w:rsidRPr="00C67781">
        <w:rPr>
          <w:color w:val="0E101A"/>
        </w:rPr>
        <w:t>–</w:t>
      </w:r>
      <w:r w:rsidRPr="00C67781">
        <w:t>b, 36a</w:t>
      </w:r>
      <w:r w:rsidRPr="00C67781">
        <w:rPr>
          <w:color w:val="0E101A"/>
        </w:rPr>
        <w:t>–</w:t>
      </w:r>
      <w:r w:rsidRPr="00C67781">
        <w:t xml:space="preserve">b). The star indicates the addition of a second dose of </w:t>
      </w:r>
      <w:r w:rsidRPr="00C67781">
        <w:rPr>
          <w:color w:val="0E101A"/>
        </w:rPr>
        <w:t>0.5 mM of sodium sulfide on day 63.</w:t>
      </w:r>
    </w:p>
    <w:p w14:paraId="69F02B42" w14:textId="77777777" w:rsidR="00C67781" w:rsidRPr="00C67781" w:rsidRDefault="00C67781" w:rsidP="00C67781">
      <w:r w:rsidRPr="00C67781">
        <w:rPr>
          <w:noProof/>
        </w:rPr>
        <w:lastRenderedPageBreak/>
        <w:drawing>
          <wp:inline distT="0" distB="0" distL="0" distR="0" wp14:anchorId="4CF3CFF5" wp14:editId="407DBE60">
            <wp:extent cx="5943600" cy="2267585"/>
            <wp:effectExtent l="0" t="0" r="0" b="571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43600" cy="2267585"/>
                    </a:xfrm>
                    <a:prstGeom prst="rect">
                      <a:avLst/>
                    </a:prstGeom>
                  </pic:spPr>
                </pic:pic>
              </a:graphicData>
            </a:graphic>
          </wp:inline>
        </w:drawing>
      </w:r>
    </w:p>
    <w:p w14:paraId="3DB86210" w14:textId="1E358C58" w:rsidR="00C67781" w:rsidRPr="00C67781" w:rsidRDefault="00C67781" w:rsidP="00C67781">
      <w:pPr>
        <w:pStyle w:val="Caption"/>
        <w:rPr>
          <w:b w:val="0"/>
          <w:bCs w:val="0"/>
        </w:rPr>
      </w:pPr>
      <w:bookmarkStart w:id="649" w:name="_Ref62590254"/>
      <w:bookmarkStart w:id="650" w:name="_Toc68164578"/>
      <w:r w:rsidRPr="00C67781">
        <w:t xml:space="preserve">Figure </w:t>
      </w:r>
      <w:fldSimple w:instr=" SEQ Figure \* ARABIC ">
        <w:r w:rsidR="001A5CB2">
          <w:rPr>
            <w:noProof/>
          </w:rPr>
          <w:t>50</w:t>
        </w:r>
      </w:fldSimple>
      <w:bookmarkEnd w:id="649"/>
      <w:r w:rsidRPr="00C67781">
        <w:t>.</w:t>
      </w:r>
      <w:r w:rsidRPr="00C67781">
        <w:rPr>
          <w:b w:val="0"/>
          <w:bCs w:val="0"/>
        </w:rPr>
        <w:t xml:space="preserve"> Amounts of CF and transformation products measured in bioaugmentation microcosms #20a</w:t>
      </w:r>
      <w:r w:rsidRPr="00C67781">
        <w:rPr>
          <w:color w:val="0E101A"/>
        </w:rPr>
        <w:t>–</w:t>
      </w:r>
      <w:r w:rsidRPr="00C67781">
        <w:rPr>
          <w:b w:val="0"/>
          <w:bCs w:val="0"/>
        </w:rPr>
        <w:t>b, 24 a</w:t>
      </w:r>
      <w:r w:rsidRPr="00C67781">
        <w:rPr>
          <w:color w:val="0E101A"/>
        </w:rPr>
        <w:t>–</w:t>
      </w:r>
      <w:r w:rsidRPr="00C67781">
        <w:rPr>
          <w:b w:val="0"/>
          <w:bCs w:val="0"/>
        </w:rPr>
        <w:t>b, and 26 a</w:t>
      </w:r>
      <w:r w:rsidRPr="00C67781">
        <w:rPr>
          <w:color w:val="0E101A"/>
        </w:rPr>
        <w:t>–</w:t>
      </w:r>
      <w:r w:rsidRPr="00C67781">
        <w:rPr>
          <w:b w:val="0"/>
          <w:bCs w:val="0"/>
        </w:rPr>
        <w:t>b over time.</w:t>
      </w:r>
      <w:bookmarkEnd w:id="650"/>
    </w:p>
    <w:p w14:paraId="6596C68B" w14:textId="77777777" w:rsidR="00C67781" w:rsidRPr="009079F0" w:rsidRDefault="009079F0" w:rsidP="009079F0">
      <w:pPr>
        <w:rPr>
          <w:rStyle w:val="Heading3Char"/>
          <w:rFonts w:cs="Times New Roman"/>
          <w:b w:val="0"/>
          <w:bCs w:val="0"/>
          <w:i w:val="0"/>
          <w:szCs w:val="24"/>
        </w:rPr>
      </w:pPr>
      <w:r>
        <w:br w:type="page"/>
      </w:r>
      <w:bookmarkStart w:id="651" w:name="_Toc68164342"/>
      <w:r w:rsidR="00C67781" w:rsidRPr="00C67781">
        <w:rPr>
          <w:rStyle w:val="Heading3Char"/>
          <w:rFonts w:eastAsia="Yu Mincho" w:cs="Times New Roman"/>
          <w:szCs w:val="24"/>
        </w:rPr>
        <w:lastRenderedPageBreak/>
        <w:t>Lactate fermentation in CF-containing microcosms</w:t>
      </w:r>
      <w:bookmarkEnd w:id="651"/>
    </w:p>
    <w:p w14:paraId="644BAE51" w14:textId="0E3BFCA1" w:rsidR="00C67781" w:rsidRPr="00C67781" w:rsidRDefault="00C67781" w:rsidP="00C67781">
      <w:pPr>
        <w:pStyle w:val="NormalWeb"/>
        <w:spacing w:before="0" w:beforeAutospacing="0" w:after="0" w:afterAutospacing="0"/>
        <w:rPr>
          <w:color w:val="0E101A"/>
        </w:rPr>
      </w:pPr>
      <w:r w:rsidRPr="00C67781">
        <w:rPr>
          <w:color w:val="0E101A"/>
        </w:rPr>
        <w:t xml:space="preserve">Organic acid concentrations were monitored by HPLC every 14 days </w:t>
      </w:r>
      <w:r w:rsidRPr="00C67781">
        <w:rPr>
          <w:b/>
          <w:bCs/>
          <w:color w:val="0E101A"/>
        </w:rPr>
        <w:fldChar w:fldCharType="begin"/>
      </w:r>
      <w:r w:rsidRPr="00C67781">
        <w:rPr>
          <w:b/>
          <w:bCs/>
          <w:color w:val="0E101A"/>
        </w:rPr>
        <w:instrText xml:space="preserve"> REF _Ref62722299 \h  \* MERGEFORMAT </w:instrText>
      </w:r>
      <w:r w:rsidRPr="00C67781">
        <w:rPr>
          <w:b/>
          <w:bCs/>
          <w:color w:val="0E101A"/>
        </w:rPr>
      </w:r>
      <w:r w:rsidRPr="00C67781">
        <w:rPr>
          <w:b/>
          <w:bCs/>
          <w:color w:val="0E101A"/>
        </w:rPr>
        <w:fldChar w:fldCharType="separate"/>
      </w:r>
      <w:r w:rsidR="001A5CB2" w:rsidRPr="001A5CB2">
        <w:rPr>
          <w:b/>
          <w:bCs/>
        </w:rPr>
        <w:t>Table 23</w:t>
      </w:r>
      <w:r w:rsidRPr="00C67781">
        <w:rPr>
          <w:b/>
          <w:bCs/>
          <w:color w:val="0E101A"/>
        </w:rPr>
        <w:fldChar w:fldCharType="end"/>
      </w:r>
      <w:r w:rsidRPr="00C67781">
        <w:rPr>
          <w:color w:val="0E101A"/>
        </w:rPr>
        <w:t xml:space="preserve">. The target concentration for microcosms containing RAMM as the aqueous phase was 5 mM, but the actual measured starting concentrations were 4.5 mM or 3.8 mM. Two 2-L bottles of RAMM were used to set up microcosms, and they had different concentrations of lactate. The variation in starting lactate concentrations between the two 2-L bottles of RAMM may have been due to retention of some of the 60% (w/w) sodium DL-lactate syrup on the neck of the 2-L flask during medium preparation, causing incomplete dissolution of the lactate added to the medium. Microcosms (ID# 23, 24, 35, 36) were set up with RAMM that had 4.5 mM of lactate. Microcosms (ID# 19, 20) contained groundwater as the aqueous phase, and lactate was added by injecting 0.5 mL from an 800-mM stock solution using a 3-mL syringe equipped with a 2-µm filter, resulting in a starting concentration of 4 mM for microcosms containing groundwater. </w:t>
      </w:r>
    </w:p>
    <w:p w14:paraId="466B41E0" w14:textId="77777777" w:rsidR="00C67781" w:rsidRPr="00C67781" w:rsidRDefault="00C67781" w:rsidP="00C67781">
      <w:pPr>
        <w:pStyle w:val="NormalWeb"/>
        <w:spacing w:before="0" w:beforeAutospacing="0" w:after="0" w:afterAutospacing="0"/>
        <w:rPr>
          <w:color w:val="0E101A"/>
        </w:rPr>
      </w:pPr>
    </w:p>
    <w:p w14:paraId="1BCB1029" w14:textId="22DF0CC4" w:rsidR="00C67781" w:rsidRPr="00C67781" w:rsidRDefault="00C67781" w:rsidP="00C67781">
      <w:pPr>
        <w:pStyle w:val="NormalWeb"/>
        <w:spacing w:before="0" w:beforeAutospacing="0" w:after="0" w:afterAutospacing="0"/>
        <w:rPr>
          <w:color w:val="0E101A"/>
        </w:rPr>
      </w:pPr>
      <w:r w:rsidRPr="00C67781">
        <w:rPr>
          <w:color w:val="0E101A"/>
        </w:rPr>
        <w:t xml:space="preserve">In biostimulated microcosms containing CF, lactate fermentation occurred in microcosms that contained RAMM as the liquid phase (ID# 23, 35; </w:t>
      </w:r>
      <w:r w:rsidRPr="00C67781">
        <w:rPr>
          <w:b/>
          <w:bCs/>
          <w:color w:val="0E101A"/>
        </w:rPr>
        <w:fldChar w:fldCharType="begin"/>
      </w:r>
      <w:r w:rsidRPr="00C67781">
        <w:rPr>
          <w:b/>
          <w:bCs/>
          <w:color w:val="0E101A"/>
        </w:rPr>
        <w:instrText xml:space="preserve"> REF _Ref62722299 \h  \* MERGEFORMAT </w:instrText>
      </w:r>
      <w:r w:rsidRPr="00C67781">
        <w:rPr>
          <w:b/>
          <w:bCs/>
          <w:color w:val="0E101A"/>
        </w:rPr>
      </w:r>
      <w:r w:rsidRPr="00C67781">
        <w:rPr>
          <w:b/>
          <w:bCs/>
          <w:color w:val="0E101A"/>
        </w:rPr>
        <w:fldChar w:fldCharType="separate"/>
      </w:r>
      <w:r w:rsidR="001A5CB2" w:rsidRPr="001A5CB2">
        <w:rPr>
          <w:b/>
          <w:bCs/>
        </w:rPr>
        <w:t>Table 23</w:t>
      </w:r>
      <w:r w:rsidRPr="00C67781">
        <w:rPr>
          <w:b/>
          <w:bCs/>
          <w:color w:val="0E101A"/>
        </w:rPr>
        <w:fldChar w:fldCharType="end"/>
      </w:r>
      <w:r w:rsidRPr="00C67781">
        <w:rPr>
          <w:color w:val="0E101A"/>
        </w:rPr>
        <w:t>). Lactate fermentation did not occur in biostimulated microcosms that contained groundwater as the liquid phase (ID# 19). These data suggest that the groundwater contains a chemical that is inhibitory to lactate-fermenting organisms. It is possible that residual amounts of CT or CFC-113 are responsible for the inhibition of lactate fermentation in the CF-containing biostimulated microcosms.</w:t>
      </w:r>
      <w:r w:rsidRPr="00C67781">
        <w:rPr>
          <w:color w:val="0E101A"/>
          <w:highlight w:val="cyan"/>
        </w:rPr>
        <w:fldChar w:fldCharType="begin" w:fldLock="1"/>
      </w:r>
      <w:r w:rsidR="00F044EB">
        <w:rPr>
          <w:color w:val="0E101A"/>
          <w:highlight w:val="cyan"/>
        </w:rPr>
        <w:instrText>ADDIN CSL_CITATION {"citationItems":[{"id":"ITEM-1","itemData":{"DOI":"10.1021/acs.est.9b04399","ISSN":"15205851","abstract":"Chlorofluorocarbons including 1,1,2-trichloro-1,2,2-trifluoroethane (CFC-113) often occur in groundwater plumes comingled with chlorinated solvents such as trichloroethene (TCE). We show that CFC-113 inhibits reductive dechlorination by Dehalococcoides mccartyi (Dhc) in a concentration-dependent manner, causing cis-1,2-dichloroethene (cis-DCE) stalls. Following a 17-day exposure of Dhc-containing consortium SDC-9 to 76 μM CFC-113, cis-DCE dechlorination activity did not recover after CFC-113 removal. River sediment microcosms demonstrated that CFC-113 was subject to microbial degradation under anoxic conditions, and chlorotrifluoroethene (CTFE) was observed as a transformation product. No degradation of CFC-113 was observed in killed controls and in incubations with reactive minerals including mackinawite, green rust, magnetite, and manganese dioxide. In vitro experiments with reduced corrinoid (i.e., vitamin B12) mediated reductive dechlorination of CFC-113 to CTFE and trifluoroethene (TFE) followed by reductive defluorination of TFE to cis-1,2-difluoroethene (cis-DFE) as an end product. This biomimetic degradation of CFC-113 to cis-DFE was also demonstrated in vivo using the corrinoid-producing homoacetogen Sporomusa ovata, suggesting the cometabolic microbial reductive dechlorination and reductive defluorination of CFC-113 to cis-DFE is feasible under anoxic in situ conditions. The CFC-113 degradation intermediates CTFE, TFE, and cis-DFE did not inhibit TCE dechlorination by Dhc, indicating that the initial reductive transformation step can overcome cis-DCE stalls.","author":[{"dropping-particle":"","family":"Im","given":"Jeongdae","non-dropping-particle":"","parse-names":false,"suffix":""},{"dropping-particle":"","family":"Mack","given":"E. Erin","non-dropping-particle":"","parse-names":false,"suffix":""},{"dropping-particle":"","family":"Seger","given":"Edward S.","non-dropping-particle":"","parse-names":false,"suffix":""},{"dropping-particle":"","family":"Löffler","given":"Frank E.","non-dropping-particle":"","parse-names":false,"suffix":""}],"container-title":"Environmental Science and Technology","id":"ITEM-1","issue":"20","issued":{"date-parts":[["2019"]]},"page":"11941-11948","title":"Biotic and Abiotic Dehalogenation of 1,1,2-Trichloro-1,2,2-trifluoroethane (CFC-113): Implications for Bacterial Detoxification of Chlorinated Ethenes","type":"article-journal","volume":"53"},"uris":["http://www.mendeley.com/documents/?uuid=8ff3cad2-2eb4-4e99-bdd3-fb417fd6ce8b"]},{"id":"ITEM-2","itemData":{"ISSN":"00219258","PMID":"3007463","abstract":"Electron spin resonance spectroscopy has been used to monitor free radicals formed during CCl4 metabolism by perfused livers from phenobarbital-treated rats. Livers were perfused simultaneously with the spin trap phenyl N-t-butylnitrone and with either 12CCl4 or 13CCl4. Perfusate samples and CHCl3:CH3OH extracts of perfusate and liver samples were analyzed for phenyl N-t-butylnitrone radical adducts of reactive free radicals. In the organic extracts, hyperfine coupling constants and 13C isotope effects observed in the ESR spectra indicated the presence of the radical adduct of the trichloromethyl radical. Surprisingly, an additional free radical signal about two orders of magnitude more intense than that of the phenyl N-t-butylnitrone/CCl3° radical adduct was observed in the aqueous liver perfusate. This adduct was also detected by ESR in rat urine 2 h after intragastric addition of spin trap and CCl4. This radical adduct had hyperfine coupling constants and 13C isotope effects identical to with the radical adduct of the carbon dioxide anion radical (CO2). Analysis of the pH dependence of the coupling constants yielded a pK(a) of 2.8 for the CO2 anion radical adduct formed either in the perfused liver or chemically. Carbon tetrachloride is converted into CCl3° by cytochrome P-450 through a reductive dehalogenation. The trichloromethyl free radical reacts with oxygen to form the trichloromethyl peroxyl radical, CCl3OO°, which may be converted into C°OCl and then trapped. This radical adduct would hydrolyze to the carboxylic acid form, which is detected spectroscopically. Alternatively, the carbon dioxide anion free radical could form through complete dechlorination and then react with the spin trap to give the CO2° anion radical adduct directly.","author":[{"dropping-particle":"","family":"Connor","given":"H. D.","non-dropping-particle":"","parse-names":false,"suffix":""},{"dropping-particle":"","family":"Thurman","given":"R. G.","non-dropping-particle":"","parse-names":false,"suffix":""},{"dropping-particle":"","family":"Galizi","given":"M. D.","non-dropping-particle":"","parse-names":false,"suffix":""},{"dropping-particle":"","family":"Mason","given":"R. P.","non-dropping-particle":"","parse-names":false,"suffix":""}],"container-title":"Journal of Biological Chemistry","id":"ITEM-2","issue":"10","issued":{"date-parts":[["1986"]]},"page":"4542-4548","title":"The formation of a novel free radical metabolite from CCl4 in the perfused rat liver and in vivo","type":"article-journal","volume":"261"},"uris":["http://www.mendeley.com/documents/?uuid=3f6bac6d-87bb-4392-8fda-ec07b95f35af"]},{"id":"ITEM-3","itemData":{"DOI":"0.1016/0009-2797(83)90066-2","author":[{"dropping-particle":"","family":"Forni","given":"Lui G.","non-dropping-particle":"","parse-names":false,"suffix":""},{"dropping-particle":"","family":"Packer","given":"John E.","non-dropping-particle":"","parse-names":false,"suffix":""},{"dropping-particle":"","family":"Slater","given":"Trevor F.","non-dropping-particle":"","parse-names":false,"suffix":""},{"dropping-particle":"","family":"Willson","given":"Robin L.","non-dropping-particle":"","parse-names":false,"suffix":""}],"container-title":"Chemico-Biological Interactions","id":"ITEM-3","issue":"2","issued":{"date-parts":[["1983"]]},"page":"171","title":"Reaction of the trichloromethyl and halothane-derived peroxy radicals with unsaturated fatty acids: A pulse radiolysis study","type":"article-journal","volume":"45"},"uris":["http://www.mendeley.com/documents/?uuid=f9e850ea-b0e4-4ee0-9648-11874da4628a"]},{"id":"ITEM-4","itemData":{"DOI":"10.1080/09553008114550151","abstract":"The trichloromethyl peroxy radical Cl3COO reacts with tryptophan, tryptophanyl-tyrosine and with lysozyme to form products whose overall absorption spectrum is different from those observed following the reaction of hydroxyl, bromide, thiocyanate or azide radicals. Two spectral components have been identified: a minor component attributed to the neutral tryptophanyl radical which can react with ascorbate and intramolecularly with tyrosine residues and a major component which does not undergo either of these reactions and is probably a radical adduct.","author":[{"dropping-particle":"","family":"Packer","given":"John E.","non-dropping-particle":"","parse-names":false,"suffix":""},{"dropping-particle":"","family":"Mahood","given":"Jeffrey S.","non-dropping-particle":"","parse-names":false,"suffix":""},{"dropping-particle":"","family":"Willson","given":"Robin L.","non-dropping-particle":"","parse-names":false,"suffix":""},{"dropping-particle":"","family":"Wolfenden","given":"Brian S.","non-dropping-particle":"","parse-names":false,"suffix":""}],"container-title":"International journal of radiation biology and related studies in physics, chemistry, and medicine","id":"ITEM-4","issue":"2","issued":{"date-parts":[["1981"]]},"page":"135-141","title":"Reactions of the Trichloromethylperoxy free radical (Cl3COO.) With Tryptophan Tryptophanyl-Tyrosine and Lysozyme","type":"article-journal","volume":"39"},"uris":["http://www.mendeley.com/documents/?uuid=19fb8b9a-848b-46df-afee-fa3b3463ffca"]},{"id":"ITEM-5","itemData":{"DOI":"10.1042/bj2220001","ISSN":"02646021","PMID":"6383353","author":[{"dropping-particle":"","family":"Slater","given":"T. F.","non-dropping-particle":"","parse-names":false,"suffix":""}],"container-title":"The Biochemical journal","id":"ITEM-5","issue":"1","issued":{"date-parts":[["1984"]]},"page":"1-15","title":"Free-radical mechanisms in tissue injury.","type":"article-journal","volume":"222"},"uris":["http://www.mendeley.com/documents/?uuid=41d85c06-9734-48f0-85d2-6a51efe17ed4"]},{"id":"ITEM-6","itemData":{"DOI":"10.1042/bj2460313","ISSN":"02646021","PMID":"2825631","abstract":"Alterations in liver mitochondria as consequence of rat poisoning with carbon tetrachloride (CCl4) have been reported over many years, but the mechanisms responsible for causing such damage are still largely unknown. Isolated rat liver mitochondria incubated under hypoxic conditions with succinate and ADP were found able to active CCl4 to a free-radical species identified as tricholoromethyl free radical (CCl3.) by e.s.r. spectroscopy coupled with the spin-trapping technique. The incubation of mitochondria in air decreased free-radical production, indicating that a reductive reaction was involved in the activation of CCl4. However, in contrast with liver microsomes (microsomal fractions), mitochondria did not require the presence of NADPH, and the process was not significantly influenced by inhibitors of cytochrome P-450. The addition of inhibitors of the respiratory chain such as antimycin A and KCN decreased free-radical formation by only 30%, whereas rotenone displayed a greater effect (approx. 84% inhibition), but only when preincubated for 15 min with mitochondria not supplemented with succinate. These findings suggest that the mitochondrial electron-transport chain is responsible for the activation of CCl4. A conjugated-diene band was observed in the lipids extracted from mitochondria incubated with CCl4 under anaerobic conditions, indicating that stimulation of lipid peroxidation was occurring as a result of the formation of free-radical species.","author":[{"dropping-particle":"","family":"Tomasi","given":"A.","non-dropping-particle":"","parse-names":false,"suffix":""},{"dropping-particle":"","family":"Albano","given":"E.","non-dropping-particle":"","parse-names":false,"suffix":""},{"dropping-particle":"","family":"Banni","given":"S.","non-dropping-particle":"","parse-names":false,"suffix":""},{"dropping-particle":"","family":"Botti","given":"B.","non-dropping-particle":"","parse-names":false,"suffix":""},{"dropping-particle":"","family":"Corongiu","given":"F.","non-dropping-particle":"","parse-names":false,"suffix":""},{"dropping-particle":"","family":"Dessi","given":"M. A.","non-dropping-particle":"","parse-names":false,"suffix":""},{"dropping-particle":"","family":"Iannone","given":"A.","non-dropping-particle":"","parse-names":false,"suffix":""},{"dropping-particle":"","family":"Vannini","given":"V.","non-dropping-particle":"","parse-names":false,"suffix":""},{"dropping-particle":"","family":"Dianzani","given":"M. U.","non-dropping-particle":"","parse-names":false,"suffix":""}],"container-title":"Biochemical Journal","id":"ITEM-6","issue":"2","issued":{"date-parts":[["1987"]]},"page":"313-317","title":"Free-radical metabolism of carbon tetrachloride in rat liver mitochondria. A study of the mechanism of activation","type":"article-journal","volume":"246"},"uris":["http://www.mendeley.com/documents/?uuid=a3b55ba5-f050-4aa7-b2d1-aa04d2958143"]}],"mendeley":{"formattedCitation":"&lt;sup&gt;30,31,34,183–185&lt;/sup&gt;","plainTextFormattedCitation":"30,31,34,183–185","previouslyFormattedCitation":"&lt;sup&gt;30,31,34,183–185&lt;/sup&gt;"},"properties":{"noteIndex":0},"schema":"https://github.com/citation-style-language/schema/raw/master/csl-citation.json"}</w:instrText>
      </w:r>
      <w:r w:rsidRPr="00C67781">
        <w:rPr>
          <w:color w:val="0E101A"/>
          <w:highlight w:val="cyan"/>
        </w:rPr>
        <w:fldChar w:fldCharType="separate"/>
      </w:r>
      <w:r w:rsidR="00F044EB" w:rsidRPr="00F044EB">
        <w:rPr>
          <w:noProof/>
          <w:color w:val="0E101A"/>
          <w:highlight w:val="cyan"/>
          <w:vertAlign w:val="superscript"/>
        </w:rPr>
        <w:t>30,31,34,183–185</w:t>
      </w:r>
      <w:r w:rsidRPr="00C67781">
        <w:rPr>
          <w:color w:val="0E101A"/>
          <w:highlight w:val="cyan"/>
        </w:rPr>
        <w:fldChar w:fldCharType="end"/>
      </w:r>
      <w:r w:rsidRPr="00C67781">
        <w:rPr>
          <w:color w:val="0E101A"/>
        </w:rPr>
        <w:t xml:space="preserve"> All microcosms set up to test the effectiveness of combined bioaugmentation and biostimulation as a remediation strategy fermented lactate regardless of the liquid phase. These data suggest that the bioaugmentation culture KB1 Plus contains lactate fermenters that are resistant to the inhibitory effects of the compound in the groundwater.</w:t>
      </w:r>
    </w:p>
    <w:p w14:paraId="5837A9F1" w14:textId="77777777" w:rsidR="009079F0" w:rsidRDefault="009079F0">
      <w:pPr>
        <w:rPr>
          <w:rFonts w:eastAsia="Yu Mincho"/>
          <w:color w:val="0E101A"/>
        </w:rPr>
      </w:pPr>
      <w:r>
        <w:rPr>
          <w:color w:val="0E101A"/>
        </w:rPr>
        <w:br w:type="page"/>
      </w:r>
    </w:p>
    <w:p w14:paraId="6A7F7377" w14:textId="4DC08F45" w:rsidR="00C67781" w:rsidRPr="009079F0" w:rsidRDefault="009079F0" w:rsidP="009079F0">
      <w:pPr>
        <w:pStyle w:val="Caption"/>
        <w:spacing w:before="0" w:after="0"/>
        <w:rPr>
          <w:b w:val="0"/>
          <w:bCs w:val="0"/>
          <w:color w:val="0E101A"/>
        </w:rPr>
      </w:pPr>
      <w:bookmarkStart w:id="652" w:name="_Ref62722299"/>
      <w:bookmarkStart w:id="653" w:name="_Toc68164509"/>
      <w:r w:rsidRPr="00C67781">
        <w:lastRenderedPageBreak/>
        <w:t xml:space="preserve">Table </w:t>
      </w:r>
      <w:fldSimple w:instr=" SEQ Table \* ARABIC ">
        <w:r w:rsidR="001A5CB2">
          <w:rPr>
            <w:noProof/>
          </w:rPr>
          <w:t>23</w:t>
        </w:r>
      </w:fldSimple>
      <w:bookmarkEnd w:id="652"/>
      <w:r w:rsidRPr="00C67781">
        <w:t xml:space="preserve">. </w:t>
      </w:r>
      <w:r w:rsidRPr="00C67781">
        <w:rPr>
          <w:b w:val="0"/>
          <w:bCs w:val="0"/>
        </w:rPr>
        <w:t>Consumption of lactate and formation of acetate and propionate in lactate-amended microcosms containing CF.</w:t>
      </w:r>
      <w:bookmarkEnd w:id="653"/>
      <w:r w:rsidRPr="00C67781">
        <w:rPr>
          <w:b w:val="0"/>
          <w:bCs w:val="0"/>
        </w:rPr>
        <w:t xml:space="preserve"> </w:t>
      </w:r>
    </w:p>
    <w:p w14:paraId="367D922B" w14:textId="77777777" w:rsidR="00C67781" w:rsidRPr="00C67781" w:rsidRDefault="00C67781" w:rsidP="00C67781">
      <w:pPr>
        <w:pStyle w:val="NormalWeb"/>
        <w:spacing w:before="0" w:beforeAutospacing="0" w:after="0" w:afterAutospacing="0"/>
        <w:rPr>
          <w:color w:val="0E101A"/>
        </w:rPr>
      </w:pPr>
      <w:r w:rsidRPr="00C67781">
        <w:rPr>
          <w:noProof/>
          <w:color w:val="0E101A"/>
        </w:rPr>
        <w:drawing>
          <wp:inline distT="0" distB="0" distL="0" distR="0" wp14:anchorId="32FD3095" wp14:editId="363D9773">
            <wp:extent cx="3886200" cy="62738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886200" cy="6273800"/>
                    </a:xfrm>
                    <a:prstGeom prst="rect">
                      <a:avLst/>
                    </a:prstGeom>
                  </pic:spPr>
                </pic:pic>
              </a:graphicData>
            </a:graphic>
          </wp:inline>
        </w:drawing>
      </w:r>
    </w:p>
    <w:p w14:paraId="0A5D51B8" w14:textId="77777777" w:rsidR="00C67781" w:rsidRPr="00C67781" w:rsidRDefault="00C67781" w:rsidP="00C67781">
      <w:pPr>
        <w:rPr>
          <w:bCs/>
        </w:rPr>
      </w:pPr>
      <w:r w:rsidRPr="00C67781">
        <w:rPr>
          <w:bCs/>
        </w:rPr>
        <w:t xml:space="preserve">The numbers at the top of each column refer to the sample ID#, as described in the text and </w:t>
      </w:r>
      <w:r w:rsidRPr="00C67781">
        <w:rPr>
          <w:b/>
        </w:rPr>
        <w:fldChar w:fldCharType="begin"/>
      </w:r>
      <w:r w:rsidRPr="00C67781">
        <w:rPr>
          <w:b/>
        </w:rPr>
        <w:instrText xml:space="preserve"> REF _Ref62634746 \h  \* MERGEFORMAT </w:instrText>
      </w:r>
      <w:r w:rsidRPr="00C67781">
        <w:rPr>
          <w:b/>
        </w:rPr>
      </w:r>
      <w:r w:rsidRPr="00C67781">
        <w:rPr>
          <w:b/>
        </w:rPr>
        <w:fldChar w:fldCharType="separate"/>
      </w:r>
      <w:r w:rsidR="00C740BB" w:rsidRPr="00C740BB">
        <w:rPr>
          <w:b/>
        </w:rPr>
        <w:t>Table 28</w:t>
      </w:r>
      <w:r w:rsidRPr="00C67781">
        <w:rPr>
          <w:b/>
        </w:rPr>
        <w:fldChar w:fldCharType="end"/>
      </w:r>
      <w:r w:rsidRPr="00C67781">
        <w:rPr>
          <w:bCs/>
        </w:rPr>
        <w:t xml:space="preserve">. The “Day” column refers to the days after microcosm initiation. The reported value is the average of two replicates. A heat map function is used to indicate the consumption of lactate and the formation of propionate and acetate. All microcosms were amended with an additional 0.5 mM of sodium sulfide on day 63. Microcosms (ID# 24a–b, 36a–b) were also amended with an additional 5 mM of lactate on day 63.  </w:t>
      </w:r>
    </w:p>
    <w:p w14:paraId="3914A802" w14:textId="77777777" w:rsidR="00C67781" w:rsidRPr="00C67781" w:rsidRDefault="009079F0" w:rsidP="00C67781">
      <w:r>
        <w:br w:type="page"/>
      </w:r>
    </w:p>
    <w:p w14:paraId="687E15FD" w14:textId="7E3F944C" w:rsidR="00C67781" w:rsidRDefault="00C67781" w:rsidP="00C67781">
      <w:pPr>
        <w:rPr>
          <w:color w:val="000000" w:themeColor="text1"/>
        </w:rPr>
      </w:pPr>
      <w:bookmarkStart w:id="654" w:name="_Toc68164343"/>
      <w:r w:rsidRPr="00C67781">
        <w:rPr>
          <w:rStyle w:val="Heading3Char"/>
          <w:rFonts w:cs="Times New Roman"/>
          <w:szCs w:val="24"/>
        </w:rPr>
        <w:lastRenderedPageBreak/>
        <w:t>Microcosms testing abiotic degradation</w:t>
      </w:r>
      <w:bookmarkEnd w:id="654"/>
      <w:r w:rsidRPr="00C67781">
        <w:rPr>
          <w:b/>
          <w:bCs/>
          <w:color w:val="000000" w:themeColor="text1"/>
        </w:rPr>
        <w:t xml:space="preserve"> </w:t>
      </w:r>
      <w:r w:rsidRPr="00C67781">
        <w:rPr>
          <w:color w:val="000000" w:themeColor="text1"/>
        </w:rPr>
        <w:t xml:space="preserve">Microcosms were established to explore the capacity of ZVI to transform CT </w:t>
      </w:r>
      <w:r w:rsidRPr="00C67781">
        <w:rPr>
          <w:b/>
          <w:bCs/>
          <w:color w:val="000000" w:themeColor="text1"/>
        </w:rPr>
        <w:fldChar w:fldCharType="begin"/>
      </w:r>
      <w:r w:rsidRPr="00C67781">
        <w:rPr>
          <w:b/>
          <w:bCs/>
          <w:color w:val="000000" w:themeColor="text1"/>
        </w:rPr>
        <w:instrText xml:space="preserve"> REF _Ref62590413 \h  \* MERGEFORMAT </w:instrText>
      </w:r>
      <w:r w:rsidRPr="00C67781">
        <w:rPr>
          <w:b/>
          <w:bCs/>
          <w:color w:val="000000" w:themeColor="text1"/>
        </w:rPr>
      </w:r>
      <w:r w:rsidRPr="00C67781">
        <w:rPr>
          <w:b/>
          <w:bCs/>
          <w:color w:val="000000" w:themeColor="text1"/>
        </w:rPr>
        <w:fldChar w:fldCharType="separate"/>
      </w:r>
      <w:r w:rsidR="001A5CB2" w:rsidRPr="001A5CB2">
        <w:rPr>
          <w:b/>
          <w:bCs/>
        </w:rPr>
        <w:t>Figure 51</w:t>
      </w:r>
      <w:r w:rsidRPr="00C67781">
        <w:rPr>
          <w:b/>
          <w:bCs/>
          <w:color w:val="000000" w:themeColor="text1"/>
        </w:rPr>
        <w:fldChar w:fldCharType="end"/>
      </w:r>
      <w:r w:rsidRPr="00C67781">
        <w:rPr>
          <w:color w:val="000000" w:themeColor="text1"/>
        </w:rPr>
        <w:t xml:space="preserve">. Contaminant concentrations were monitored for 96 </w:t>
      </w:r>
      <w:proofErr w:type="spellStart"/>
      <w:r w:rsidRPr="00C67781">
        <w:rPr>
          <w:color w:val="000000" w:themeColor="text1"/>
        </w:rPr>
        <w:t>hr</w:t>
      </w:r>
      <w:proofErr w:type="spellEnd"/>
      <w:r w:rsidRPr="00C67781">
        <w:rPr>
          <w:color w:val="000000" w:themeColor="text1"/>
        </w:rPr>
        <w:t xml:space="preserve"> using headspace samples. Complete degradation of CT and formation of CF were observed in all abiotic microcosms containing ZVI (ID# 37a, 38a, 39a) within 48 hr. The use of ZVI to remove CT may alleviate the inhibiting effects of CT and CFC-113 on microbial reduction of PCE and CF in the aquifer material.</w:t>
      </w:r>
      <w:r w:rsidRPr="00C67781">
        <w:rPr>
          <w:color w:val="000000" w:themeColor="text1"/>
          <w:highlight w:val="cyan"/>
        </w:rPr>
        <w:fldChar w:fldCharType="begin" w:fldLock="1"/>
      </w:r>
      <w:r w:rsidR="00F044EB">
        <w:rPr>
          <w:color w:val="000000" w:themeColor="text1"/>
          <w:highlight w:val="cyan"/>
        </w:rPr>
        <w:instrText xml:space="preserve">ADDIN CSL_CITATION {"citationItems":[{"id":"ITEM-1","itemData":{"DOI":"10.1021/es203386a","ISSN":"0013936X","PMID":"22191586","abstract":"Carbon stable isotope ( 13C) fractionation in chlorofluorocarbon (CFC) compounds arising from abiotic (chemical) degradation using zero-valent iron (ZVI) and biotic (landfill gas attenuation) processes is investigated. Batch tests (at 25 °C) for CFC-113 and CFC-11 using ZVI show quantitative degradation of CFC-113 to HCFC-123a and CFC-1113 following pseudo-first-order kinetics corresponding to a half-life (τ 1/2) of 20.5 h, and a ZVI surface-area normalized rate constant (k SA) of -(9.8 ± 0.5) × 10 -5 L m -2 h -1. CFC-11 degraded to trace HCFC-21 and HCFC-31 following pseudo-first-order kinetics corresponding to τ 1/2 = 17.3 h and k SA = -(1.2 ± 0.5) × 10 -4 L m -2 h -1. Significant kinetic isotope effects of ε(%) = -5.0 ± 0.3 (CFC-113) and -17.8 ± 4.8 (CFC-11) were observed. Compound-specific carbon isotope analyses also have been used here to characterize source signatures of CFC gases (HCFC-22, CFC-12, HFC-134a, HCFC-142b, CFC-114, CFC-11, CFC-113) for urban (UAA), rural/remote (RAA), and landfill (LAA) ambient air samples, as well as in situ surface flux chamber (FLUX; NO FLUX) and landfill gas (LFG) samples at the Dargan Road site, Northern Ireland. The latter values reflect biotic degradation and isotopic fractionation in LFG production, and local atmospheric impact of landfill emissions through the cover. Isotopic fractionations of Δ 13C </w:instrText>
      </w:r>
      <w:r w:rsidR="00F044EB">
        <w:rPr>
          <w:rFonts w:ascii="Cambria Math" w:hAnsi="Cambria Math" w:cs="Cambria Math"/>
          <w:color w:val="000000" w:themeColor="text1"/>
          <w:highlight w:val="cyan"/>
        </w:rPr>
        <w:instrText>∼</w:instrText>
      </w:r>
      <w:r w:rsidR="00F044EB">
        <w:rPr>
          <w:color w:val="000000" w:themeColor="text1"/>
          <w:highlight w:val="cyan"/>
        </w:rPr>
        <w:instrText xml:space="preserve"> -13% (HCFC-22), Δ 13C </w:instrText>
      </w:r>
      <w:r w:rsidR="00F044EB">
        <w:rPr>
          <w:rFonts w:ascii="Cambria Math" w:hAnsi="Cambria Math" w:cs="Cambria Math"/>
          <w:color w:val="000000" w:themeColor="text1"/>
          <w:highlight w:val="cyan"/>
        </w:rPr>
        <w:instrText>∼</w:instrText>
      </w:r>
      <w:r w:rsidR="00F044EB">
        <w:rPr>
          <w:color w:val="000000" w:themeColor="text1"/>
          <w:highlight w:val="cyan"/>
        </w:rPr>
        <w:instrText xml:space="preserve"> -35% (CFC-12) and Δ 13C </w:instrText>
      </w:r>
      <w:r w:rsidR="00F044EB">
        <w:rPr>
          <w:rFonts w:ascii="Cambria Math" w:hAnsi="Cambria Math" w:cs="Cambria Math"/>
          <w:color w:val="000000" w:themeColor="text1"/>
          <w:highlight w:val="cyan"/>
        </w:rPr>
        <w:instrText>∼</w:instrText>
      </w:r>
      <w:r w:rsidR="00F044EB">
        <w:rPr>
          <w:color w:val="000000" w:themeColor="text1"/>
          <w:highlight w:val="cyan"/>
        </w:rPr>
        <w:instrText xml:space="preserve"> -15% (CFC-11) were observed for LFG in comparison to characteristic solvent source signatures, with the magnitude of the isotopic effect for CFC-11 apparently similar to the kinetic isotope effect for (abiotic) ZVI degradation. © 2011 American Chemical Society.","author":[{"dropping-particle":"","family":"Archbold","given":"Marie E.","non-dropping-particle":"","parse-names":false,"suffix":""},{"dropping-particle":"","family":"Elliot","given":"Trevor","non-dropping-particle":"","parse-names":false,"suffix":""},{"dropping-particle":"","family":"Kalin","given":"Robert M.","non-dropping-particle":"","parse-names":false,"suffix":""}],"container-title":"Environmental Science and Technology","id":"ITEM-1","issue":"3","issued":{"date-parts":[["2012"]]},"page":"1764-1773","title":"Carbon isotopic fractionation of CFCs during abiotic and biotic degradation","type":"article-journal","volume":"46"},"uris":["http://www.mendeley.com/documents/?uuid=43167fe5-8a1f-48dd-a5f1-fe49e1168cce"]},{"id":"ITEM-2","itemData":{"DOI":"10.1039/c0em00039f","ISBN":"1464-0333 (Electronic)\r1464-0325 (Linking)","PMID":"20596593","abstract":"Efforts to achieve the decomposition of carbon tetrachloride through anaerobic and aerobic bioremediation and chemical transformation have met with limited success because of the conditions required and the formation of hazardous intermediates. Recently, particles of zero-valent iron (ZVI) have been used with limited success for in situ remediation of carbon tetrachloride. We studied a modified microparticulate product that combines controlled-release carbon with ZVI for stimulation of in situ chemical reduction of persistent organic compounds in groundwater. With this product, a number of physical, chemical, and microbiological processes were combined to create very strongly reducing conditions that stimulate rapid, complete dechlorination of organic solvents. In principle, the organic component of ZVI microparticles is nutrient rich and hydrophilic and has high surface area capable of supporting the growth of bacteria in the groundwater environment. In our experiments, we found that as the bacteria grew, oxygen was consumed, and the redox potential decreased to values reaching -600 mV. The small modified ZVI particles provide substantial reactive surface area that, in these conditions, directly stimulates chemical dechlorination and cleanup of the contaminated area without accumulation of undesirable breakdown products. The objective of this work was to evaluate the effectiveness of ZVI microparticles in reducing carbon tetrachloride under laboratory and field conditions. Changes in concentrations and in chemical and physical parameters were monitored to determine the role of the organic products in the reductive dechlorination reaction. Laboratory and field studies are presented.","author":[{"dropping-particle":"","family":"Alvarado","given":"J S","non-dropping-particle":"","parse-names":false,"suffix":""},{"dropping-particle":"","family":"Rose","given":"C","non-dropping-particle":"","parse-names":false,"suffix":""},{"dropping-particle":"","family":"Lafreniere","given":"L","non-dropping-particle":"","parse-names":false,"suffix":""}],"container-title":"J Environ Monit","id":"ITEM-2","issue":"8","issued":{"date-parts":[["2010"]]},"note":"Alvarado, Jorge S\nRose, Candace\nLafreniere, Lorraine\neng\nResearch Support, U.S. Gov't, Non-P.H.S.\nEngland\n2010/07/03 06:00\nJ Environ Monit. 2010 Aug 5;12(8):1524-30. doi: 10.1039/c0em00039f. Epub 2010 Jul 2.","page":"1524-1530","title":"Degradation of carbon tetrachloride in the presence of zero-valent iron","type":"article-journal","volume":"12"},"uris":["http://www.mendeley.com/documents/?uuid=c7459fd0-d061-4ed6-b81a-ec7891198a88"]}],"mendeley":{"formattedCitation":"&lt;sup&gt;189,190&lt;/sup&gt;","plainTextFormattedCitation":"189,190","previouslyFormattedCitation":"&lt;sup&gt;189,190&lt;/sup&gt;"},"properties":{"noteIndex":0},"schema":"https://github.com/citation-style-language/schema/raw/master/csl-citation.json"}</w:instrText>
      </w:r>
      <w:r w:rsidRPr="00C67781">
        <w:rPr>
          <w:color w:val="000000" w:themeColor="text1"/>
          <w:highlight w:val="cyan"/>
        </w:rPr>
        <w:fldChar w:fldCharType="separate"/>
      </w:r>
      <w:r w:rsidR="00F044EB" w:rsidRPr="00F044EB">
        <w:rPr>
          <w:noProof/>
          <w:color w:val="000000" w:themeColor="text1"/>
          <w:highlight w:val="cyan"/>
          <w:vertAlign w:val="superscript"/>
        </w:rPr>
        <w:t>189,190</w:t>
      </w:r>
      <w:r w:rsidRPr="00C67781">
        <w:rPr>
          <w:color w:val="000000" w:themeColor="text1"/>
          <w:highlight w:val="cyan"/>
        </w:rPr>
        <w:fldChar w:fldCharType="end"/>
      </w:r>
    </w:p>
    <w:p w14:paraId="481E6CC4" w14:textId="77777777" w:rsidR="009079F0" w:rsidRPr="009079F0" w:rsidRDefault="009079F0" w:rsidP="00C67781">
      <w:pPr>
        <w:rPr>
          <w:color w:val="000000" w:themeColor="text1"/>
          <w:highlight w:val="cyan"/>
        </w:rPr>
      </w:pPr>
      <w:r>
        <w:rPr>
          <w:color w:val="000000" w:themeColor="text1"/>
          <w:highlight w:val="cyan"/>
        </w:rPr>
        <w:br w:type="page"/>
      </w:r>
    </w:p>
    <w:p w14:paraId="523F7D95" w14:textId="77777777" w:rsidR="00C67781" w:rsidRPr="00C67781" w:rsidRDefault="00C67781" w:rsidP="00C67781">
      <w:pPr>
        <w:rPr>
          <w:b/>
          <w:bCs/>
        </w:rPr>
      </w:pPr>
      <w:r w:rsidRPr="00C67781">
        <w:rPr>
          <w:b/>
          <w:bCs/>
          <w:noProof/>
        </w:rPr>
        <w:lastRenderedPageBreak/>
        <w:drawing>
          <wp:inline distT="0" distB="0" distL="0" distR="0" wp14:anchorId="73E7F004" wp14:editId="23EFB01B">
            <wp:extent cx="5943600" cy="210820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43600" cy="2108200"/>
                    </a:xfrm>
                    <a:prstGeom prst="rect">
                      <a:avLst/>
                    </a:prstGeom>
                  </pic:spPr>
                </pic:pic>
              </a:graphicData>
            </a:graphic>
          </wp:inline>
        </w:drawing>
      </w:r>
    </w:p>
    <w:p w14:paraId="68C1A9EC" w14:textId="1DB6AFCC" w:rsidR="00C67781" w:rsidRPr="00C67781" w:rsidRDefault="00C67781" w:rsidP="00C67781">
      <w:pPr>
        <w:pStyle w:val="Caption"/>
        <w:rPr>
          <w:b w:val="0"/>
          <w:bCs w:val="0"/>
        </w:rPr>
      </w:pPr>
      <w:bookmarkStart w:id="655" w:name="_Ref62590413"/>
      <w:bookmarkStart w:id="656" w:name="_Toc68164579"/>
      <w:r w:rsidRPr="00C67781">
        <w:t xml:space="preserve">Figure </w:t>
      </w:r>
      <w:fldSimple w:instr=" SEQ Figure \* ARABIC ">
        <w:r w:rsidR="001A5CB2">
          <w:rPr>
            <w:noProof/>
          </w:rPr>
          <w:t>51</w:t>
        </w:r>
      </w:fldSimple>
      <w:bookmarkEnd w:id="655"/>
      <w:r w:rsidRPr="00C67781">
        <w:t>.</w:t>
      </w:r>
      <w:r w:rsidRPr="00C67781">
        <w:rPr>
          <w:b w:val="0"/>
          <w:bCs w:val="0"/>
        </w:rPr>
        <w:t xml:space="preserve"> </w:t>
      </w:r>
      <w:r w:rsidRPr="00C67781">
        <w:rPr>
          <w:b w:val="0"/>
          <w:bCs w:val="0"/>
          <w:color w:val="0E101A"/>
        </w:rPr>
        <w:t>Abiotic transformation of CT by ZVI in microcosms established with upper aquifer material, lower aquifer material, and a control containing no aquifer material.</w:t>
      </w:r>
      <w:bookmarkEnd w:id="656"/>
    </w:p>
    <w:p w14:paraId="68A0B90B" w14:textId="77777777" w:rsidR="00C67781" w:rsidRPr="00C67781" w:rsidRDefault="009079F0" w:rsidP="00C67781">
      <w:r>
        <w:br w:type="page"/>
      </w:r>
    </w:p>
    <w:p w14:paraId="78E7D3ED" w14:textId="77777777" w:rsidR="00C67781" w:rsidRPr="007B2E21" w:rsidRDefault="00C67781" w:rsidP="007B2E21">
      <w:pPr>
        <w:pStyle w:val="Heading2"/>
      </w:pPr>
      <w:bookmarkStart w:id="657" w:name="_Toc68164344"/>
      <w:r w:rsidRPr="007B2E21">
        <w:lastRenderedPageBreak/>
        <w:t>Discussion</w:t>
      </w:r>
      <w:bookmarkEnd w:id="657"/>
      <w:r w:rsidRPr="007B2E21">
        <w:t xml:space="preserve"> </w:t>
      </w:r>
    </w:p>
    <w:p w14:paraId="70BA31BE" w14:textId="77777777" w:rsidR="009079F0" w:rsidRDefault="00C67781" w:rsidP="009079F0">
      <w:pPr>
        <w:spacing w:after="120"/>
        <w:rPr>
          <w:color w:val="0E101A"/>
        </w:rPr>
      </w:pPr>
      <w:r w:rsidRPr="00C67781">
        <w:rPr>
          <w:color w:val="0E101A"/>
        </w:rPr>
        <w:t>In this treatability study, four remediation strategies were tested for their effectiveness at degrading PCE, CT, and CF in the aquifer material from the site. Anoxic conditions were used because known OHRB required anaerobic conditions. Degradation was not observed under biostimulation or MNA conditions. Biostimulation and MNA as remediation strategies rely on the presence of native microorganisms (e.g., OHRB) in the groundwater aquifer capable of degrading the target contaminants. These observations combined with the low detection of known OHRB via qPCR assays suggest that there is not an active community of OHRB present at this site and that indigenous processes are unlikely to have a major impact on remediating the target contaminants.</w:t>
      </w:r>
    </w:p>
    <w:p w14:paraId="32132F99" w14:textId="77777777" w:rsidR="009079F0" w:rsidRDefault="009079F0" w:rsidP="00C740BB">
      <w:pPr>
        <w:rPr>
          <w:color w:val="0E101A"/>
        </w:rPr>
      </w:pPr>
    </w:p>
    <w:p w14:paraId="2515D7E0" w14:textId="77777777" w:rsidR="009079F0" w:rsidRDefault="00C67781" w:rsidP="009079F0">
      <w:pPr>
        <w:spacing w:after="120"/>
        <w:rPr>
          <w:color w:val="0E101A"/>
        </w:rPr>
      </w:pPr>
      <w:r w:rsidRPr="00C67781">
        <w:rPr>
          <w:color w:val="0E101A"/>
        </w:rPr>
        <w:t>Degradation of PCE and CF was observed in microcosms set up to test bioaugmentation combined with biostimulation that contained groundwater as the liquid phase, but degradation was unsuccessful in microcosms set up with groundwater as the liquid phase. These observations suggest that a compound that is inhibitory to OHRB is present in the groundwater. It is possible that CT or another contaminant is responsible for this inhibition. Degradation of CT was not observed in any microcosms set up to test bioaugmentation combined with biostimulation as a remediation strategy. This observation is not surprising, as CT is not respired by any known OHRB, and is known to be toxic to bacteria.</w:t>
      </w:r>
      <w:r w:rsidRPr="00C67781">
        <w:rPr>
          <w:color w:val="0E101A"/>
          <w:highlight w:val="cyan"/>
        </w:rPr>
        <w:fldChar w:fldCharType="begin" w:fldLock="1"/>
      </w:r>
      <w:r w:rsidR="00F044EB">
        <w:rPr>
          <w:color w:val="0E101A"/>
          <w:highlight w:val="cyan"/>
        </w:rPr>
        <w:instrText>ADDIN CSL_CITATION {"citationItems":[{"id":"ITEM-1","itemData":{"DOI":"10.1080/09553008114550151","abstract":"The trichloromethyl peroxy radical Cl3COO reacts with tryptophan, tryptophanyl-tyrosine and with lysozyme to form products whose overall absorption spectrum is different from those observed following the reaction of hydroxyl, bromide, thiocyanate or azide radicals. Two spectral components have been identified: a minor component attributed to the neutral tryptophanyl radical which can react with ascorbate and intramolecularly with tyrosine residues and a major component which does not undergo either of these reactions and is probably a radical adduct.","author":[{"dropping-particle":"","family":"Packer","given":"John E.","non-dropping-particle":"","parse-names":false,"suffix":""},{"dropping-particle":"","family":"Mahood","given":"Jeffrey S.","non-dropping-particle":"","parse-names":false,"suffix":""},{"dropping-particle":"","family":"Willson","given":"Robin L.","non-dropping-particle":"","parse-names":false,"suffix":""},{"dropping-particle":"","family":"Wolfenden","given":"Brian S.","non-dropping-particle":"","parse-names":false,"suffix":""}],"container-title":"International journal of radiation biology and related studies in physics, chemistry, and medicine","id":"ITEM-1","issue":"2","issued":{"date-parts":[["1981"]]},"page":"135-141","title":"Reactions of the Trichloromethylperoxy free radical (Cl3COO.) With Tryptophan Tryptophanyl-Tyrosine and Lysozyme","type":"article-journal","volume":"39"},"uris":["http://www.mendeley.com/documents/?uuid=19fb8b9a-848b-46df-afee-fa3b3463ffca"]},{"id":"ITEM-2","itemData":{"DOI":"0.1016/0009-2797(83)90066-2","author":[{"dropping-particle":"","family":"Forni","given":"Lui G.","non-dropping-particle":"","parse-names":false,"suffix":""},{"dropping-particle":"","family":"Packer","given":"John E.","non-dropping-particle":"","parse-names":false,"suffix":""},{"dropping-particle":"","family":"Slater","given":"Trevor F.","non-dropping-particle":"","parse-names":false,"suffix":""},{"dropping-particle":"","family":"Willson","given":"Robin L.","non-dropping-particle":"","parse-names":false,"suffix":""}],"container-title":"Chemico-Biological Interactions","id":"ITEM-2","issue":"2","issued":{"date-parts":[["1983"]]},"page":"171","title":"Reaction of the trichloromethyl and halothane-derived peroxy radicals with unsaturated fatty acids: A pulse radiolysis study","type":"article-journal","volume":"45"},"uris":["http://www.mendeley.com/documents/?uuid=f9e850ea-b0e4-4ee0-9648-11874da4628a"]},{"id":"ITEM-3","itemData":{"DOI":"10.1042/bj2220001","ISSN":"02646021","PMID":"6383353","author":[{"dropping-particle":"","family":"Slater","given":"T. F.","non-dropping-particle":"","parse-names":false,"suffix":""}],"container-title":"The Biochemical journal","id":"ITEM-3","issue":"1","issued":{"date-parts":[["1984"]]},"page":"1-15","title":"Free-radical mechanisms in tissue injury.","type":"article-journal","volume":"222"},"uris":["http://www.mendeley.com/documents/?uuid=41d85c06-9734-48f0-85d2-6a51efe17ed4"]},{"id":"ITEM-4","itemData":{"ISSN":"00219258","PMID":"3007463","abstract":"Electron spin resonance spectroscopy has been used to monitor free radicals formed during CCl4 metabolism by perfused livers from phenobarbital-treated rats. Livers were perfused simultaneously with the spin trap phenyl N-t-butylnitrone and with either 12CCl4 or 13CCl4. Perfusate samples and CHCl3:CH3OH extracts of perfusate and liver samples were analyzed for phenyl N-t-butylnitrone radical adducts of reactive free radicals. In the organic extracts, hyperfine coupling constants and 13C isotope effects observed in the ESR spectra indicated the presence of the radical adduct of the trichloromethyl radical. Surprisingly, an additional free radical signal about two orders of magnitude more intense than that of the phenyl N-t-butylnitrone/CCl3° radical adduct was observed in the aqueous liver perfusate. This adduct was also detected by ESR in rat urine 2 h after intragastric addition of spin trap and CCl4. This radical adduct had hyperfine coupling constants and 13C isotope effects identical to with the radical adduct of the carbon dioxide anion radical (CO2). Analysis of the pH dependence of the coupling constants yielded a pK(a) of 2.8 for the CO2 anion radical adduct formed either in the perfused liver or chemically. Carbon tetrachloride is converted into CCl3° by cytochrome P-450 through a reductive dehalogenation. The trichloromethyl free radical reacts with oxygen to form the trichloromethyl peroxyl radical, CCl3OO°, which may be converted into C°OCl and then trapped. This radical adduct would hydrolyze to the carboxylic acid form, which is detected spectroscopically. Alternatively, the carbon dioxide anion free radical could form through complete dechlorination and then react with the spin trap to give the CO2° anion radical adduct directly.","author":[{"dropping-particle":"","family":"Connor","given":"H. D.","non-dropping-particle":"","parse-names":false,"suffix":""},{"dropping-particle":"","family":"Thurman","given":"R. G.","non-dropping-particle":"","parse-names":false,"suffix":""},{"dropping-particle":"","family":"Galizi","given":"M. D.","non-dropping-particle":"","parse-names":false,"suffix":""},{"dropping-particle":"","family":"Mason","given":"R. P.","non-dropping-particle":"","parse-names":false,"suffix":""}],"container-title":"Journal of Biological Chemistry","id":"ITEM-4","issue":"10","issued":{"date-parts":[["1986"]]},"page":"4542-4548","title":"The formation of a novel free radical metabolite from CCl4 in the perfused rat liver and in vivo","type":"article-journal","volume":"261"},"uris":["http://www.mendeley.com/documents/?uuid=3f6bac6d-87bb-4392-8fda-ec07b95f35af"]},{"id":"ITEM-5","itemData":{"DOI":"10.1042/bj2460313","ISSN":"02646021","PMID":"2825631","abstract":"Alterations in liver mitochondria as consequence of rat poisoning with carbon tetrachloride (CCl4) have been reported over many years, but the mechanisms responsible for causing such damage are still largely unknown. Isolated rat liver mitochondria incubated under hypoxic conditions with succinate and ADP were found able to active CCl4 to a free-radical species identified as tricholoromethyl free radical (CCl3.) by e.s.r. spectroscopy coupled with the spin-trapping technique. The incubation of mitochondria in air decreased free-radical production, indicating that a reductive reaction was involved in the activation of CCl4. However, in contrast with liver microsomes (microsomal fractions), mitochondria did not require the presence of NADPH, and the process was not significantly influenced by inhibitors of cytochrome P-450. The addition of inhibitors of the respiratory chain such as antimycin A and KCN decreased free-radical formation by only 30%, whereas rotenone displayed a greater effect (approx. 84% inhibition), but only when preincubated for 15 min with mitochondria not supplemented with succinate. These findings suggest that the mitochondrial electron-transport chain is responsible for the activation of CCl4. A conjugated-diene band was observed in the lipids extracted from mitochondria incubated with CCl4 under anaerobic conditions, indicating that stimulation of lipid peroxidation was occurring as a result of the formation of free-radical species.","author":[{"dropping-particle":"","family":"Tomasi","given":"A.","non-dropping-particle":"","parse-names":false,"suffix":""},{"dropping-particle":"","family":"Albano","given":"E.","non-dropping-particle":"","parse-names":false,"suffix":""},{"dropping-particle":"","family":"Banni","given":"S.","non-dropping-particle":"","parse-names":false,"suffix":""},{"dropping-particle":"","family":"Botti","given":"B.","non-dropping-particle":"","parse-names":false,"suffix":""},{"dropping-particle":"","family":"Corongiu","given":"F.","non-dropping-particle":"","parse-names":false,"suffix":""},{"dropping-particle":"","family":"Dessi","given":"M. A.","non-dropping-particle":"","parse-names":false,"suffix":""},{"dropping-particle":"","family":"Iannone","given":"A.","non-dropping-particle":"","parse-names":false,"suffix":""},{"dropping-particle":"","family":"Vannini","given":"V.","non-dropping-particle":"","parse-names":false,"suffix":""},{"dropping-particle":"","family":"Dianzani","given":"M. U.","non-dropping-particle":"","parse-names":false,"suffix":""}],"container-title":"Biochemical Journal","id":"ITEM-5","issue":"2","issued":{"date-parts":[["1987"]]},"page":"313-317","title":"Free-radical metabolism of carbon tetrachloride in rat liver mitochondria. A study of the mechanism of activation","type":"article-journal","volume":"246"},"uris":["http://www.mendeley.com/documents/?uuid=a3b55ba5-f050-4aa7-b2d1-aa04d2958143"]}],"mendeley":{"formattedCitation":"&lt;sup&gt;30,31,34,183,184&lt;/sup&gt;","plainTextFormattedCitation":"30,31,34,183,184","previouslyFormattedCitation":"&lt;sup&gt;30,31,34,183,184&lt;/sup&gt;"},"properties":{"noteIndex":0},"schema":"https://github.com/citation-style-language/schema/raw/master/csl-citation.json"}</w:instrText>
      </w:r>
      <w:r w:rsidRPr="00C67781">
        <w:rPr>
          <w:color w:val="0E101A"/>
          <w:highlight w:val="cyan"/>
        </w:rPr>
        <w:fldChar w:fldCharType="separate"/>
      </w:r>
      <w:r w:rsidR="00F044EB" w:rsidRPr="00F044EB">
        <w:rPr>
          <w:noProof/>
          <w:color w:val="0E101A"/>
          <w:highlight w:val="cyan"/>
          <w:vertAlign w:val="superscript"/>
        </w:rPr>
        <w:t>30,31,34,183,184</w:t>
      </w:r>
      <w:r w:rsidRPr="00C67781">
        <w:rPr>
          <w:color w:val="0E101A"/>
          <w:highlight w:val="cyan"/>
        </w:rPr>
        <w:fldChar w:fldCharType="end"/>
      </w:r>
      <w:r w:rsidRPr="00C67781">
        <w:rPr>
          <w:color w:val="0E101A"/>
        </w:rPr>
        <w:t xml:space="preserve"> If bioaugmentation combined with biostimulation was to be implemented as a remediation strategy, removal or transformation of the inhibitory compounds would be necessary at the site. Additionally, the aquifer would need to be reduced for bioaugmentation combined with biostimulation to be an effective remediation strategy. </w:t>
      </w:r>
    </w:p>
    <w:p w14:paraId="5207774D" w14:textId="77777777" w:rsidR="009079F0" w:rsidRPr="00C67781" w:rsidRDefault="009079F0" w:rsidP="00C740BB">
      <w:pPr>
        <w:rPr>
          <w:color w:val="0E101A"/>
        </w:rPr>
      </w:pPr>
    </w:p>
    <w:p w14:paraId="0378B764" w14:textId="77777777" w:rsidR="00C67781" w:rsidRDefault="00C67781" w:rsidP="00C67781">
      <w:pPr>
        <w:spacing w:after="120"/>
        <w:rPr>
          <w:color w:val="0E101A"/>
        </w:rPr>
      </w:pPr>
      <w:r w:rsidRPr="00C67781">
        <w:rPr>
          <w:color w:val="0E101A"/>
        </w:rPr>
        <w:t>Amendments of ZVI to microcosms containing CT facilitated the transformation of CT to CF. In addition to transforming CT to CF, ZVI is a reductant, and addition of ZVI to the aquifer may help to establish reducing conditions.</w:t>
      </w:r>
      <w:r w:rsidRPr="00C67781">
        <w:rPr>
          <w:color w:val="0E101A"/>
          <w:highlight w:val="cyan"/>
        </w:rPr>
        <w:fldChar w:fldCharType="begin" w:fldLock="1"/>
      </w:r>
      <w:r w:rsidR="00F044EB">
        <w:rPr>
          <w:color w:val="0E101A"/>
          <w:highlight w:val="cyan"/>
        </w:rPr>
        <w:instrText xml:space="preserve">ADDIN CSL_CITATION {"citationItems":[{"id":"ITEM-1","itemData":{"DOI":"10.1021/es203386a","ISSN":"0013936X","PMID":"22191586","abstract":"Carbon stable isotope ( 13C) fractionation in chlorofluorocarbon (CFC) compounds arising from abiotic (chemical) degradation using zero-valent iron (ZVI) and biotic (landfill gas attenuation) processes is investigated. Batch tests (at 25 °C) for CFC-113 and CFC-11 using ZVI show quantitative degradation of CFC-113 to HCFC-123a and CFC-1113 following pseudo-first-order kinetics corresponding to a half-life (τ 1/2) of 20.5 h, and a ZVI surface-area normalized rate constant (k SA) of -(9.8 ± 0.5) × 10 -5 L m -2 h -1. CFC-11 degraded to trace HCFC-21 and HCFC-31 following pseudo-first-order kinetics corresponding to τ 1/2 = 17.3 h and k SA = -(1.2 ± 0.5) × 10 -4 L m -2 h -1. Significant kinetic isotope effects of ε(%) = -5.0 ± 0.3 (CFC-113) and -17.8 ± 4.8 (CFC-11) were observed. Compound-specific carbon isotope analyses also have been used here to characterize source signatures of CFC gases (HCFC-22, CFC-12, HFC-134a, HCFC-142b, CFC-114, CFC-11, CFC-113) for urban (UAA), rural/remote (RAA), and landfill (LAA) ambient air samples, as well as in situ surface flux chamber (FLUX; NO FLUX) and landfill gas (LFG) samples at the Dargan Road site, Northern Ireland. The latter values reflect biotic degradation and isotopic fractionation in LFG production, and local atmospheric impact of landfill emissions through the cover. Isotopic fractionations of Δ 13C </w:instrText>
      </w:r>
      <w:r w:rsidR="00F044EB">
        <w:rPr>
          <w:rFonts w:ascii="Cambria Math" w:hAnsi="Cambria Math" w:cs="Cambria Math"/>
          <w:color w:val="0E101A"/>
          <w:highlight w:val="cyan"/>
        </w:rPr>
        <w:instrText>∼</w:instrText>
      </w:r>
      <w:r w:rsidR="00F044EB">
        <w:rPr>
          <w:color w:val="0E101A"/>
          <w:highlight w:val="cyan"/>
        </w:rPr>
        <w:instrText xml:space="preserve"> -13% (HCFC-22), Δ 13C </w:instrText>
      </w:r>
      <w:r w:rsidR="00F044EB">
        <w:rPr>
          <w:rFonts w:ascii="Cambria Math" w:hAnsi="Cambria Math" w:cs="Cambria Math"/>
          <w:color w:val="0E101A"/>
          <w:highlight w:val="cyan"/>
        </w:rPr>
        <w:instrText>∼</w:instrText>
      </w:r>
      <w:r w:rsidR="00F044EB">
        <w:rPr>
          <w:color w:val="0E101A"/>
          <w:highlight w:val="cyan"/>
        </w:rPr>
        <w:instrText xml:space="preserve"> -35% (CFC-12) and Δ 13C </w:instrText>
      </w:r>
      <w:r w:rsidR="00F044EB">
        <w:rPr>
          <w:rFonts w:ascii="Cambria Math" w:hAnsi="Cambria Math" w:cs="Cambria Math"/>
          <w:color w:val="0E101A"/>
          <w:highlight w:val="cyan"/>
        </w:rPr>
        <w:instrText>∼</w:instrText>
      </w:r>
      <w:r w:rsidR="00F044EB">
        <w:rPr>
          <w:color w:val="0E101A"/>
          <w:highlight w:val="cyan"/>
        </w:rPr>
        <w:instrText xml:space="preserve"> -15% (CFC-11) were observed for LFG in comparison to characteristic solvent source signatures, with the magnitude of the isotopic effect for CFC-11 apparently similar to the kinetic isotope effect for (abiotic) ZVI degradation. © 2011 American Chemical Society.","author":[{"dropping-particle":"","family":"Archbold","given":"Marie E.","non-dropping-particle":"","parse-names":false,"suffix":""},{"dropping-particle":"","family":"Elliot","given":"Trevor","non-dropping-particle":"","parse-names":false,"suffix":""},{"dropping-particle":"","family":"Kalin","given":"Robert M.","non-dropping-particle":"","parse-names":false,"suffix":""}],"container-title":"Environmental Science and Technology","id":"ITEM-1","issue":"3","issued":{"date-parts":[["2012"]]},"page":"1764-1773","title":"Carbon isotopic fractionation of CFCs during abiotic and biotic degradation","type":"article-journal","volume":"46"},"uris":["http://www.mendeley.com/documents/?uuid=43167fe5-8a1f-48dd-a5f1-fe49e1168cce"]},{"id":"ITEM-2","itemData":{"DOI":"10.1039/c0em00039f","ISBN":"1464-0333 (Electronic)\r1464-0325 (Linking)","PMID":"20596593","abstract":"Efforts to achieve the decomposition of carbon tetrachloride through anaerobic and aerobic bioremediation and chemical transformation have met with limited success because of the conditions required and the formation of hazardous intermediates. Recently, particles of zero-valent iron (ZVI) have been used with limited success for in situ remediation of carbon tetrachloride. We studied a modified microparticulate product that combines controlled-release carbon with ZVI for stimulation of in situ chemical reduction of persistent organic compounds in groundwater. With this product, a number of physical, chemical, and microbiological processes were combined to create very strongly reducing conditions that stimulate rapid, complete dechlorination of organic solvents. In principle, the organic component of ZVI microparticles is nutrient rich and hydrophilic and has high surface area capable of supporting the growth of bacteria in the groundwater environment. In our experiments, we found that as the bacteria grew, oxygen was consumed, and the redox potential decreased to values reaching -600 mV. The small modified ZVI particles provide substantial reactive surface area that, in these conditions, directly stimulates chemical dechlorination and cleanup of the contaminated area without accumulation of undesirable breakdown products. The objective of this work was to evaluate the effectiveness of ZVI microparticles in reducing carbon tetrachloride under laboratory and field conditions. Changes in concentrations and in chemical and physical parameters were monitored to determine the role of the organic products in the reductive dechlorination reaction. Laboratory and field studies are presented.","author":[{"dropping-particle":"","family":"Alvarado","given":"J S","non-dropping-particle":"","parse-names":false,"suffix":""},{"dropping-particle":"","family":"Rose","given":"C","non-dropping-particle":"","parse-names":false,"suffix":""},{"dropping-particle":"","family":"Lafreniere","given":"L","non-dropping-particle":"","parse-names":false,"suffix":""}],"container-title":"J Environ Monit","id":"ITEM-2","issue":"8","issued":{"date-parts":[["2010"]]},"note":"Alvarado, Jorge S\nRose, Candace\nLafreniere, Lorraine\neng\nResearch Support, U.S. Gov't, Non-P.H.S.\nEngland\n2010/07/03 06:00\nJ Environ Monit. 2010 Aug 5;12(8):1524-30. doi: 10.1039/c0em00039f. Epub 2010 Jul 2.","page":"1524-1530","title":"Degradation of carbon tetrachloride in the presence of zero-valent iron","type":"article-journal","volume":"12"},"uris":["http://www.mendeley.com/documents/?uuid=c7459fd0-d061-4ed6-b81a-ec7891198a88"]}],"mendeley":{"formattedCitation":"&lt;sup&gt;189,190&lt;/sup&gt;","plainTextFormattedCitation":"189,190","previouslyFormattedCitation":"&lt;sup&gt;189,190&lt;/sup&gt;"},"properties":{"noteIndex":0},"schema":"https://github.com/citation-style-language/schema/raw/master/csl-citation.json"}</w:instrText>
      </w:r>
      <w:r w:rsidRPr="00C67781">
        <w:rPr>
          <w:color w:val="0E101A"/>
          <w:highlight w:val="cyan"/>
        </w:rPr>
        <w:fldChar w:fldCharType="separate"/>
      </w:r>
      <w:r w:rsidR="00F044EB" w:rsidRPr="00F044EB">
        <w:rPr>
          <w:noProof/>
          <w:color w:val="0E101A"/>
          <w:highlight w:val="cyan"/>
          <w:vertAlign w:val="superscript"/>
        </w:rPr>
        <w:t>189,190</w:t>
      </w:r>
      <w:r w:rsidRPr="00C67781">
        <w:rPr>
          <w:color w:val="0E101A"/>
          <w:highlight w:val="cyan"/>
        </w:rPr>
        <w:fldChar w:fldCharType="end"/>
      </w:r>
    </w:p>
    <w:p w14:paraId="492038D1" w14:textId="77777777" w:rsidR="009079F0" w:rsidRPr="009079F0" w:rsidRDefault="009079F0" w:rsidP="009079F0">
      <w:pPr>
        <w:rPr>
          <w:color w:val="0E101A"/>
          <w:highlight w:val="cyan"/>
        </w:rPr>
      </w:pPr>
      <w:r>
        <w:rPr>
          <w:color w:val="0E101A"/>
          <w:highlight w:val="cyan"/>
        </w:rPr>
        <w:br w:type="page"/>
      </w:r>
    </w:p>
    <w:p w14:paraId="74307A52" w14:textId="77777777" w:rsidR="00C67781" w:rsidRPr="007B2E21" w:rsidRDefault="00C67781" w:rsidP="007B2E21">
      <w:pPr>
        <w:pStyle w:val="Heading2"/>
      </w:pPr>
      <w:bookmarkStart w:id="658" w:name="_Toc428279018"/>
      <w:bookmarkStart w:id="659" w:name="_Toc62051220"/>
      <w:bookmarkStart w:id="660" w:name="_Toc68164345"/>
      <w:bookmarkEnd w:id="612"/>
      <w:r w:rsidRPr="007B2E21">
        <w:lastRenderedPageBreak/>
        <w:t>Appendix</w:t>
      </w:r>
      <w:bookmarkEnd w:id="658"/>
      <w:bookmarkEnd w:id="659"/>
      <w:bookmarkEnd w:id="660"/>
    </w:p>
    <w:p w14:paraId="02D1982D" w14:textId="77777777" w:rsidR="00C67781" w:rsidRPr="00C67781" w:rsidRDefault="00C67781" w:rsidP="00C67781"/>
    <w:p w14:paraId="3DC7978B" w14:textId="2132F9A4" w:rsidR="00C67781" w:rsidRPr="00C67781" w:rsidRDefault="00C67781" w:rsidP="00C67781">
      <w:pPr>
        <w:pStyle w:val="Caption"/>
        <w:rPr>
          <w:color w:val="0E101A"/>
        </w:rPr>
      </w:pPr>
      <w:bookmarkStart w:id="661" w:name="_Ref62634060"/>
      <w:bookmarkStart w:id="662" w:name="_Toc68164510"/>
      <w:r w:rsidRPr="00C67781">
        <w:t xml:space="preserve">Table </w:t>
      </w:r>
      <w:fldSimple w:instr=" SEQ Table \* ARABIC ">
        <w:r w:rsidR="001A5CB2">
          <w:rPr>
            <w:noProof/>
          </w:rPr>
          <w:t>24</w:t>
        </w:r>
      </w:fldSimple>
      <w:bookmarkEnd w:id="661"/>
      <w:r w:rsidRPr="00C67781">
        <w:t xml:space="preserve">. </w:t>
      </w:r>
      <w:r w:rsidRPr="00C67781">
        <w:rPr>
          <w:b w:val="0"/>
          <w:bCs w:val="0"/>
          <w:color w:val="0E101A"/>
        </w:rPr>
        <w:t>Contaminant concentrations measured in the groundwater at the contaminated site.</w:t>
      </w:r>
      <w:bookmarkEnd w:id="662"/>
      <w:r w:rsidRPr="00C67781">
        <w:rPr>
          <w:color w:val="0E101A"/>
        </w:rPr>
        <w:t xml:space="preserve"> </w:t>
      </w:r>
    </w:p>
    <w:tbl>
      <w:tblPr>
        <w:tblW w:w="5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2500"/>
      </w:tblGrid>
      <w:tr w:rsidR="00C67781" w:rsidRPr="00C67781" w14:paraId="435F6B8B" w14:textId="77777777" w:rsidTr="005C04E7">
        <w:trPr>
          <w:trHeight w:val="320"/>
        </w:trPr>
        <w:tc>
          <w:tcPr>
            <w:tcW w:w="3420" w:type="dxa"/>
            <w:shd w:val="clear" w:color="auto" w:fill="auto"/>
            <w:noWrap/>
            <w:vAlign w:val="center"/>
            <w:hideMark/>
          </w:tcPr>
          <w:p w14:paraId="2D0D74E2" w14:textId="77777777" w:rsidR="00C67781" w:rsidRPr="00C67781" w:rsidRDefault="00C67781" w:rsidP="005C04E7">
            <w:pPr>
              <w:spacing w:before="40" w:after="40"/>
              <w:rPr>
                <w:b/>
                <w:bCs/>
              </w:rPr>
            </w:pPr>
            <w:r w:rsidRPr="00C67781">
              <w:rPr>
                <w:b/>
                <w:bCs/>
              </w:rPr>
              <w:t xml:space="preserve">Compound </w:t>
            </w:r>
          </w:p>
        </w:tc>
        <w:tc>
          <w:tcPr>
            <w:tcW w:w="2500" w:type="dxa"/>
            <w:shd w:val="clear" w:color="auto" w:fill="auto"/>
            <w:noWrap/>
            <w:vAlign w:val="bottom"/>
            <w:hideMark/>
          </w:tcPr>
          <w:p w14:paraId="7849D438" w14:textId="77777777" w:rsidR="00C67781" w:rsidRPr="00C67781" w:rsidRDefault="00C67781" w:rsidP="005C04E7">
            <w:pPr>
              <w:spacing w:before="40" w:after="40"/>
              <w:jc w:val="center"/>
              <w:rPr>
                <w:b/>
                <w:bCs/>
              </w:rPr>
            </w:pPr>
            <w:r w:rsidRPr="00C67781">
              <w:rPr>
                <w:b/>
                <w:bCs/>
              </w:rPr>
              <w:t>Concentration (mg/L)</w:t>
            </w:r>
          </w:p>
        </w:tc>
      </w:tr>
      <w:tr w:rsidR="00C67781" w:rsidRPr="00C67781" w14:paraId="5E4E9856" w14:textId="77777777" w:rsidTr="005C04E7">
        <w:trPr>
          <w:trHeight w:val="320"/>
        </w:trPr>
        <w:tc>
          <w:tcPr>
            <w:tcW w:w="3420" w:type="dxa"/>
            <w:shd w:val="clear" w:color="auto" w:fill="auto"/>
            <w:noWrap/>
            <w:vAlign w:val="center"/>
            <w:hideMark/>
          </w:tcPr>
          <w:p w14:paraId="3EAD8F6F" w14:textId="77777777" w:rsidR="00C67781" w:rsidRPr="00C67781" w:rsidRDefault="00C67781" w:rsidP="005C04E7">
            <w:pPr>
              <w:spacing w:before="40" w:after="40"/>
              <w:rPr>
                <w:color w:val="000000"/>
              </w:rPr>
            </w:pPr>
            <w:r w:rsidRPr="00C67781">
              <w:rPr>
                <w:color w:val="000000"/>
              </w:rPr>
              <w:t>Carbon tetrachloride (CT)</w:t>
            </w:r>
          </w:p>
        </w:tc>
        <w:tc>
          <w:tcPr>
            <w:tcW w:w="2500" w:type="dxa"/>
            <w:shd w:val="clear" w:color="auto" w:fill="auto"/>
            <w:noWrap/>
            <w:vAlign w:val="bottom"/>
            <w:hideMark/>
          </w:tcPr>
          <w:p w14:paraId="23646A4C" w14:textId="77777777" w:rsidR="00C67781" w:rsidRPr="00C67781" w:rsidRDefault="00C67781" w:rsidP="005C04E7">
            <w:pPr>
              <w:spacing w:before="40" w:after="40"/>
              <w:jc w:val="center"/>
            </w:pPr>
            <w:r w:rsidRPr="00C67781">
              <w:t>2.10</w:t>
            </w:r>
          </w:p>
        </w:tc>
      </w:tr>
      <w:tr w:rsidR="00C67781" w:rsidRPr="00C67781" w14:paraId="29764701" w14:textId="77777777" w:rsidTr="005C04E7">
        <w:trPr>
          <w:trHeight w:val="320"/>
        </w:trPr>
        <w:tc>
          <w:tcPr>
            <w:tcW w:w="3420" w:type="dxa"/>
            <w:shd w:val="clear" w:color="auto" w:fill="auto"/>
            <w:noWrap/>
            <w:vAlign w:val="center"/>
            <w:hideMark/>
          </w:tcPr>
          <w:p w14:paraId="0836F3F6" w14:textId="77777777" w:rsidR="00C67781" w:rsidRPr="00C67781" w:rsidRDefault="00C67781" w:rsidP="005C04E7">
            <w:pPr>
              <w:spacing w:before="40" w:after="40"/>
              <w:rPr>
                <w:color w:val="000000"/>
              </w:rPr>
            </w:pPr>
            <w:r w:rsidRPr="00C67781">
              <w:rPr>
                <w:color w:val="000000"/>
              </w:rPr>
              <w:t>Chloroform (CF)</w:t>
            </w:r>
          </w:p>
        </w:tc>
        <w:tc>
          <w:tcPr>
            <w:tcW w:w="2500" w:type="dxa"/>
            <w:shd w:val="clear" w:color="auto" w:fill="auto"/>
            <w:noWrap/>
            <w:vAlign w:val="bottom"/>
            <w:hideMark/>
          </w:tcPr>
          <w:p w14:paraId="3F39DA3E" w14:textId="77777777" w:rsidR="00C67781" w:rsidRPr="00C67781" w:rsidRDefault="00C67781" w:rsidP="005C04E7">
            <w:pPr>
              <w:spacing w:before="40" w:after="40"/>
              <w:jc w:val="center"/>
            </w:pPr>
            <w:r w:rsidRPr="00C67781">
              <w:t>0.65</w:t>
            </w:r>
          </w:p>
        </w:tc>
      </w:tr>
      <w:tr w:rsidR="00C67781" w:rsidRPr="00C67781" w14:paraId="7F8059D9" w14:textId="77777777" w:rsidTr="005C04E7">
        <w:trPr>
          <w:trHeight w:val="320"/>
        </w:trPr>
        <w:tc>
          <w:tcPr>
            <w:tcW w:w="3420" w:type="dxa"/>
            <w:shd w:val="clear" w:color="auto" w:fill="auto"/>
            <w:noWrap/>
            <w:vAlign w:val="center"/>
          </w:tcPr>
          <w:p w14:paraId="398EB9F8" w14:textId="77777777" w:rsidR="00C67781" w:rsidRPr="00C67781" w:rsidRDefault="00C67781" w:rsidP="005C04E7">
            <w:pPr>
              <w:spacing w:before="40" w:after="40"/>
              <w:rPr>
                <w:color w:val="000000"/>
              </w:rPr>
            </w:pPr>
            <w:r w:rsidRPr="00C67781">
              <w:rPr>
                <w:color w:val="000000"/>
              </w:rPr>
              <w:t>Tetrachloroethene (PCE)</w:t>
            </w:r>
          </w:p>
        </w:tc>
        <w:tc>
          <w:tcPr>
            <w:tcW w:w="2500" w:type="dxa"/>
            <w:shd w:val="clear" w:color="auto" w:fill="auto"/>
            <w:noWrap/>
            <w:vAlign w:val="bottom"/>
          </w:tcPr>
          <w:p w14:paraId="3381394F" w14:textId="77777777" w:rsidR="00C67781" w:rsidRPr="00C67781" w:rsidRDefault="00C67781" w:rsidP="005C04E7">
            <w:pPr>
              <w:spacing w:before="40" w:after="40"/>
              <w:jc w:val="center"/>
            </w:pPr>
            <w:r w:rsidRPr="00C67781">
              <w:t>1.10</w:t>
            </w:r>
          </w:p>
        </w:tc>
      </w:tr>
      <w:tr w:rsidR="00C67781" w:rsidRPr="00C67781" w14:paraId="4945E77B" w14:textId="77777777" w:rsidTr="005C04E7">
        <w:trPr>
          <w:trHeight w:val="320"/>
        </w:trPr>
        <w:tc>
          <w:tcPr>
            <w:tcW w:w="3420" w:type="dxa"/>
            <w:shd w:val="clear" w:color="auto" w:fill="auto"/>
            <w:noWrap/>
            <w:vAlign w:val="center"/>
          </w:tcPr>
          <w:p w14:paraId="7A03C4FA" w14:textId="77777777" w:rsidR="00C67781" w:rsidRPr="00C67781" w:rsidRDefault="00C67781" w:rsidP="005C04E7">
            <w:pPr>
              <w:spacing w:before="40" w:after="40"/>
              <w:rPr>
                <w:color w:val="000000"/>
              </w:rPr>
            </w:pPr>
            <w:r w:rsidRPr="00C67781">
              <w:rPr>
                <w:color w:val="000000"/>
              </w:rPr>
              <w:t xml:space="preserve">1,1,2-Trichloro-1,2,2-trifluoroethane (CFC-113) </w:t>
            </w:r>
          </w:p>
        </w:tc>
        <w:tc>
          <w:tcPr>
            <w:tcW w:w="2500" w:type="dxa"/>
            <w:shd w:val="clear" w:color="auto" w:fill="auto"/>
            <w:noWrap/>
            <w:vAlign w:val="bottom"/>
          </w:tcPr>
          <w:p w14:paraId="7DA8A16E" w14:textId="77777777" w:rsidR="00C67781" w:rsidRPr="00C67781" w:rsidRDefault="00C67781" w:rsidP="005C04E7">
            <w:pPr>
              <w:spacing w:before="40" w:after="40"/>
              <w:jc w:val="center"/>
            </w:pPr>
            <w:r w:rsidRPr="00C67781">
              <w:t>1.10</w:t>
            </w:r>
          </w:p>
        </w:tc>
      </w:tr>
    </w:tbl>
    <w:p w14:paraId="19CE3087" w14:textId="77777777" w:rsidR="009079F0" w:rsidRDefault="009079F0" w:rsidP="00C67781"/>
    <w:p w14:paraId="16287287" w14:textId="77777777" w:rsidR="00C67781" w:rsidRPr="00C67781" w:rsidRDefault="009079F0" w:rsidP="00C67781">
      <w:r>
        <w:br w:type="page"/>
      </w:r>
    </w:p>
    <w:p w14:paraId="28BE6376" w14:textId="77777777" w:rsidR="00C67781" w:rsidRPr="00C67781" w:rsidRDefault="00C67781" w:rsidP="00C67781">
      <w:pPr>
        <w:rPr>
          <w:color w:val="0E101A"/>
        </w:rPr>
      </w:pPr>
      <w:r w:rsidRPr="00C67781">
        <w:rPr>
          <w:bCs/>
          <w:noProof/>
        </w:rPr>
        <w:lastRenderedPageBreak/>
        <w:drawing>
          <wp:inline distT="0" distB="0" distL="0" distR="0" wp14:anchorId="3D43CFF4" wp14:editId="6D8D9CCE">
            <wp:extent cx="3159659" cy="2000816"/>
            <wp:effectExtent l="0" t="0" r="3175" b="6350"/>
            <wp:docPr id="253" name="Picture 25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0-02-19 at 10.37.20 AM.png"/>
                    <pic:cNvPicPr/>
                  </pic:nvPicPr>
                  <pic:blipFill>
                    <a:blip r:embed="rId85"/>
                    <a:stretch>
                      <a:fillRect/>
                    </a:stretch>
                  </pic:blipFill>
                  <pic:spPr>
                    <a:xfrm>
                      <a:off x="0" y="0"/>
                      <a:ext cx="3202243" cy="2027782"/>
                    </a:xfrm>
                    <a:prstGeom prst="rect">
                      <a:avLst/>
                    </a:prstGeom>
                  </pic:spPr>
                </pic:pic>
              </a:graphicData>
            </a:graphic>
          </wp:inline>
        </w:drawing>
      </w:r>
    </w:p>
    <w:p w14:paraId="2AFA651C" w14:textId="047B7AD9" w:rsidR="00C67781" w:rsidRPr="00C67781" w:rsidRDefault="00C67781" w:rsidP="00C67781">
      <w:pPr>
        <w:pStyle w:val="Caption"/>
        <w:rPr>
          <w:b w:val="0"/>
          <w:bCs w:val="0"/>
          <w:color w:val="0E101A"/>
        </w:rPr>
      </w:pPr>
      <w:bookmarkStart w:id="663" w:name="_Ref62634141"/>
      <w:bookmarkStart w:id="664" w:name="_Toc68164580"/>
      <w:r w:rsidRPr="00C67781">
        <w:t xml:space="preserve">Figure </w:t>
      </w:r>
      <w:fldSimple w:instr=" SEQ Figure \* ARABIC ">
        <w:r w:rsidR="001A5CB2">
          <w:rPr>
            <w:noProof/>
          </w:rPr>
          <w:t>52</w:t>
        </w:r>
      </w:fldSimple>
      <w:bookmarkEnd w:id="663"/>
      <w:r w:rsidRPr="00C67781">
        <w:t xml:space="preserve">. </w:t>
      </w:r>
      <w:r w:rsidRPr="00C67781">
        <w:rPr>
          <w:b w:val="0"/>
          <w:bCs w:val="0"/>
          <w:color w:val="0E101A"/>
        </w:rPr>
        <w:t>Schematic showing the temporary well locations surrounding the monitoring well at the contaminated site.</w:t>
      </w:r>
      <w:bookmarkEnd w:id="664"/>
    </w:p>
    <w:p w14:paraId="6305A256" w14:textId="77777777" w:rsidR="00C67781" w:rsidRPr="00C67781" w:rsidRDefault="009079F0" w:rsidP="00C67781">
      <w:r>
        <w:br w:type="page"/>
      </w:r>
    </w:p>
    <w:p w14:paraId="6A319BCD" w14:textId="58331DA9" w:rsidR="00C67781" w:rsidRPr="00C67781" w:rsidRDefault="00C67781" w:rsidP="00C67781">
      <w:pPr>
        <w:pStyle w:val="Caption"/>
        <w:rPr>
          <w:color w:val="0E101A"/>
        </w:rPr>
      </w:pPr>
      <w:bookmarkStart w:id="665" w:name="_Ref62634246"/>
      <w:bookmarkStart w:id="666" w:name="_Toc68164511"/>
      <w:r w:rsidRPr="00C67781">
        <w:lastRenderedPageBreak/>
        <w:t xml:space="preserve">Table </w:t>
      </w:r>
      <w:fldSimple w:instr=" SEQ Table \* ARABIC ">
        <w:r w:rsidR="001A5CB2">
          <w:rPr>
            <w:noProof/>
          </w:rPr>
          <w:t>25</w:t>
        </w:r>
      </w:fldSimple>
      <w:bookmarkEnd w:id="665"/>
      <w:r w:rsidRPr="00C67781">
        <w:t xml:space="preserve">. </w:t>
      </w:r>
      <w:r w:rsidRPr="00C67781">
        <w:rPr>
          <w:b w:val="0"/>
          <w:bCs w:val="0"/>
          <w:color w:val="0E101A"/>
        </w:rPr>
        <w:t>Groundwater parameters determined in the monitoring well located in the center of the four sampling locations (data provided by Parsons).</w:t>
      </w:r>
      <w:bookmarkEnd w:id="666"/>
    </w:p>
    <w:tbl>
      <w:tblPr>
        <w:tblW w:w="6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2430"/>
        <w:gridCol w:w="1530"/>
      </w:tblGrid>
      <w:tr w:rsidR="00C67781" w:rsidRPr="00C67781" w14:paraId="4D4F1A17" w14:textId="77777777" w:rsidTr="005C04E7">
        <w:trPr>
          <w:trHeight w:val="280"/>
        </w:trPr>
        <w:tc>
          <w:tcPr>
            <w:tcW w:w="2718" w:type="dxa"/>
            <w:shd w:val="clear" w:color="auto" w:fill="auto"/>
            <w:vAlign w:val="center"/>
            <w:hideMark/>
          </w:tcPr>
          <w:p w14:paraId="0C32EA28" w14:textId="77777777" w:rsidR="00C67781" w:rsidRPr="00C67781" w:rsidRDefault="00C67781" w:rsidP="005C04E7">
            <w:pPr>
              <w:spacing w:before="40" w:after="40"/>
              <w:rPr>
                <w:b/>
                <w:bCs/>
                <w:color w:val="000000"/>
              </w:rPr>
            </w:pPr>
            <w:r w:rsidRPr="00C67781">
              <w:rPr>
                <w:b/>
                <w:bCs/>
                <w:color w:val="000000"/>
              </w:rPr>
              <w:t>Parameter</w:t>
            </w:r>
          </w:p>
        </w:tc>
        <w:tc>
          <w:tcPr>
            <w:tcW w:w="2430" w:type="dxa"/>
            <w:shd w:val="clear" w:color="auto" w:fill="auto"/>
            <w:vAlign w:val="center"/>
            <w:hideMark/>
          </w:tcPr>
          <w:p w14:paraId="184DBC7A" w14:textId="77777777" w:rsidR="00C67781" w:rsidRPr="00C67781" w:rsidRDefault="00C67781" w:rsidP="005C04E7">
            <w:pPr>
              <w:spacing w:before="40" w:after="40"/>
              <w:jc w:val="center"/>
              <w:rPr>
                <w:b/>
                <w:bCs/>
                <w:color w:val="000000"/>
              </w:rPr>
            </w:pPr>
            <w:r w:rsidRPr="00C67781">
              <w:rPr>
                <w:b/>
                <w:bCs/>
                <w:color w:val="000000"/>
              </w:rPr>
              <w:t>Value/Observation</w:t>
            </w:r>
          </w:p>
        </w:tc>
        <w:tc>
          <w:tcPr>
            <w:tcW w:w="1530" w:type="dxa"/>
            <w:shd w:val="clear" w:color="auto" w:fill="auto"/>
            <w:vAlign w:val="center"/>
            <w:hideMark/>
          </w:tcPr>
          <w:p w14:paraId="794453C8" w14:textId="77777777" w:rsidR="00C67781" w:rsidRPr="00C67781" w:rsidRDefault="00C67781" w:rsidP="005C04E7">
            <w:pPr>
              <w:spacing w:before="40" w:after="40"/>
              <w:jc w:val="center"/>
              <w:rPr>
                <w:b/>
                <w:bCs/>
                <w:color w:val="000000"/>
              </w:rPr>
            </w:pPr>
            <w:r w:rsidRPr="00C67781">
              <w:rPr>
                <w:b/>
                <w:bCs/>
                <w:color w:val="000000"/>
              </w:rPr>
              <w:t>Units</w:t>
            </w:r>
          </w:p>
        </w:tc>
      </w:tr>
      <w:tr w:rsidR="00C67781" w:rsidRPr="00C67781" w14:paraId="257C6E0B" w14:textId="77777777" w:rsidTr="005C04E7">
        <w:trPr>
          <w:trHeight w:val="260"/>
        </w:trPr>
        <w:tc>
          <w:tcPr>
            <w:tcW w:w="2718" w:type="dxa"/>
            <w:shd w:val="clear" w:color="auto" w:fill="auto"/>
            <w:noWrap/>
            <w:vAlign w:val="center"/>
            <w:hideMark/>
          </w:tcPr>
          <w:p w14:paraId="6EA8B6B3" w14:textId="77777777" w:rsidR="00C67781" w:rsidRPr="00C67781" w:rsidRDefault="00C67781" w:rsidP="005C04E7">
            <w:pPr>
              <w:spacing w:before="40" w:after="40"/>
            </w:pPr>
            <w:r w:rsidRPr="00C67781">
              <w:t>Color</w:t>
            </w:r>
          </w:p>
        </w:tc>
        <w:tc>
          <w:tcPr>
            <w:tcW w:w="2430" w:type="dxa"/>
            <w:shd w:val="clear" w:color="auto" w:fill="auto"/>
            <w:noWrap/>
            <w:vAlign w:val="center"/>
            <w:hideMark/>
          </w:tcPr>
          <w:p w14:paraId="5975E2C4" w14:textId="77777777" w:rsidR="00C67781" w:rsidRPr="00C67781" w:rsidRDefault="00C67781" w:rsidP="005C04E7">
            <w:pPr>
              <w:spacing w:before="40" w:after="40"/>
              <w:jc w:val="center"/>
            </w:pPr>
            <w:r w:rsidRPr="00C67781">
              <w:t>Clear</w:t>
            </w:r>
          </w:p>
        </w:tc>
        <w:tc>
          <w:tcPr>
            <w:tcW w:w="1530" w:type="dxa"/>
            <w:shd w:val="clear" w:color="auto" w:fill="auto"/>
            <w:noWrap/>
            <w:vAlign w:val="center"/>
            <w:hideMark/>
          </w:tcPr>
          <w:p w14:paraId="1A896F38" w14:textId="77777777" w:rsidR="00C67781" w:rsidRPr="00C67781" w:rsidRDefault="00C67781" w:rsidP="005C04E7">
            <w:pPr>
              <w:spacing w:before="40" w:after="40"/>
              <w:jc w:val="center"/>
            </w:pPr>
            <w:r w:rsidRPr="00C67781">
              <w:t>-</w:t>
            </w:r>
          </w:p>
        </w:tc>
      </w:tr>
      <w:tr w:rsidR="00C67781" w:rsidRPr="00C67781" w14:paraId="5A262F15" w14:textId="77777777" w:rsidTr="005C04E7">
        <w:trPr>
          <w:trHeight w:val="260"/>
        </w:trPr>
        <w:tc>
          <w:tcPr>
            <w:tcW w:w="2718" w:type="dxa"/>
            <w:shd w:val="clear" w:color="auto" w:fill="auto"/>
            <w:noWrap/>
            <w:vAlign w:val="center"/>
            <w:hideMark/>
          </w:tcPr>
          <w:p w14:paraId="31966667" w14:textId="77777777" w:rsidR="00C67781" w:rsidRPr="00C67781" w:rsidRDefault="00C67781" w:rsidP="005C04E7">
            <w:pPr>
              <w:spacing w:before="40" w:after="40"/>
            </w:pPr>
            <w:r w:rsidRPr="00C67781">
              <w:t xml:space="preserve">Water Table Depth </w:t>
            </w:r>
            <w:r w:rsidRPr="00C67781">
              <w:rPr>
                <w:i/>
                <w:vertAlign w:val="superscript"/>
              </w:rPr>
              <w:t>a</w:t>
            </w:r>
          </w:p>
        </w:tc>
        <w:tc>
          <w:tcPr>
            <w:tcW w:w="2430" w:type="dxa"/>
            <w:shd w:val="clear" w:color="auto" w:fill="auto"/>
            <w:noWrap/>
            <w:vAlign w:val="center"/>
            <w:hideMark/>
          </w:tcPr>
          <w:p w14:paraId="71E33F0D" w14:textId="77777777" w:rsidR="00C67781" w:rsidRPr="00C67781" w:rsidRDefault="00C67781" w:rsidP="005C04E7">
            <w:pPr>
              <w:spacing w:before="40" w:after="40"/>
              <w:jc w:val="center"/>
            </w:pPr>
            <w:r w:rsidRPr="00C67781">
              <w:t>9.01</w:t>
            </w:r>
          </w:p>
        </w:tc>
        <w:tc>
          <w:tcPr>
            <w:tcW w:w="1530" w:type="dxa"/>
            <w:shd w:val="clear" w:color="auto" w:fill="auto"/>
            <w:noWrap/>
            <w:vAlign w:val="center"/>
            <w:hideMark/>
          </w:tcPr>
          <w:p w14:paraId="35F6DA6C" w14:textId="77777777" w:rsidR="00C67781" w:rsidRPr="00C67781" w:rsidRDefault="00C67781" w:rsidP="005C04E7">
            <w:pPr>
              <w:spacing w:before="40" w:after="40"/>
              <w:jc w:val="center"/>
            </w:pPr>
            <w:r w:rsidRPr="00C67781">
              <w:t>ft</w:t>
            </w:r>
          </w:p>
        </w:tc>
      </w:tr>
      <w:tr w:rsidR="00C67781" w:rsidRPr="00C67781" w14:paraId="2AA8932C" w14:textId="77777777" w:rsidTr="005C04E7">
        <w:trPr>
          <w:trHeight w:val="260"/>
        </w:trPr>
        <w:tc>
          <w:tcPr>
            <w:tcW w:w="2718" w:type="dxa"/>
            <w:shd w:val="clear" w:color="auto" w:fill="auto"/>
            <w:noWrap/>
            <w:vAlign w:val="center"/>
            <w:hideMark/>
          </w:tcPr>
          <w:p w14:paraId="05E92E45" w14:textId="77777777" w:rsidR="00C67781" w:rsidRPr="00C67781" w:rsidRDefault="00C67781" w:rsidP="005C04E7">
            <w:pPr>
              <w:spacing w:before="40" w:after="40"/>
            </w:pPr>
            <w:r w:rsidRPr="00C67781">
              <w:t xml:space="preserve">Dissolved Oxygen </w:t>
            </w:r>
            <w:r w:rsidRPr="00C67781">
              <w:rPr>
                <w:i/>
                <w:vertAlign w:val="superscript"/>
              </w:rPr>
              <w:t>b</w:t>
            </w:r>
          </w:p>
        </w:tc>
        <w:tc>
          <w:tcPr>
            <w:tcW w:w="2430" w:type="dxa"/>
            <w:shd w:val="clear" w:color="auto" w:fill="auto"/>
            <w:noWrap/>
            <w:vAlign w:val="center"/>
            <w:hideMark/>
          </w:tcPr>
          <w:p w14:paraId="5DA0C749" w14:textId="77777777" w:rsidR="00C67781" w:rsidRPr="00C67781" w:rsidRDefault="00C67781" w:rsidP="005C04E7">
            <w:pPr>
              <w:spacing w:before="40" w:after="40"/>
              <w:jc w:val="center"/>
            </w:pPr>
            <w:r w:rsidRPr="00C67781">
              <w:t>0.53</w:t>
            </w:r>
          </w:p>
        </w:tc>
        <w:tc>
          <w:tcPr>
            <w:tcW w:w="1530" w:type="dxa"/>
            <w:shd w:val="clear" w:color="auto" w:fill="auto"/>
            <w:noWrap/>
            <w:vAlign w:val="center"/>
            <w:hideMark/>
          </w:tcPr>
          <w:p w14:paraId="7C0A1A86" w14:textId="77777777" w:rsidR="00C67781" w:rsidRPr="00C67781" w:rsidRDefault="00C67781" w:rsidP="005C04E7">
            <w:pPr>
              <w:spacing w:before="40" w:after="40"/>
              <w:jc w:val="center"/>
            </w:pPr>
            <w:r w:rsidRPr="00C67781">
              <w:t>mg/L</w:t>
            </w:r>
          </w:p>
        </w:tc>
      </w:tr>
      <w:tr w:rsidR="00C67781" w:rsidRPr="00C67781" w14:paraId="01C5A401" w14:textId="77777777" w:rsidTr="005C04E7">
        <w:trPr>
          <w:trHeight w:val="260"/>
        </w:trPr>
        <w:tc>
          <w:tcPr>
            <w:tcW w:w="2718" w:type="dxa"/>
            <w:shd w:val="clear" w:color="auto" w:fill="auto"/>
            <w:noWrap/>
            <w:vAlign w:val="center"/>
            <w:hideMark/>
          </w:tcPr>
          <w:p w14:paraId="2022C8A4" w14:textId="77777777" w:rsidR="00C67781" w:rsidRPr="00C67781" w:rsidRDefault="00C67781" w:rsidP="005C04E7">
            <w:pPr>
              <w:spacing w:before="40" w:after="40"/>
            </w:pPr>
            <w:r w:rsidRPr="00C67781">
              <w:t>Odor</w:t>
            </w:r>
          </w:p>
        </w:tc>
        <w:tc>
          <w:tcPr>
            <w:tcW w:w="2430" w:type="dxa"/>
            <w:shd w:val="clear" w:color="auto" w:fill="auto"/>
            <w:noWrap/>
            <w:vAlign w:val="center"/>
            <w:hideMark/>
          </w:tcPr>
          <w:p w14:paraId="71780442" w14:textId="77777777" w:rsidR="00C67781" w:rsidRPr="00C67781" w:rsidRDefault="00C67781" w:rsidP="005C04E7">
            <w:pPr>
              <w:spacing w:before="40" w:after="40"/>
              <w:jc w:val="center"/>
            </w:pPr>
            <w:r w:rsidRPr="00C67781">
              <w:t>None</w:t>
            </w:r>
          </w:p>
        </w:tc>
        <w:tc>
          <w:tcPr>
            <w:tcW w:w="1530" w:type="dxa"/>
            <w:shd w:val="clear" w:color="auto" w:fill="auto"/>
            <w:noWrap/>
            <w:vAlign w:val="center"/>
            <w:hideMark/>
          </w:tcPr>
          <w:p w14:paraId="24483929" w14:textId="77777777" w:rsidR="00C67781" w:rsidRPr="00C67781" w:rsidRDefault="00C67781" w:rsidP="005C04E7">
            <w:pPr>
              <w:spacing w:before="40" w:after="40"/>
              <w:jc w:val="center"/>
            </w:pPr>
            <w:r w:rsidRPr="00C67781">
              <w:t>-</w:t>
            </w:r>
          </w:p>
        </w:tc>
      </w:tr>
      <w:tr w:rsidR="00C67781" w:rsidRPr="00C67781" w14:paraId="270E7C11" w14:textId="77777777" w:rsidTr="005C04E7">
        <w:trPr>
          <w:trHeight w:val="260"/>
        </w:trPr>
        <w:tc>
          <w:tcPr>
            <w:tcW w:w="2718" w:type="dxa"/>
            <w:shd w:val="clear" w:color="auto" w:fill="auto"/>
            <w:noWrap/>
            <w:vAlign w:val="center"/>
            <w:hideMark/>
          </w:tcPr>
          <w:p w14:paraId="16316021" w14:textId="77777777" w:rsidR="00C67781" w:rsidRPr="00C67781" w:rsidRDefault="00C67781" w:rsidP="005C04E7">
            <w:pPr>
              <w:spacing w:before="40" w:after="40"/>
            </w:pPr>
            <w:r w:rsidRPr="00C67781">
              <w:t>pH</w:t>
            </w:r>
          </w:p>
        </w:tc>
        <w:tc>
          <w:tcPr>
            <w:tcW w:w="2430" w:type="dxa"/>
            <w:shd w:val="clear" w:color="auto" w:fill="auto"/>
            <w:noWrap/>
            <w:vAlign w:val="center"/>
            <w:hideMark/>
          </w:tcPr>
          <w:p w14:paraId="7F419A71" w14:textId="77777777" w:rsidR="00C67781" w:rsidRPr="00C67781" w:rsidRDefault="00C67781" w:rsidP="005C04E7">
            <w:pPr>
              <w:spacing w:before="40" w:after="40"/>
              <w:jc w:val="center"/>
            </w:pPr>
            <w:r w:rsidRPr="00C67781">
              <w:t>7.28</w:t>
            </w:r>
          </w:p>
        </w:tc>
        <w:tc>
          <w:tcPr>
            <w:tcW w:w="1530" w:type="dxa"/>
            <w:shd w:val="clear" w:color="auto" w:fill="auto"/>
            <w:noWrap/>
            <w:vAlign w:val="center"/>
            <w:hideMark/>
          </w:tcPr>
          <w:p w14:paraId="12CEEAB2" w14:textId="77777777" w:rsidR="00C67781" w:rsidRPr="00C67781" w:rsidRDefault="00C67781" w:rsidP="005C04E7">
            <w:pPr>
              <w:spacing w:before="40" w:after="40"/>
              <w:jc w:val="center"/>
            </w:pPr>
            <w:r w:rsidRPr="00C67781">
              <w:t>-log[H</w:t>
            </w:r>
            <w:r w:rsidRPr="00C67781">
              <w:rPr>
                <w:vertAlign w:val="superscript"/>
              </w:rPr>
              <w:t>+</w:t>
            </w:r>
            <w:r w:rsidRPr="00C67781">
              <w:t>]</w:t>
            </w:r>
          </w:p>
        </w:tc>
      </w:tr>
      <w:tr w:rsidR="00C67781" w:rsidRPr="00C67781" w14:paraId="7874DFA1" w14:textId="77777777" w:rsidTr="005C04E7">
        <w:trPr>
          <w:trHeight w:val="260"/>
        </w:trPr>
        <w:tc>
          <w:tcPr>
            <w:tcW w:w="2718" w:type="dxa"/>
            <w:shd w:val="clear" w:color="auto" w:fill="auto"/>
            <w:noWrap/>
            <w:vAlign w:val="center"/>
            <w:hideMark/>
          </w:tcPr>
          <w:p w14:paraId="71BA6400" w14:textId="77777777" w:rsidR="00C67781" w:rsidRPr="00C67781" w:rsidRDefault="00C67781" w:rsidP="005C04E7">
            <w:pPr>
              <w:spacing w:before="40" w:after="40"/>
            </w:pPr>
            <w:r w:rsidRPr="00C67781">
              <w:t>Redox</w:t>
            </w:r>
          </w:p>
        </w:tc>
        <w:tc>
          <w:tcPr>
            <w:tcW w:w="2430" w:type="dxa"/>
            <w:shd w:val="clear" w:color="auto" w:fill="auto"/>
            <w:noWrap/>
            <w:vAlign w:val="center"/>
            <w:hideMark/>
          </w:tcPr>
          <w:p w14:paraId="169B4D50" w14:textId="77777777" w:rsidR="00C67781" w:rsidRPr="00C67781" w:rsidRDefault="00C67781" w:rsidP="005C04E7">
            <w:pPr>
              <w:spacing w:before="40" w:after="40"/>
              <w:jc w:val="center"/>
            </w:pPr>
            <w:r w:rsidRPr="00C67781">
              <w:t>102.2</w:t>
            </w:r>
          </w:p>
        </w:tc>
        <w:tc>
          <w:tcPr>
            <w:tcW w:w="1530" w:type="dxa"/>
            <w:shd w:val="clear" w:color="auto" w:fill="auto"/>
            <w:noWrap/>
            <w:vAlign w:val="center"/>
            <w:hideMark/>
          </w:tcPr>
          <w:p w14:paraId="5EF1AC89" w14:textId="77777777" w:rsidR="00C67781" w:rsidRPr="00C67781" w:rsidRDefault="00C67781" w:rsidP="005C04E7">
            <w:pPr>
              <w:spacing w:before="40" w:after="40"/>
              <w:jc w:val="center"/>
            </w:pPr>
            <w:r w:rsidRPr="00C67781">
              <w:t>mV</w:t>
            </w:r>
          </w:p>
        </w:tc>
      </w:tr>
      <w:tr w:rsidR="00C67781" w:rsidRPr="00C67781" w14:paraId="3FA41FE9" w14:textId="77777777" w:rsidTr="005C04E7">
        <w:trPr>
          <w:trHeight w:val="260"/>
        </w:trPr>
        <w:tc>
          <w:tcPr>
            <w:tcW w:w="2718" w:type="dxa"/>
            <w:shd w:val="clear" w:color="auto" w:fill="auto"/>
            <w:noWrap/>
            <w:vAlign w:val="center"/>
            <w:hideMark/>
          </w:tcPr>
          <w:p w14:paraId="36B417DA" w14:textId="77777777" w:rsidR="00C67781" w:rsidRPr="00C67781" w:rsidRDefault="00C67781" w:rsidP="005C04E7">
            <w:pPr>
              <w:spacing w:before="40" w:after="40"/>
            </w:pPr>
            <w:r w:rsidRPr="00C67781">
              <w:t xml:space="preserve">Specific Conductance </w:t>
            </w:r>
            <w:r w:rsidRPr="00C67781">
              <w:rPr>
                <w:i/>
                <w:vertAlign w:val="superscript"/>
              </w:rPr>
              <w:t>b</w:t>
            </w:r>
          </w:p>
        </w:tc>
        <w:tc>
          <w:tcPr>
            <w:tcW w:w="2430" w:type="dxa"/>
            <w:shd w:val="clear" w:color="auto" w:fill="auto"/>
            <w:noWrap/>
            <w:vAlign w:val="center"/>
            <w:hideMark/>
          </w:tcPr>
          <w:p w14:paraId="3603E37B" w14:textId="77777777" w:rsidR="00C67781" w:rsidRPr="00C67781" w:rsidRDefault="00C67781" w:rsidP="005C04E7">
            <w:pPr>
              <w:spacing w:before="40" w:after="40"/>
              <w:jc w:val="center"/>
              <w:rPr>
                <w:color w:val="000000"/>
              </w:rPr>
            </w:pPr>
            <w:r w:rsidRPr="00C67781">
              <w:rPr>
                <w:color w:val="000000"/>
              </w:rPr>
              <w:t>33,954</w:t>
            </w:r>
          </w:p>
        </w:tc>
        <w:tc>
          <w:tcPr>
            <w:tcW w:w="1530" w:type="dxa"/>
            <w:shd w:val="clear" w:color="auto" w:fill="auto"/>
            <w:noWrap/>
            <w:vAlign w:val="center"/>
            <w:hideMark/>
          </w:tcPr>
          <w:p w14:paraId="4E3AC4FE" w14:textId="77777777" w:rsidR="00C67781" w:rsidRPr="00C67781" w:rsidRDefault="00C67781" w:rsidP="005C04E7">
            <w:pPr>
              <w:spacing w:before="40" w:after="40"/>
              <w:jc w:val="center"/>
            </w:pPr>
            <w:r w:rsidRPr="00C67781">
              <w:t>µmho/cm</w:t>
            </w:r>
          </w:p>
        </w:tc>
      </w:tr>
      <w:tr w:rsidR="00C67781" w:rsidRPr="00C67781" w14:paraId="46A2C03B" w14:textId="77777777" w:rsidTr="005C04E7">
        <w:trPr>
          <w:trHeight w:val="260"/>
        </w:trPr>
        <w:tc>
          <w:tcPr>
            <w:tcW w:w="2718" w:type="dxa"/>
            <w:shd w:val="clear" w:color="auto" w:fill="auto"/>
            <w:noWrap/>
            <w:vAlign w:val="center"/>
            <w:hideMark/>
          </w:tcPr>
          <w:p w14:paraId="16690D1B" w14:textId="77777777" w:rsidR="00C67781" w:rsidRPr="00C67781" w:rsidRDefault="00C67781" w:rsidP="005C04E7">
            <w:pPr>
              <w:spacing w:before="40" w:after="40"/>
            </w:pPr>
            <w:r w:rsidRPr="00C67781">
              <w:t>Temperature</w:t>
            </w:r>
          </w:p>
        </w:tc>
        <w:tc>
          <w:tcPr>
            <w:tcW w:w="2430" w:type="dxa"/>
            <w:shd w:val="clear" w:color="auto" w:fill="auto"/>
            <w:noWrap/>
            <w:vAlign w:val="center"/>
            <w:hideMark/>
          </w:tcPr>
          <w:p w14:paraId="57288805" w14:textId="77777777" w:rsidR="00C67781" w:rsidRPr="00C67781" w:rsidRDefault="00C67781" w:rsidP="005C04E7">
            <w:pPr>
              <w:spacing w:before="40" w:after="40"/>
              <w:jc w:val="center"/>
            </w:pPr>
            <w:r w:rsidRPr="00C67781">
              <w:t>25.77</w:t>
            </w:r>
          </w:p>
        </w:tc>
        <w:tc>
          <w:tcPr>
            <w:tcW w:w="1530" w:type="dxa"/>
            <w:shd w:val="clear" w:color="auto" w:fill="auto"/>
            <w:noWrap/>
            <w:vAlign w:val="center"/>
            <w:hideMark/>
          </w:tcPr>
          <w:p w14:paraId="48F6FF08" w14:textId="77777777" w:rsidR="00C67781" w:rsidRPr="00C67781" w:rsidRDefault="00C67781" w:rsidP="005C04E7">
            <w:pPr>
              <w:spacing w:before="40" w:after="40"/>
              <w:jc w:val="center"/>
            </w:pPr>
            <w:r w:rsidRPr="00C67781">
              <w:sym w:font="Symbol" w:char="F0B0"/>
            </w:r>
            <w:r w:rsidRPr="00C67781">
              <w:t>C</w:t>
            </w:r>
          </w:p>
        </w:tc>
      </w:tr>
      <w:tr w:rsidR="00C67781" w:rsidRPr="00C67781" w14:paraId="317797AF" w14:textId="77777777" w:rsidTr="005C04E7">
        <w:trPr>
          <w:trHeight w:val="260"/>
        </w:trPr>
        <w:tc>
          <w:tcPr>
            <w:tcW w:w="2718" w:type="dxa"/>
            <w:shd w:val="clear" w:color="auto" w:fill="auto"/>
            <w:noWrap/>
            <w:vAlign w:val="center"/>
            <w:hideMark/>
          </w:tcPr>
          <w:p w14:paraId="6CB5679B" w14:textId="77777777" w:rsidR="00C67781" w:rsidRPr="00C67781" w:rsidRDefault="00C67781" w:rsidP="005C04E7">
            <w:pPr>
              <w:spacing w:before="40" w:after="40"/>
            </w:pPr>
            <w:r w:rsidRPr="00C67781">
              <w:t xml:space="preserve">Turbidity </w:t>
            </w:r>
            <w:r w:rsidRPr="00C67781">
              <w:rPr>
                <w:i/>
                <w:vertAlign w:val="superscript"/>
              </w:rPr>
              <w:t>c</w:t>
            </w:r>
          </w:p>
        </w:tc>
        <w:tc>
          <w:tcPr>
            <w:tcW w:w="2430" w:type="dxa"/>
            <w:shd w:val="clear" w:color="auto" w:fill="auto"/>
            <w:noWrap/>
            <w:vAlign w:val="center"/>
            <w:hideMark/>
          </w:tcPr>
          <w:p w14:paraId="06548CCA" w14:textId="77777777" w:rsidR="00C67781" w:rsidRPr="00C67781" w:rsidRDefault="00C67781" w:rsidP="005C04E7">
            <w:pPr>
              <w:spacing w:before="40" w:after="40"/>
              <w:jc w:val="center"/>
            </w:pPr>
            <w:r w:rsidRPr="00C67781">
              <w:t>3.9</w:t>
            </w:r>
          </w:p>
        </w:tc>
        <w:tc>
          <w:tcPr>
            <w:tcW w:w="1530" w:type="dxa"/>
            <w:shd w:val="clear" w:color="auto" w:fill="auto"/>
            <w:noWrap/>
            <w:vAlign w:val="center"/>
            <w:hideMark/>
          </w:tcPr>
          <w:p w14:paraId="74A9CF03" w14:textId="77777777" w:rsidR="00C67781" w:rsidRPr="00C67781" w:rsidRDefault="00C67781" w:rsidP="005C04E7">
            <w:pPr>
              <w:spacing w:before="40" w:after="40"/>
              <w:jc w:val="center"/>
            </w:pPr>
            <w:r w:rsidRPr="00C67781">
              <w:t>NTU</w:t>
            </w:r>
          </w:p>
        </w:tc>
      </w:tr>
      <w:tr w:rsidR="00C67781" w:rsidRPr="00C67781" w14:paraId="114731FA" w14:textId="77777777" w:rsidTr="005C04E7">
        <w:trPr>
          <w:trHeight w:val="260"/>
        </w:trPr>
        <w:tc>
          <w:tcPr>
            <w:tcW w:w="2718" w:type="dxa"/>
            <w:shd w:val="clear" w:color="auto" w:fill="auto"/>
            <w:noWrap/>
            <w:vAlign w:val="center"/>
            <w:hideMark/>
          </w:tcPr>
          <w:p w14:paraId="5402D623" w14:textId="77777777" w:rsidR="00C67781" w:rsidRPr="00C67781" w:rsidRDefault="00C67781" w:rsidP="005C04E7">
            <w:pPr>
              <w:spacing w:before="40" w:after="40"/>
            </w:pPr>
            <w:r w:rsidRPr="00C67781">
              <w:t>Total Depth</w:t>
            </w:r>
          </w:p>
        </w:tc>
        <w:tc>
          <w:tcPr>
            <w:tcW w:w="2430" w:type="dxa"/>
            <w:shd w:val="clear" w:color="auto" w:fill="auto"/>
            <w:noWrap/>
            <w:vAlign w:val="center"/>
            <w:hideMark/>
          </w:tcPr>
          <w:p w14:paraId="0BDDD416" w14:textId="77777777" w:rsidR="00C67781" w:rsidRPr="00C67781" w:rsidRDefault="00C67781" w:rsidP="005C04E7">
            <w:pPr>
              <w:spacing w:before="40" w:after="40"/>
              <w:jc w:val="center"/>
            </w:pPr>
            <w:r w:rsidRPr="00C67781">
              <w:t>19.15</w:t>
            </w:r>
          </w:p>
        </w:tc>
        <w:tc>
          <w:tcPr>
            <w:tcW w:w="1530" w:type="dxa"/>
            <w:shd w:val="clear" w:color="auto" w:fill="auto"/>
            <w:noWrap/>
            <w:vAlign w:val="center"/>
            <w:hideMark/>
          </w:tcPr>
          <w:p w14:paraId="581DFB86" w14:textId="77777777" w:rsidR="00C67781" w:rsidRPr="00C67781" w:rsidRDefault="00C67781" w:rsidP="005C04E7">
            <w:pPr>
              <w:spacing w:before="40" w:after="40"/>
              <w:jc w:val="center"/>
            </w:pPr>
            <w:r w:rsidRPr="00C67781">
              <w:t>ft</w:t>
            </w:r>
          </w:p>
        </w:tc>
      </w:tr>
    </w:tbl>
    <w:p w14:paraId="735505AE" w14:textId="77777777" w:rsidR="00C67781" w:rsidRPr="00C67781" w:rsidRDefault="00C67781" w:rsidP="00C67781">
      <w:pPr>
        <w:spacing w:before="120"/>
        <w:rPr>
          <w:bCs/>
          <w:color w:val="000000" w:themeColor="text1"/>
        </w:rPr>
      </w:pPr>
      <w:proofErr w:type="spellStart"/>
      <w:r w:rsidRPr="00C67781">
        <w:rPr>
          <w:i/>
          <w:vertAlign w:val="superscript"/>
        </w:rPr>
        <w:t>a</w:t>
      </w:r>
      <w:proofErr w:type="spellEnd"/>
      <w:r w:rsidRPr="00C67781">
        <w:rPr>
          <w:bCs/>
          <w:color w:val="000000" w:themeColor="text1"/>
        </w:rPr>
        <w:t xml:space="preserve"> The depth to water from the top of the well casing is reported in feet. </w:t>
      </w:r>
    </w:p>
    <w:p w14:paraId="1FC7D774" w14:textId="77777777" w:rsidR="00C67781" w:rsidRPr="00C67781" w:rsidRDefault="00C67781" w:rsidP="00C67781">
      <w:r w:rsidRPr="00C67781">
        <w:rPr>
          <w:i/>
          <w:vertAlign w:val="superscript"/>
        </w:rPr>
        <w:t>b</w:t>
      </w:r>
      <w:r w:rsidRPr="00C67781">
        <w:t xml:space="preserve"> The unit of specific conductance used is micromhos per centimeter (</w:t>
      </w:r>
      <w:r w:rsidRPr="00C67781">
        <w:sym w:font="Symbol" w:char="F06D"/>
      </w:r>
      <w:r w:rsidRPr="00C67781">
        <w:t>mho/cm).</w:t>
      </w:r>
    </w:p>
    <w:p w14:paraId="50A13EB4" w14:textId="77777777" w:rsidR="00C67781" w:rsidRPr="00C67781" w:rsidRDefault="00C67781" w:rsidP="00C67781">
      <w:r w:rsidRPr="00C67781">
        <w:t xml:space="preserve"> </w:t>
      </w:r>
      <w:r w:rsidRPr="00C67781">
        <w:rPr>
          <w:i/>
          <w:vertAlign w:val="superscript"/>
        </w:rPr>
        <w:t>c</w:t>
      </w:r>
      <w:r w:rsidRPr="00C67781">
        <w:t xml:space="preserve"> Turbidity is reported in nephelometric turbidity units (NTU). </w:t>
      </w:r>
    </w:p>
    <w:p w14:paraId="54EF56C2" w14:textId="77777777" w:rsidR="00C67781" w:rsidRPr="009079F0" w:rsidRDefault="009079F0" w:rsidP="00C67781">
      <w:r>
        <w:br w:type="page"/>
      </w:r>
    </w:p>
    <w:p w14:paraId="7CE0225F" w14:textId="5E17679E" w:rsidR="00C67781" w:rsidRPr="00C67781" w:rsidRDefault="00C67781" w:rsidP="00C67781">
      <w:pPr>
        <w:pStyle w:val="Caption"/>
        <w:rPr>
          <w:color w:val="0E101A"/>
        </w:rPr>
      </w:pPr>
      <w:bookmarkStart w:id="667" w:name="_Ref62634297"/>
      <w:bookmarkStart w:id="668" w:name="_Toc68164512"/>
      <w:r w:rsidRPr="00C67781">
        <w:lastRenderedPageBreak/>
        <w:t xml:space="preserve">Table </w:t>
      </w:r>
      <w:fldSimple w:instr=" SEQ Table \* ARABIC ">
        <w:r w:rsidR="001A5CB2">
          <w:rPr>
            <w:noProof/>
          </w:rPr>
          <w:t>26</w:t>
        </w:r>
      </w:fldSimple>
      <w:bookmarkEnd w:id="667"/>
      <w:r w:rsidRPr="00C67781">
        <w:t xml:space="preserve">. </w:t>
      </w:r>
      <w:r w:rsidRPr="00C67781">
        <w:rPr>
          <w:b w:val="0"/>
          <w:bCs w:val="0"/>
          <w:color w:val="0E101A"/>
        </w:rPr>
        <w:t>Volumes of groundwater filtered through each Sterivex cartridge.</w:t>
      </w:r>
      <w:bookmarkEnd w:id="668"/>
    </w:p>
    <w:tbl>
      <w:tblPr>
        <w:tblW w:w="6340" w:type="dxa"/>
        <w:tblLook w:val="04A0" w:firstRow="1" w:lastRow="0" w:firstColumn="1" w:lastColumn="0" w:noHBand="0" w:noVBand="1"/>
      </w:tblPr>
      <w:tblGrid>
        <w:gridCol w:w="1180"/>
        <w:gridCol w:w="2560"/>
        <w:gridCol w:w="2600"/>
      </w:tblGrid>
      <w:tr w:rsidR="00C67781" w:rsidRPr="00C67781" w14:paraId="36C721B1" w14:textId="77777777" w:rsidTr="005C04E7">
        <w:trPr>
          <w:trHeight w:val="740"/>
        </w:trPr>
        <w:tc>
          <w:tcPr>
            <w:tcW w:w="1180" w:type="dxa"/>
            <w:tcBorders>
              <w:top w:val="single" w:sz="8" w:space="0" w:color="auto"/>
            </w:tcBorders>
            <w:shd w:val="clear" w:color="auto" w:fill="auto"/>
            <w:vAlign w:val="bottom"/>
          </w:tcPr>
          <w:p w14:paraId="3D9384CE" w14:textId="77777777" w:rsidR="00C67781" w:rsidRPr="00C67781" w:rsidRDefault="00C67781" w:rsidP="005C04E7">
            <w:pPr>
              <w:rPr>
                <w:color w:val="000000"/>
              </w:rPr>
            </w:pPr>
          </w:p>
        </w:tc>
        <w:tc>
          <w:tcPr>
            <w:tcW w:w="5160" w:type="dxa"/>
            <w:gridSpan w:val="2"/>
            <w:tcBorders>
              <w:top w:val="single" w:sz="8" w:space="0" w:color="auto"/>
              <w:bottom w:val="single" w:sz="8" w:space="0" w:color="auto"/>
            </w:tcBorders>
            <w:shd w:val="clear" w:color="auto" w:fill="auto"/>
            <w:vAlign w:val="center"/>
          </w:tcPr>
          <w:p w14:paraId="5F5ABB0F" w14:textId="77777777" w:rsidR="00C67781" w:rsidRPr="00C67781" w:rsidRDefault="00C67781" w:rsidP="005C04E7">
            <w:pPr>
              <w:jc w:val="center"/>
              <w:rPr>
                <w:color w:val="000000"/>
              </w:rPr>
            </w:pPr>
            <w:r w:rsidRPr="00C67781">
              <w:rPr>
                <w:color w:val="000000"/>
              </w:rPr>
              <w:t>Volume of groundwater filtered (mL)</w:t>
            </w:r>
          </w:p>
        </w:tc>
      </w:tr>
      <w:tr w:rsidR="00C67781" w:rsidRPr="00C67781" w14:paraId="52650B47" w14:textId="77777777" w:rsidTr="005C04E7">
        <w:trPr>
          <w:trHeight w:val="740"/>
        </w:trPr>
        <w:tc>
          <w:tcPr>
            <w:tcW w:w="1180" w:type="dxa"/>
            <w:tcBorders>
              <w:bottom w:val="single" w:sz="8" w:space="0" w:color="auto"/>
            </w:tcBorders>
            <w:shd w:val="clear" w:color="auto" w:fill="auto"/>
            <w:vAlign w:val="center"/>
            <w:hideMark/>
          </w:tcPr>
          <w:p w14:paraId="106444B7" w14:textId="77777777" w:rsidR="00C67781" w:rsidRPr="00C67781" w:rsidRDefault="00C67781" w:rsidP="005C04E7">
            <w:pPr>
              <w:rPr>
                <w:color w:val="000000"/>
              </w:rPr>
            </w:pPr>
            <w:r w:rsidRPr="00C67781">
              <w:rPr>
                <w:color w:val="000000"/>
              </w:rPr>
              <w:t>Sampling location</w:t>
            </w:r>
          </w:p>
        </w:tc>
        <w:tc>
          <w:tcPr>
            <w:tcW w:w="2560" w:type="dxa"/>
            <w:tcBorders>
              <w:top w:val="single" w:sz="8" w:space="0" w:color="auto"/>
              <w:bottom w:val="single" w:sz="8" w:space="0" w:color="auto"/>
            </w:tcBorders>
            <w:shd w:val="clear" w:color="auto" w:fill="auto"/>
            <w:vAlign w:val="center"/>
            <w:hideMark/>
          </w:tcPr>
          <w:p w14:paraId="71ACE9E8" w14:textId="77777777" w:rsidR="00C67781" w:rsidRPr="00C67781" w:rsidRDefault="00C67781" w:rsidP="005C04E7">
            <w:pPr>
              <w:jc w:val="center"/>
              <w:rPr>
                <w:color w:val="000000"/>
              </w:rPr>
            </w:pPr>
            <w:r w:rsidRPr="00C67781">
              <w:rPr>
                <w:color w:val="000000"/>
              </w:rPr>
              <w:t>Sterivex cartridge 1</w:t>
            </w:r>
          </w:p>
        </w:tc>
        <w:tc>
          <w:tcPr>
            <w:tcW w:w="2600" w:type="dxa"/>
            <w:tcBorders>
              <w:top w:val="single" w:sz="8" w:space="0" w:color="auto"/>
              <w:bottom w:val="single" w:sz="8" w:space="0" w:color="auto"/>
            </w:tcBorders>
            <w:shd w:val="clear" w:color="auto" w:fill="auto"/>
            <w:vAlign w:val="center"/>
            <w:hideMark/>
          </w:tcPr>
          <w:p w14:paraId="119669C9" w14:textId="77777777" w:rsidR="00C67781" w:rsidRPr="00C67781" w:rsidRDefault="00C67781" w:rsidP="005C04E7">
            <w:pPr>
              <w:jc w:val="center"/>
              <w:rPr>
                <w:color w:val="000000"/>
              </w:rPr>
            </w:pPr>
            <w:r w:rsidRPr="00C67781">
              <w:rPr>
                <w:color w:val="000000"/>
              </w:rPr>
              <w:t>Sterivex cartridge 2</w:t>
            </w:r>
          </w:p>
        </w:tc>
      </w:tr>
      <w:tr w:rsidR="00C67781" w:rsidRPr="00C67781" w14:paraId="71948FCB" w14:textId="77777777" w:rsidTr="005C04E7">
        <w:trPr>
          <w:trHeight w:val="320"/>
        </w:trPr>
        <w:tc>
          <w:tcPr>
            <w:tcW w:w="1180" w:type="dxa"/>
            <w:tcBorders>
              <w:top w:val="single" w:sz="8" w:space="0" w:color="auto"/>
            </w:tcBorders>
            <w:shd w:val="clear" w:color="auto" w:fill="auto"/>
            <w:noWrap/>
            <w:vAlign w:val="bottom"/>
            <w:hideMark/>
          </w:tcPr>
          <w:p w14:paraId="096E72AC" w14:textId="77777777" w:rsidR="00C67781" w:rsidRPr="00C67781" w:rsidRDefault="00C67781" w:rsidP="005C04E7">
            <w:pPr>
              <w:rPr>
                <w:color w:val="222222"/>
              </w:rPr>
            </w:pPr>
            <w:r w:rsidRPr="00C67781">
              <w:rPr>
                <w:color w:val="222222"/>
              </w:rPr>
              <w:t>B-1-E</w:t>
            </w:r>
          </w:p>
        </w:tc>
        <w:tc>
          <w:tcPr>
            <w:tcW w:w="2560" w:type="dxa"/>
            <w:tcBorders>
              <w:top w:val="single" w:sz="8" w:space="0" w:color="auto"/>
            </w:tcBorders>
            <w:shd w:val="clear" w:color="auto" w:fill="auto"/>
            <w:noWrap/>
            <w:vAlign w:val="center"/>
            <w:hideMark/>
          </w:tcPr>
          <w:p w14:paraId="6D31D5B9" w14:textId="77777777" w:rsidR="00C67781" w:rsidRPr="00C67781" w:rsidRDefault="00C67781" w:rsidP="005C04E7">
            <w:pPr>
              <w:jc w:val="center"/>
              <w:rPr>
                <w:color w:val="222222"/>
              </w:rPr>
            </w:pPr>
            <w:r w:rsidRPr="00C67781">
              <w:rPr>
                <w:color w:val="222222"/>
              </w:rPr>
              <w:t>1,200</w:t>
            </w:r>
          </w:p>
        </w:tc>
        <w:tc>
          <w:tcPr>
            <w:tcW w:w="2600" w:type="dxa"/>
            <w:tcBorders>
              <w:top w:val="single" w:sz="8" w:space="0" w:color="auto"/>
            </w:tcBorders>
            <w:shd w:val="clear" w:color="auto" w:fill="auto"/>
            <w:noWrap/>
            <w:vAlign w:val="center"/>
            <w:hideMark/>
          </w:tcPr>
          <w:p w14:paraId="2BE0FE9D" w14:textId="77777777" w:rsidR="00C67781" w:rsidRPr="00C67781" w:rsidRDefault="00C67781" w:rsidP="005C04E7">
            <w:pPr>
              <w:jc w:val="center"/>
              <w:rPr>
                <w:color w:val="222222"/>
              </w:rPr>
            </w:pPr>
            <w:r w:rsidRPr="00C67781">
              <w:rPr>
                <w:color w:val="222222"/>
              </w:rPr>
              <w:t>1,000</w:t>
            </w:r>
          </w:p>
        </w:tc>
      </w:tr>
      <w:tr w:rsidR="00C67781" w:rsidRPr="00C67781" w14:paraId="58E141A6" w14:textId="77777777" w:rsidTr="005C04E7">
        <w:trPr>
          <w:trHeight w:val="320"/>
        </w:trPr>
        <w:tc>
          <w:tcPr>
            <w:tcW w:w="1180" w:type="dxa"/>
            <w:shd w:val="clear" w:color="auto" w:fill="auto"/>
            <w:noWrap/>
            <w:vAlign w:val="bottom"/>
            <w:hideMark/>
          </w:tcPr>
          <w:p w14:paraId="6B5D58E0" w14:textId="77777777" w:rsidR="00C67781" w:rsidRPr="00C67781" w:rsidRDefault="00C67781" w:rsidP="005C04E7">
            <w:pPr>
              <w:rPr>
                <w:color w:val="222222"/>
              </w:rPr>
            </w:pPr>
            <w:r w:rsidRPr="00C67781">
              <w:rPr>
                <w:color w:val="222222"/>
              </w:rPr>
              <w:t>B-2-S</w:t>
            </w:r>
          </w:p>
        </w:tc>
        <w:tc>
          <w:tcPr>
            <w:tcW w:w="2560" w:type="dxa"/>
            <w:shd w:val="clear" w:color="auto" w:fill="auto"/>
            <w:noWrap/>
            <w:vAlign w:val="center"/>
            <w:hideMark/>
          </w:tcPr>
          <w:p w14:paraId="77278C92" w14:textId="77777777" w:rsidR="00C67781" w:rsidRPr="00C67781" w:rsidRDefault="00C67781" w:rsidP="005C04E7">
            <w:pPr>
              <w:jc w:val="center"/>
              <w:rPr>
                <w:color w:val="222222"/>
              </w:rPr>
            </w:pPr>
            <w:r w:rsidRPr="00C67781">
              <w:rPr>
                <w:color w:val="222222"/>
              </w:rPr>
              <w:t>2,000</w:t>
            </w:r>
          </w:p>
        </w:tc>
        <w:tc>
          <w:tcPr>
            <w:tcW w:w="2600" w:type="dxa"/>
            <w:shd w:val="clear" w:color="auto" w:fill="auto"/>
            <w:noWrap/>
            <w:vAlign w:val="center"/>
            <w:hideMark/>
          </w:tcPr>
          <w:p w14:paraId="4348BF57" w14:textId="77777777" w:rsidR="00C67781" w:rsidRPr="00C67781" w:rsidRDefault="00C67781" w:rsidP="005C04E7">
            <w:pPr>
              <w:jc w:val="center"/>
              <w:rPr>
                <w:color w:val="222222"/>
              </w:rPr>
            </w:pPr>
            <w:r w:rsidRPr="00C67781">
              <w:rPr>
                <w:color w:val="222222"/>
              </w:rPr>
              <w:t>1,300</w:t>
            </w:r>
          </w:p>
        </w:tc>
      </w:tr>
      <w:tr w:rsidR="00C67781" w:rsidRPr="00C67781" w14:paraId="62A0D827" w14:textId="77777777" w:rsidTr="005C04E7">
        <w:trPr>
          <w:trHeight w:val="320"/>
        </w:trPr>
        <w:tc>
          <w:tcPr>
            <w:tcW w:w="1180" w:type="dxa"/>
            <w:shd w:val="clear" w:color="auto" w:fill="auto"/>
            <w:noWrap/>
            <w:vAlign w:val="bottom"/>
            <w:hideMark/>
          </w:tcPr>
          <w:p w14:paraId="54A05D5D" w14:textId="77777777" w:rsidR="00C67781" w:rsidRPr="00C67781" w:rsidRDefault="00C67781" w:rsidP="005C04E7">
            <w:pPr>
              <w:rPr>
                <w:color w:val="222222"/>
              </w:rPr>
            </w:pPr>
            <w:r w:rsidRPr="00C67781">
              <w:rPr>
                <w:color w:val="222222"/>
              </w:rPr>
              <w:t>B-3-W</w:t>
            </w:r>
          </w:p>
        </w:tc>
        <w:tc>
          <w:tcPr>
            <w:tcW w:w="2560" w:type="dxa"/>
            <w:shd w:val="clear" w:color="auto" w:fill="auto"/>
            <w:noWrap/>
            <w:vAlign w:val="center"/>
            <w:hideMark/>
          </w:tcPr>
          <w:p w14:paraId="272A8D62" w14:textId="77777777" w:rsidR="00C67781" w:rsidRPr="00C67781" w:rsidRDefault="00C67781" w:rsidP="005C04E7">
            <w:pPr>
              <w:jc w:val="center"/>
              <w:rPr>
                <w:color w:val="222222"/>
              </w:rPr>
            </w:pPr>
            <w:r w:rsidRPr="00C67781">
              <w:rPr>
                <w:color w:val="222222"/>
              </w:rPr>
              <w:t>1,250</w:t>
            </w:r>
          </w:p>
        </w:tc>
        <w:tc>
          <w:tcPr>
            <w:tcW w:w="2600" w:type="dxa"/>
            <w:shd w:val="clear" w:color="auto" w:fill="auto"/>
            <w:noWrap/>
            <w:vAlign w:val="center"/>
            <w:hideMark/>
          </w:tcPr>
          <w:p w14:paraId="267E9EDA" w14:textId="77777777" w:rsidR="00C67781" w:rsidRPr="00C67781" w:rsidRDefault="00C67781" w:rsidP="005C04E7">
            <w:pPr>
              <w:jc w:val="center"/>
              <w:rPr>
                <w:color w:val="222222"/>
              </w:rPr>
            </w:pPr>
            <w:r w:rsidRPr="00C67781">
              <w:rPr>
                <w:color w:val="222222"/>
              </w:rPr>
              <w:t>2,000</w:t>
            </w:r>
          </w:p>
        </w:tc>
      </w:tr>
      <w:tr w:rsidR="00C67781" w:rsidRPr="00C67781" w14:paraId="1B90CF10" w14:textId="77777777" w:rsidTr="005C04E7">
        <w:trPr>
          <w:trHeight w:val="320"/>
        </w:trPr>
        <w:tc>
          <w:tcPr>
            <w:tcW w:w="1180" w:type="dxa"/>
            <w:tcBorders>
              <w:bottom w:val="single" w:sz="8" w:space="0" w:color="auto"/>
            </w:tcBorders>
            <w:shd w:val="clear" w:color="auto" w:fill="auto"/>
            <w:noWrap/>
            <w:vAlign w:val="bottom"/>
            <w:hideMark/>
          </w:tcPr>
          <w:p w14:paraId="4F912A88" w14:textId="77777777" w:rsidR="00C67781" w:rsidRPr="00C67781" w:rsidRDefault="00C67781" w:rsidP="005C04E7">
            <w:pPr>
              <w:rPr>
                <w:color w:val="222222"/>
              </w:rPr>
            </w:pPr>
            <w:r w:rsidRPr="00C67781">
              <w:rPr>
                <w:color w:val="222222"/>
              </w:rPr>
              <w:t>B-4-N</w:t>
            </w:r>
          </w:p>
        </w:tc>
        <w:tc>
          <w:tcPr>
            <w:tcW w:w="2560" w:type="dxa"/>
            <w:tcBorders>
              <w:bottom w:val="single" w:sz="8" w:space="0" w:color="auto"/>
            </w:tcBorders>
            <w:shd w:val="clear" w:color="auto" w:fill="auto"/>
            <w:noWrap/>
            <w:vAlign w:val="center"/>
            <w:hideMark/>
          </w:tcPr>
          <w:p w14:paraId="0F197F7F" w14:textId="77777777" w:rsidR="00C67781" w:rsidRPr="00C67781" w:rsidRDefault="00C67781" w:rsidP="005C04E7">
            <w:pPr>
              <w:jc w:val="center"/>
              <w:rPr>
                <w:color w:val="222222"/>
              </w:rPr>
            </w:pPr>
            <w:r w:rsidRPr="00C67781">
              <w:rPr>
                <w:color w:val="222222"/>
              </w:rPr>
              <w:t>1,500</w:t>
            </w:r>
          </w:p>
        </w:tc>
        <w:tc>
          <w:tcPr>
            <w:tcW w:w="2600" w:type="dxa"/>
            <w:tcBorders>
              <w:bottom w:val="single" w:sz="8" w:space="0" w:color="auto"/>
            </w:tcBorders>
            <w:shd w:val="clear" w:color="auto" w:fill="auto"/>
            <w:noWrap/>
            <w:vAlign w:val="center"/>
            <w:hideMark/>
          </w:tcPr>
          <w:p w14:paraId="603CE7AD" w14:textId="77777777" w:rsidR="00C67781" w:rsidRPr="00C67781" w:rsidRDefault="00C67781" w:rsidP="005C04E7">
            <w:pPr>
              <w:jc w:val="center"/>
              <w:rPr>
                <w:color w:val="222222"/>
              </w:rPr>
            </w:pPr>
            <w:r w:rsidRPr="00C67781">
              <w:rPr>
                <w:color w:val="222222"/>
              </w:rPr>
              <w:t>1,750</w:t>
            </w:r>
          </w:p>
        </w:tc>
      </w:tr>
    </w:tbl>
    <w:p w14:paraId="1D644BEB" w14:textId="77777777" w:rsidR="009079F0" w:rsidRDefault="009079F0" w:rsidP="00C67781"/>
    <w:p w14:paraId="2BC12534" w14:textId="77777777" w:rsidR="009079F0" w:rsidRDefault="009079F0">
      <w:r>
        <w:br w:type="page"/>
      </w:r>
    </w:p>
    <w:p w14:paraId="2BBD0386" w14:textId="77777777" w:rsidR="00C67781" w:rsidRPr="00C67781" w:rsidRDefault="00C67781" w:rsidP="00C67781"/>
    <w:p w14:paraId="0D3CF809" w14:textId="77777777" w:rsidR="00C67781" w:rsidRPr="00C67781" w:rsidRDefault="00C67781" w:rsidP="00C67781">
      <w:r w:rsidRPr="00C67781">
        <w:rPr>
          <w:noProof/>
        </w:rPr>
        <w:drawing>
          <wp:inline distT="0" distB="0" distL="0" distR="0" wp14:anchorId="6CC56A84" wp14:editId="6C944881">
            <wp:extent cx="4110273" cy="1041568"/>
            <wp:effectExtent l="0" t="0" r="5080" b="0"/>
            <wp:docPr id="41" name="Picture 41" descr="A picture containing text, device,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text, device, close&#10;&#10;Description automatically generated"/>
                    <pic:cNvPicPr/>
                  </pic:nvPicPr>
                  <pic:blipFill>
                    <a:blip r:embed="rId86"/>
                    <a:stretch>
                      <a:fillRect/>
                    </a:stretch>
                  </pic:blipFill>
                  <pic:spPr>
                    <a:xfrm>
                      <a:off x="0" y="0"/>
                      <a:ext cx="4126443" cy="1045666"/>
                    </a:xfrm>
                    <a:prstGeom prst="rect">
                      <a:avLst/>
                    </a:prstGeom>
                  </pic:spPr>
                </pic:pic>
              </a:graphicData>
            </a:graphic>
          </wp:inline>
        </w:drawing>
      </w:r>
    </w:p>
    <w:p w14:paraId="77042844" w14:textId="104E81E0" w:rsidR="00C67781" w:rsidRPr="00C67781" w:rsidRDefault="00C67781" w:rsidP="00C67781">
      <w:pPr>
        <w:pStyle w:val="Caption"/>
        <w:rPr>
          <w:b w:val="0"/>
          <w:bCs w:val="0"/>
        </w:rPr>
      </w:pPr>
      <w:bookmarkStart w:id="669" w:name="_Ref62634368"/>
      <w:bookmarkStart w:id="670" w:name="_Toc68164581"/>
      <w:r w:rsidRPr="00C67781">
        <w:t xml:space="preserve">Figure </w:t>
      </w:r>
      <w:fldSimple w:instr=" SEQ Figure \* ARABIC ">
        <w:r w:rsidR="001A5CB2">
          <w:rPr>
            <w:noProof/>
          </w:rPr>
          <w:t>53</w:t>
        </w:r>
      </w:fldSimple>
      <w:bookmarkEnd w:id="669"/>
      <w:r w:rsidRPr="00C67781">
        <w:t xml:space="preserve">. </w:t>
      </w:r>
      <w:r w:rsidRPr="00C67781">
        <w:rPr>
          <w:b w:val="0"/>
          <w:bCs w:val="0"/>
          <w:color w:val="0E101A"/>
        </w:rPr>
        <w:t>Aquifer material</w:t>
      </w:r>
      <w:r w:rsidRPr="00C67781">
        <w:rPr>
          <w:b w:val="0"/>
          <w:bCs w:val="0"/>
        </w:rPr>
        <w:t xml:space="preserve"> cores that were received prior to separating the cores into lower (bottom) and upper (top) cores.</w:t>
      </w:r>
      <w:bookmarkEnd w:id="670"/>
      <w:r w:rsidRPr="00C67781">
        <w:rPr>
          <w:b w:val="0"/>
          <w:bCs w:val="0"/>
        </w:rPr>
        <w:t xml:space="preserve">  </w:t>
      </w:r>
    </w:p>
    <w:p w14:paraId="75899EFA" w14:textId="77777777" w:rsidR="00C67781" w:rsidRPr="00C67781" w:rsidRDefault="009079F0" w:rsidP="00C67781">
      <w:r>
        <w:br w:type="page"/>
      </w:r>
    </w:p>
    <w:p w14:paraId="3BA4DAC6" w14:textId="77777777" w:rsidR="00C67781" w:rsidRPr="00C67781" w:rsidRDefault="00C67781" w:rsidP="00C67781">
      <w:r w:rsidRPr="00C67781">
        <w:rPr>
          <w:noProof/>
        </w:rPr>
        <w:lastRenderedPageBreak/>
        <w:drawing>
          <wp:inline distT="0" distB="0" distL="0" distR="0" wp14:anchorId="0FAE7520" wp14:editId="32D014A2">
            <wp:extent cx="2299580" cy="2246101"/>
            <wp:effectExtent l="0" t="0" r="0" b="1905"/>
            <wp:docPr id="45" name="Picture 45" descr="A picture containing indoor, cluttered, kitchen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indoor, cluttered, kitchen appliance&#10;&#10;Description automatically generated"/>
                    <pic:cNvPicPr/>
                  </pic:nvPicPr>
                  <pic:blipFill>
                    <a:blip r:embed="rId87"/>
                    <a:stretch>
                      <a:fillRect/>
                    </a:stretch>
                  </pic:blipFill>
                  <pic:spPr>
                    <a:xfrm>
                      <a:off x="0" y="0"/>
                      <a:ext cx="2307259" cy="2253601"/>
                    </a:xfrm>
                    <a:prstGeom prst="rect">
                      <a:avLst/>
                    </a:prstGeom>
                  </pic:spPr>
                </pic:pic>
              </a:graphicData>
            </a:graphic>
          </wp:inline>
        </w:drawing>
      </w:r>
    </w:p>
    <w:p w14:paraId="3E69C4CF" w14:textId="228656E3" w:rsidR="009079F0" w:rsidRDefault="00C67781" w:rsidP="009079F0">
      <w:pPr>
        <w:pStyle w:val="Caption"/>
        <w:rPr>
          <w:b w:val="0"/>
        </w:rPr>
      </w:pPr>
      <w:bookmarkStart w:id="671" w:name="_Ref62634611"/>
      <w:bookmarkStart w:id="672" w:name="_Toc68164582"/>
      <w:r w:rsidRPr="00C67781">
        <w:t xml:space="preserve">Figure </w:t>
      </w:r>
      <w:fldSimple w:instr=" SEQ Figure \* ARABIC ">
        <w:r w:rsidR="001A5CB2">
          <w:rPr>
            <w:noProof/>
          </w:rPr>
          <w:t>54</w:t>
        </w:r>
      </w:fldSimple>
      <w:bookmarkEnd w:id="671"/>
      <w:r w:rsidRPr="00C67781">
        <w:t xml:space="preserve">. </w:t>
      </w:r>
      <w:r w:rsidRPr="00C67781">
        <w:rPr>
          <w:b w:val="0"/>
        </w:rPr>
        <w:t xml:space="preserve">Transfer of </w:t>
      </w:r>
      <w:r w:rsidRPr="00C67781">
        <w:rPr>
          <w:b w:val="0"/>
          <w:color w:val="0E101A"/>
        </w:rPr>
        <w:t>aquifer material</w:t>
      </w:r>
      <w:r w:rsidRPr="00C67781">
        <w:rPr>
          <w:b w:val="0"/>
        </w:rPr>
        <w:t xml:space="preserve"> slurry to sterile and N</w:t>
      </w:r>
      <w:r w:rsidRPr="00C67781">
        <w:rPr>
          <w:b w:val="0"/>
          <w:vertAlign w:val="subscript"/>
        </w:rPr>
        <w:t>2</w:t>
      </w:r>
      <w:r w:rsidRPr="00C67781">
        <w:rPr>
          <w:b w:val="0"/>
        </w:rPr>
        <w:t>/CO</w:t>
      </w:r>
      <w:r w:rsidRPr="00C67781">
        <w:rPr>
          <w:b w:val="0"/>
          <w:vertAlign w:val="subscript"/>
        </w:rPr>
        <w:t>2</w:t>
      </w:r>
      <w:r w:rsidRPr="00C67781">
        <w:rPr>
          <w:b w:val="0"/>
        </w:rPr>
        <w:t>-flushed 160-mL glass serum bottles.</w:t>
      </w:r>
      <w:bookmarkEnd w:id="672"/>
      <w:r w:rsidRPr="00C67781">
        <w:rPr>
          <w:b w:val="0"/>
        </w:rPr>
        <w:t xml:space="preserve"> </w:t>
      </w:r>
    </w:p>
    <w:p w14:paraId="7AAFFBBB" w14:textId="77777777" w:rsidR="00C67781" w:rsidRPr="009079F0" w:rsidRDefault="009079F0" w:rsidP="009079F0">
      <w:pPr>
        <w:rPr>
          <w:bCs/>
        </w:rPr>
      </w:pPr>
      <w:r>
        <w:rPr>
          <w:b/>
        </w:rPr>
        <w:br w:type="page"/>
      </w:r>
    </w:p>
    <w:p w14:paraId="4C594086" w14:textId="63D9A62F" w:rsidR="00C67781" w:rsidRPr="00C67781" w:rsidRDefault="00C67781" w:rsidP="00C67781">
      <w:pPr>
        <w:pStyle w:val="Caption"/>
        <w:rPr>
          <w:color w:val="0E101A"/>
        </w:rPr>
      </w:pPr>
      <w:bookmarkStart w:id="673" w:name="_Ref62634798"/>
      <w:bookmarkStart w:id="674" w:name="_Toc68164513"/>
      <w:r w:rsidRPr="00C67781">
        <w:lastRenderedPageBreak/>
        <w:t xml:space="preserve">Table </w:t>
      </w:r>
      <w:fldSimple w:instr=" SEQ Table \* ARABIC ">
        <w:r w:rsidR="001A5CB2">
          <w:rPr>
            <w:noProof/>
          </w:rPr>
          <w:t>27</w:t>
        </w:r>
      </w:fldSimple>
      <w:bookmarkEnd w:id="673"/>
      <w:r w:rsidRPr="00C67781">
        <w:t>.</w:t>
      </w:r>
      <w:r w:rsidRPr="00C67781">
        <w:rPr>
          <w:b w:val="0"/>
          <w:bCs w:val="0"/>
          <w:color w:val="0E101A"/>
        </w:rPr>
        <w:t xml:space="preserve"> cVOCs added to microcosms.</w:t>
      </w:r>
      <w:bookmarkEnd w:id="674"/>
      <w:r w:rsidRPr="00C67781">
        <w:rPr>
          <w:color w:val="0E101A"/>
        </w:rPr>
        <w:t> </w:t>
      </w:r>
    </w:p>
    <w:tbl>
      <w:tblPr>
        <w:tblW w:w="7320" w:type="dxa"/>
        <w:tblBorders>
          <w:top w:val="single" w:sz="8" w:space="0" w:color="auto"/>
          <w:bottom w:val="single" w:sz="8" w:space="0" w:color="auto"/>
        </w:tblBorders>
        <w:tblLook w:val="04A0" w:firstRow="1" w:lastRow="0" w:firstColumn="1" w:lastColumn="0" w:noHBand="0" w:noVBand="1"/>
      </w:tblPr>
      <w:tblGrid>
        <w:gridCol w:w="1980"/>
        <w:gridCol w:w="2040"/>
        <w:gridCol w:w="2040"/>
        <w:gridCol w:w="1260"/>
      </w:tblGrid>
      <w:tr w:rsidR="00C67781" w:rsidRPr="00C67781" w14:paraId="131D4B6E" w14:textId="77777777" w:rsidTr="005C04E7">
        <w:trPr>
          <w:trHeight w:val="320"/>
        </w:trPr>
        <w:tc>
          <w:tcPr>
            <w:tcW w:w="1980" w:type="dxa"/>
            <w:tcBorders>
              <w:top w:val="single" w:sz="8" w:space="0" w:color="auto"/>
              <w:bottom w:val="single" w:sz="8" w:space="0" w:color="auto"/>
            </w:tcBorders>
            <w:shd w:val="clear" w:color="auto" w:fill="auto"/>
            <w:noWrap/>
            <w:hideMark/>
          </w:tcPr>
          <w:p w14:paraId="170D3DCF" w14:textId="77777777" w:rsidR="00C67781" w:rsidRPr="00C67781" w:rsidRDefault="00C67781" w:rsidP="005C04E7">
            <w:pPr>
              <w:jc w:val="center"/>
              <w:rPr>
                <w:b/>
                <w:bCs/>
                <w:color w:val="000000"/>
              </w:rPr>
            </w:pPr>
            <w:r w:rsidRPr="00C67781">
              <w:rPr>
                <w:b/>
                <w:bCs/>
                <w:color w:val="000000"/>
              </w:rPr>
              <w:t>Contaminant</w:t>
            </w:r>
          </w:p>
        </w:tc>
        <w:tc>
          <w:tcPr>
            <w:tcW w:w="2040" w:type="dxa"/>
            <w:tcBorders>
              <w:top w:val="single" w:sz="8" w:space="0" w:color="auto"/>
              <w:bottom w:val="single" w:sz="8" w:space="0" w:color="auto"/>
            </w:tcBorders>
          </w:tcPr>
          <w:p w14:paraId="7208DB9A" w14:textId="77777777" w:rsidR="00C67781" w:rsidRPr="00C67781" w:rsidRDefault="00C67781" w:rsidP="005C04E7">
            <w:pPr>
              <w:jc w:val="center"/>
              <w:rPr>
                <w:b/>
                <w:bCs/>
                <w:color w:val="000000"/>
              </w:rPr>
            </w:pPr>
            <w:r w:rsidRPr="00C67781">
              <w:rPr>
                <w:b/>
                <w:bCs/>
                <w:color w:val="000000"/>
              </w:rPr>
              <w:t>µL added</w:t>
            </w:r>
          </w:p>
        </w:tc>
        <w:tc>
          <w:tcPr>
            <w:tcW w:w="2040" w:type="dxa"/>
            <w:tcBorders>
              <w:top w:val="single" w:sz="8" w:space="0" w:color="auto"/>
              <w:bottom w:val="single" w:sz="8" w:space="0" w:color="auto"/>
            </w:tcBorders>
            <w:shd w:val="clear" w:color="auto" w:fill="auto"/>
            <w:noWrap/>
            <w:hideMark/>
          </w:tcPr>
          <w:p w14:paraId="58DDA5FE" w14:textId="77777777" w:rsidR="00C67781" w:rsidRPr="00C67781" w:rsidRDefault="00C67781" w:rsidP="005C04E7">
            <w:pPr>
              <w:jc w:val="center"/>
              <w:rPr>
                <w:b/>
                <w:bCs/>
                <w:color w:val="000000"/>
              </w:rPr>
            </w:pPr>
            <w:r w:rsidRPr="00C67781">
              <w:rPr>
                <w:b/>
                <w:bCs/>
                <w:color w:val="000000"/>
              </w:rPr>
              <w:t>µmol per bottle</w:t>
            </w:r>
          </w:p>
        </w:tc>
        <w:tc>
          <w:tcPr>
            <w:tcW w:w="1260" w:type="dxa"/>
            <w:tcBorders>
              <w:top w:val="single" w:sz="8" w:space="0" w:color="auto"/>
              <w:bottom w:val="single" w:sz="8" w:space="0" w:color="auto"/>
            </w:tcBorders>
            <w:shd w:val="clear" w:color="auto" w:fill="auto"/>
            <w:noWrap/>
            <w:hideMark/>
          </w:tcPr>
          <w:p w14:paraId="4A35F5A3" w14:textId="77777777" w:rsidR="00C67781" w:rsidRPr="00C67781" w:rsidRDefault="00C67781" w:rsidP="005C04E7">
            <w:pPr>
              <w:jc w:val="center"/>
              <w:rPr>
                <w:b/>
                <w:bCs/>
                <w:color w:val="000000"/>
              </w:rPr>
            </w:pPr>
            <w:r w:rsidRPr="00C67781">
              <w:rPr>
                <w:b/>
                <w:bCs/>
                <w:color w:val="000000"/>
              </w:rPr>
              <w:t>mM (aq)</w:t>
            </w:r>
          </w:p>
        </w:tc>
      </w:tr>
      <w:tr w:rsidR="00C67781" w:rsidRPr="00C67781" w14:paraId="51DFB4C1" w14:textId="77777777" w:rsidTr="005C04E7">
        <w:trPr>
          <w:trHeight w:val="320"/>
        </w:trPr>
        <w:tc>
          <w:tcPr>
            <w:tcW w:w="1980" w:type="dxa"/>
            <w:tcBorders>
              <w:top w:val="single" w:sz="8" w:space="0" w:color="auto"/>
            </w:tcBorders>
            <w:shd w:val="clear" w:color="auto" w:fill="auto"/>
            <w:noWrap/>
            <w:hideMark/>
          </w:tcPr>
          <w:p w14:paraId="65E36CF0" w14:textId="77777777" w:rsidR="00C67781" w:rsidRPr="00C67781" w:rsidRDefault="00C67781" w:rsidP="005C04E7">
            <w:pPr>
              <w:jc w:val="center"/>
              <w:rPr>
                <w:color w:val="000000"/>
              </w:rPr>
            </w:pPr>
            <w:r w:rsidRPr="00C67781">
              <w:rPr>
                <w:color w:val="000000"/>
              </w:rPr>
              <w:t>PCE</w:t>
            </w:r>
          </w:p>
        </w:tc>
        <w:tc>
          <w:tcPr>
            <w:tcW w:w="2040" w:type="dxa"/>
            <w:tcBorders>
              <w:top w:val="single" w:sz="8" w:space="0" w:color="auto"/>
            </w:tcBorders>
          </w:tcPr>
          <w:p w14:paraId="60D712F2" w14:textId="77777777" w:rsidR="00C67781" w:rsidRPr="00C67781" w:rsidRDefault="00C67781" w:rsidP="005C04E7">
            <w:pPr>
              <w:jc w:val="center"/>
              <w:rPr>
                <w:color w:val="000000"/>
              </w:rPr>
            </w:pPr>
            <w:r w:rsidRPr="00C67781">
              <w:rPr>
                <w:color w:val="000000"/>
              </w:rPr>
              <w:t>3</w:t>
            </w:r>
          </w:p>
        </w:tc>
        <w:tc>
          <w:tcPr>
            <w:tcW w:w="2040" w:type="dxa"/>
            <w:tcBorders>
              <w:top w:val="single" w:sz="8" w:space="0" w:color="auto"/>
            </w:tcBorders>
            <w:shd w:val="clear" w:color="auto" w:fill="auto"/>
            <w:noWrap/>
            <w:hideMark/>
          </w:tcPr>
          <w:p w14:paraId="35FEAD00" w14:textId="77777777" w:rsidR="00C67781" w:rsidRPr="00C67781" w:rsidRDefault="00C67781" w:rsidP="005C04E7">
            <w:pPr>
              <w:jc w:val="center"/>
              <w:rPr>
                <w:color w:val="000000"/>
              </w:rPr>
            </w:pPr>
            <w:r w:rsidRPr="00C67781">
              <w:rPr>
                <w:color w:val="000000"/>
              </w:rPr>
              <w:t>29</w:t>
            </w:r>
          </w:p>
        </w:tc>
        <w:tc>
          <w:tcPr>
            <w:tcW w:w="1260" w:type="dxa"/>
            <w:tcBorders>
              <w:top w:val="single" w:sz="8" w:space="0" w:color="auto"/>
            </w:tcBorders>
            <w:shd w:val="clear" w:color="auto" w:fill="auto"/>
            <w:noWrap/>
            <w:hideMark/>
          </w:tcPr>
          <w:p w14:paraId="063F9FBC" w14:textId="77777777" w:rsidR="00C67781" w:rsidRPr="00C67781" w:rsidRDefault="00C67781" w:rsidP="005C04E7">
            <w:pPr>
              <w:jc w:val="center"/>
              <w:rPr>
                <w:color w:val="000000"/>
              </w:rPr>
            </w:pPr>
            <w:r w:rsidRPr="00C67781">
              <w:rPr>
                <w:color w:val="000000"/>
              </w:rPr>
              <w:t>0.205</w:t>
            </w:r>
          </w:p>
        </w:tc>
      </w:tr>
      <w:tr w:rsidR="00C67781" w:rsidRPr="00C67781" w14:paraId="2D61C7DB" w14:textId="77777777" w:rsidTr="005C04E7">
        <w:trPr>
          <w:trHeight w:val="320"/>
        </w:trPr>
        <w:tc>
          <w:tcPr>
            <w:tcW w:w="1980" w:type="dxa"/>
            <w:shd w:val="clear" w:color="auto" w:fill="auto"/>
            <w:noWrap/>
            <w:hideMark/>
          </w:tcPr>
          <w:p w14:paraId="0E263891" w14:textId="77777777" w:rsidR="00C67781" w:rsidRPr="00C67781" w:rsidRDefault="00C67781" w:rsidP="005C04E7">
            <w:pPr>
              <w:jc w:val="center"/>
              <w:rPr>
                <w:color w:val="000000"/>
              </w:rPr>
            </w:pPr>
            <w:r w:rsidRPr="00C67781">
              <w:rPr>
                <w:color w:val="000000"/>
              </w:rPr>
              <w:t>CT</w:t>
            </w:r>
          </w:p>
        </w:tc>
        <w:tc>
          <w:tcPr>
            <w:tcW w:w="2040" w:type="dxa"/>
          </w:tcPr>
          <w:p w14:paraId="6B54CE17" w14:textId="77777777" w:rsidR="00C67781" w:rsidRPr="00C67781" w:rsidRDefault="00C67781" w:rsidP="005C04E7">
            <w:pPr>
              <w:jc w:val="center"/>
              <w:rPr>
                <w:color w:val="000000"/>
              </w:rPr>
            </w:pPr>
            <w:r w:rsidRPr="00C67781">
              <w:rPr>
                <w:color w:val="000000"/>
              </w:rPr>
              <w:t>2</w:t>
            </w:r>
          </w:p>
        </w:tc>
        <w:tc>
          <w:tcPr>
            <w:tcW w:w="2040" w:type="dxa"/>
            <w:shd w:val="clear" w:color="auto" w:fill="auto"/>
            <w:noWrap/>
            <w:hideMark/>
          </w:tcPr>
          <w:p w14:paraId="2F734A22" w14:textId="77777777" w:rsidR="00C67781" w:rsidRPr="00C67781" w:rsidRDefault="00C67781" w:rsidP="005C04E7">
            <w:pPr>
              <w:jc w:val="center"/>
              <w:rPr>
                <w:color w:val="000000"/>
              </w:rPr>
            </w:pPr>
            <w:r w:rsidRPr="00C67781">
              <w:rPr>
                <w:color w:val="000000"/>
              </w:rPr>
              <w:t>20</w:t>
            </w:r>
          </w:p>
        </w:tc>
        <w:tc>
          <w:tcPr>
            <w:tcW w:w="1260" w:type="dxa"/>
            <w:shd w:val="clear" w:color="auto" w:fill="auto"/>
            <w:noWrap/>
            <w:hideMark/>
          </w:tcPr>
          <w:p w14:paraId="74EFC4E7" w14:textId="77777777" w:rsidR="00C67781" w:rsidRPr="00C67781" w:rsidRDefault="00C67781" w:rsidP="005C04E7">
            <w:pPr>
              <w:jc w:val="center"/>
              <w:rPr>
                <w:color w:val="000000"/>
              </w:rPr>
            </w:pPr>
            <w:r w:rsidRPr="00C67781">
              <w:rPr>
                <w:color w:val="000000"/>
              </w:rPr>
              <w:t>0.118</w:t>
            </w:r>
          </w:p>
        </w:tc>
      </w:tr>
      <w:tr w:rsidR="00C67781" w:rsidRPr="00C67781" w14:paraId="35D42043" w14:textId="77777777" w:rsidTr="005C04E7">
        <w:trPr>
          <w:trHeight w:val="320"/>
        </w:trPr>
        <w:tc>
          <w:tcPr>
            <w:tcW w:w="1980" w:type="dxa"/>
            <w:shd w:val="clear" w:color="auto" w:fill="auto"/>
            <w:noWrap/>
            <w:hideMark/>
          </w:tcPr>
          <w:p w14:paraId="1B3CF2CE" w14:textId="77777777" w:rsidR="00C67781" w:rsidRPr="00C67781" w:rsidRDefault="00C67781" w:rsidP="005C04E7">
            <w:pPr>
              <w:jc w:val="center"/>
              <w:rPr>
                <w:color w:val="000000"/>
              </w:rPr>
            </w:pPr>
            <w:r w:rsidRPr="00C67781">
              <w:rPr>
                <w:color w:val="000000"/>
              </w:rPr>
              <w:t>CF</w:t>
            </w:r>
          </w:p>
        </w:tc>
        <w:tc>
          <w:tcPr>
            <w:tcW w:w="2040" w:type="dxa"/>
          </w:tcPr>
          <w:p w14:paraId="0C3B7EF0" w14:textId="77777777" w:rsidR="00C67781" w:rsidRPr="00C67781" w:rsidRDefault="00C67781" w:rsidP="005C04E7">
            <w:pPr>
              <w:jc w:val="center"/>
              <w:rPr>
                <w:color w:val="000000"/>
              </w:rPr>
            </w:pPr>
            <w:r w:rsidRPr="00C67781">
              <w:rPr>
                <w:color w:val="000000"/>
              </w:rPr>
              <w:t>2</w:t>
            </w:r>
          </w:p>
        </w:tc>
        <w:tc>
          <w:tcPr>
            <w:tcW w:w="2040" w:type="dxa"/>
            <w:shd w:val="clear" w:color="auto" w:fill="auto"/>
            <w:noWrap/>
            <w:hideMark/>
          </w:tcPr>
          <w:p w14:paraId="61817635" w14:textId="77777777" w:rsidR="00C67781" w:rsidRPr="00C67781" w:rsidRDefault="00C67781" w:rsidP="005C04E7">
            <w:pPr>
              <w:jc w:val="center"/>
              <w:rPr>
                <w:color w:val="000000"/>
              </w:rPr>
            </w:pPr>
            <w:r w:rsidRPr="00C67781">
              <w:rPr>
                <w:color w:val="000000"/>
              </w:rPr>
              <w:t>25</w:t>
            </w:r>
          </w:p>
        </w:tc>
        <w:tc>
          <w:tcPr>
            <w:tcW w:w="1260" w:type="dxa"/>
            <w:shd w:val="clear" w:color="auto" w:fill="auto"/>
            <w:noWrap/>
            <w:hideMark/>
          </w:tcPr>
          <w:p w14:paraId="3EA0B1DC" w14:textId="77777777" w:rsidR="00C67781" w:rsidRPr="00C67781" w:rsidRDefault="00C67781" w:rsidP="005C04E7">
            <w:pPr>
              <w:jc w:val="center"/>
              <w:rPr>
                <w:color w:val="000000"/>
              </w:rPr>
            </w:pPr>
            <w:r w:rsidRPr="00C67781">
              <w:rPr>
                <w:color w:val="000000"/>
              </w:rPr>
              <w:t>0.227</w:t>
            </w:r>
          </w:p>
        </w:tc>
      </w:tr>
    </w:tbl>
    <w:p w14:paraId="25E66DED" w14:textId="77777777" w:rsidR="009079F0" w:rsidRDefault="009079F0" w:rsidP="009079F0"/>
    <w:p w14:paraId="1413F0CC" w14:textId="77777777" w:rsidR="009079F0" w:rsidRDefault="009079F0">
      <w:r>
        <w:br w:type="page"/>
      </w:r>
    </w:p>
    <w:p w14:paraId="5C097176" w14:textId="77777777" w:rsidR="009079F0" w:rsidRDefault="009079F0" w:rsidP="009079F0">
      <w:r>
        <w:rPr>
          <w:noProof/>
        </w:rPr>
        <w:lastRenderedPageBreak/>
        <w:drawing>
          <wp:inline distT="0" distB="0" distL="0" distR="0" wp14:anchorId="73B453AE" wp14:editId="67FB2954">
            <wp:extent cx="3416300" cy="25654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416300" cy="2565400"/>
                    </a:xfrm>
                    <a:prstGeom prst="rect">
                      <a:avLst/>
                    </a:prstGeom>
                  </pic:spPr>
                </pic:pic>
              </a:graphicData>
            </a:graphic>
          </wp:inline>
        </w:drawing>
      </w:r>
    </w:p>
    <w:p w14:paraId="7152B446" w14:textId="78CEFB84" w:rsidR="009079F0" w:rsidRDefault="00C67781" w:rsidP="00C67781">
      <w:pPr>
        <w:pStyle w:val="Caption"/>
        <w:rPr>
          <w:b w:val="0"/>
        </w:rPr>
      </w:pPr>
      <w:bookmarkStart w:id="675" w:name="_Ref62634613"/>
      <w:bookmarkStart w:id="676" w:name="_Toc68164583"/>
      <w:r w:rsidRPr="00C67781">
        <w:t xml:space="preserve">Figure </w:t>
      </w:r>
      <w:fldSimple w:instr=" SEQ Figure \* ARABIC ">
        <w:r w:rsidR="001A5CB2">
          <w:rPr>
            <w:noProof/>
          </w:rPr>
          <w:t>55</w:t>
        </w:r>
      </w:fldSimple>
      <w:bookmarkEnd w:id="675"/>
      <w:r w:rsidRPr="00C67781">
        <w:t>.</w:t>
      </w:r>
      <w:r w:rsidRPr="00C67781">
        <w:rPr>
          <w:b w:val="0"/>
        </w:rPr>
        <w:t xml:space="preserve"> Dispensing of synthetic, defined reduced anoxic mineral salt medium (RAMM) to the glass serum bottles containing the composite slurry.</w:t>
      </w:r>
      <w:bookmarkEnd w:id="676"/>
    </w:p>
    <w:p w14:paraId="0CDADDAA" w14:textId="77777777" w:rsidR="00C67781" w:rsidRPr="009079F0" w:rsidRDefault="009079F0" w:rsidP="00C67781">
      <w:pPr>
        <w:rPr>
          <w:bCs/>
        </w:rPr>
      </w:pPr>
      <w:r>
        <w:rPr>
          <w:b/>
        </w:rPr>
        <w:br w:type="page"/>
      </w:r>
    </w:p>
    <w:p w14:paraId="43767C87" w14:textId="77777777" w:rsidR="00C67781" w:rsidRPr="00C67781" w:rsidRDefault="00C67781" w:rsidP="00C67781">
      <w:r w:rsidRPr="00C67781">
        <w:rPr>
          <w:noProof/>
        </w:rPr>
        <w:lastRenderedPageBreak/>
        <w:drawing>
          <wp:inline distT="0" distB="0" distL="0" distR="0" wp14:anchorId="296D63BE" wp14:editId="64983CE6">
            <wp:extent cx="2996697" cy="1590305"/>
            <wp:effectExtent l="0" t="0" r="635" b="0"/>
            <wp:docPr id="46" name="Picture 46" descr="A picture containing text, indoor, shelf, clutte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text, indoor, shelf, cluttered&#10;&#10;Description automatically generated"/>
                    <pic:cNvPicPr/>
                  </pic:nvPicPr>
                  <pic:blipFill>
                    <a:blip r:embed="rId89"/>
                    <a:stretch>
                      <a:fillRect/>
                    </a:stretch>
                  </pic:blipFill>
                  <pic:spPr>
                    <a:xfrm>
                      <a:off x="0" y="0"/>
                      <a:ext cx="3011769" cy="1598303"/>
                    </a:xfrm>
                    <a:prstGeom prst="rect">
                      <a:avLst/>
                    </a:prstGeom>
                  </pic:spPr>
                </pic:pic>
              </a:graphicData>
            </a:graphic>
          </wp:inline>
        </w:drawing>
      </w:r>
    </w:p>
    <w:p w14:paraId="3394229B" w14:textId="44C45CEC" w:rsidR="00C67781" w:rsidRPr="00C67781" w:rsidRDefault="00C67781" w:rsidP="00C67781">
      <w:pPr>
        <w:pStyle w:val="Caption"/>
        <w:rPr>
          <w:b w:val="0"/>
        </w:rPr>
      </w:pPr>
      <w:bookmarkStart w:id="677" w:name="_Ref62634698"/>
      <w:bookmarkStart w:id="678" w:name="_Toc68164584"/>
      <w:r w:rsidRPr="00C67781">
        <w:t xml:space="preserve">Figure </w:t>
      </w:r>
      <w:fldSimple w:instr=" SEQ Figure \* ARABIC ">
        <w:r w:rsidR="001A5CB2">
          <w:rPr>
            <w:noProof/>
          </w:rPr>
          <w:t>56</w:t>
        </w:r>
      </w:fldSimple>
      <w:bookmarkEnd w:id="677"/>
      <w:r w:rsidRPr="00C67781">
        <w:t>.</w:t>
      </w:r>
      <w:r w:rsidRPr="00C67781">
        <w:rPr>
          <w:b w:val="0"/>
        </w:rPr>
        <w:t xml:space="preserve"> Microcosms established with aquifer slurries and composite groundwater or RAMM.</w:t>
      </w:r>
      <w:bookmarkEnd w:id="678"/>
    </w:p>
    <w:p w14:paraId="55006CCC" w14:textId="77777777" w:rsidR="00C67781" w:rsidRPr="00C67781" w:rsidRDefault="009079F0" w:rsidP="00C67781">
      <w:pPr>
        <w:rPr>
          <w:color w:val="0E101A"/>
        </w:rPr>
      </w:pPr>
      <w:r>
        <w:rPr>
          <w:color w:val="0E101A"/>
        </w:rPr>
        <w:br w:type="page"/>
      </w:r>
    </w:p>
    <w:p w14:paraId="0C5ABBCF" w14:textId="572F0144" w:rsidR="00C67781" w:rsidRPr="00C67781" w:rsidRDefault="00C67781" w:rsidP="00C67781">
      <w:pPr>
        <w:pStyle w:val="Caption"/>
        <w:rPr>
          <w:b w:val="0"/>
          <w:color w:val="000000"/>
        </w:rPr>
      </w:pPr>
      <w:bookmarkStart w:id="679" w:name="_Ref62634746"/>
      <w:bookmarkStart w:id="680" w:name="_Toc68164514"/>
      <w:r w:rsidRPr="00C67781">
        <w:lastRenderedPageBreak/>
        <w:t xml:space="preserve">Table </w:t>
      </w:r>
      <w:fldSimple w:instr=" SEQ Table \* ARABIC ">
        <w:r w:rsidR="001A5CB2">
          <w:rPr>
            <w:noProof/>
          </w:rPr>
          <w:t>28</w:t>
        </w:r>
      </w:fldSimple>
      <w:bookmarkEnd w:id="679"/>
      <w:r w:rsidRPr="00C67781">
        <w:t xml:space="preserve">. </w:t>
      </w:r>
      <w:r w:rsidRPr="00C67781">
        <w:rPr>
          <w:b w:val="0"/>
          <w:color w:val="000000"/>
        </w:rPr>
        <w:t>Microcosms established to assess target contaminant degradation.</w:t>
      </w:r>
      <w:bookmarkEnd w:id="680"/>
      <w:r w:rsidRPr="00C67781">
        <w:rPr>
          <w:bCs w:val="0"/>
          <w:color w:val="000000"/>
        </w:rPr>
        <w:t xml:space="preserve"> </w:t>
      </w:r>
    </w:p>
    <w:tbl>
      <w:tblPr>
        <w:tblStyle w:val="TableGrid1"/>
        <w:tblW w:w="9464" w:type="dxa"/>
        <w:jc w:val="center"/>
        <w:tblLook w:val="04A0" w:firstRow="1" w:lastRow="0" w:firstColumn="1" w:lastColumn="0" w:noHBand="0" w:noVBand="1"/>
      </w:tblPr>
      <w:tblGrid>
        <w:gridCol w:w="1190"/>
        <w:gridCol w:w="2610"/>
        <w:gridCol w:w="1230"/>
        <w:gridCol w:w="1440"/>
        <w:gridCol w:w="1440"/>
        <w:gridCol w:w="1554"/>
      </w:tblGrid>
      <w:tr w:rsidR="00C67781" w:rsidRPr="00C67781" w14:paraId="6EEDF1F6" w14:textId="77777777" w:rsidTr="005C04E7">
        <w:trPr>
          <w:trHeight w:val="680"/>
          <w:jc w:val="center"/>
        </w:trPr>
        <w:tc>
          <w:tcPr>
            <w:tcW w:w="1190" w:type="dxa"/>
            <w:noWrap/>
            <w:hideMark/>
          </w:tcPr>
          <w:p w14:paraId="0FE3A4AE" w14:textId="77777777" w:rsidR="00C67781" w:rsidRPr="00C67781" w:rsidRDefault="00C67781" w:rsidP="005C04E7">
            <w:pPr>
              <w:jc w:val="center"/>
              <w:rPr>
                <w:rFonts w:ascii="Times New Roman" w:hAnsi="Times New Roman"/>
                <w:b/>
                <w:bCs/>
                <w:color w:val="000000"/>
              </w:rPr>
            </w:pPr>
            <w:r w:rsidRPr="00C67781">
              <w:rPr>
                <w:rFonts w:ascii="Times New Roman" w:hAnsi="Times New Roman"/>
                <w:b/>
                <w:bCs/>
                <w:color w:val="000000"/>
              </w:rPr>
              <w:t>Identifier (ID#)</w:t>
            </w:r>
          </w:p>
        </w:tc>
        <w:tc>
          <w:tcPr>
            <w:tcW w:w="2610" w:type="dxa"/>
            <w:hideMark/>
          </w:tcPr>
          <w:p w14:paraId="2B316EB2" w14:textId="77777777" w:rsidR="00C67781" w:rsidRPr="00C67781" w:rsidRDefault="00C67781" w:rsidP="005C04E7">
            <w:pPr>
              <w:jc w:val="center"/>
              <w:rPr>
                <w:rFonts w:ascii="Times New Roman" w:hAnsi="Times New Roman"/>
                <w:b/>
                <w:bCs/>
                <w:color w:val="000000"/>
              </w:rPr>
            </w:pPr>
            <w:r w:rsidRPr="00C67781">
              <w:rPr>
                <w:rFonts w:ascii="Times New Roman" w:hAnsi="Times New Roman"/>
                <w:b/>
                <w:bCs/>
                <w:color w:val="000000"/>
              </w:rPr>
              <w:t>Source Aquifer</w:t>
            </w:r>
            <w:r w:rsidRPr="00C67781">
              <w:rPr>
                <w:rFonts w:ascii="Times New Roman" w:hAnsi="Times New Roman"/>
                <w:b/>
                <w:bCs/>
                <w:color w:val="000000"/>
              </w:rPr>
              <w:br/>
              <w:t>Material</w:t>
            </w:r>
          </w:p>
        </w:tc>
        <w:tc>
          <w:tcPr>
            <w:tcW w:w="1230" w:type="dxa"/>
            <w:hideMark/>
          </w:tcPr>
          <w:p w14:paraId="22706115" w14:textId="77777777" w:rsidR="00C67781" w:rsidRPr="00C67781" w:rsidRDefault="00C67781" w:rsidP="005C04E7">
            <w:pPr>
              <w:jc w:val="center"/>
              <w:rPr>
                <w:rFonts w:ascii="Times New Roman" w:hAnsi="Times New Roman"/>
                <w:b/>
                <w:bCs/>
                <w:color w:val="000000"/>
              </w:rPr>
            </w:pPr>
            <w:r w:rsidRPr="00C67781">
              <w:rPr>
                <w:rFonts w:ascii="Times New Roman" w:hAnsi="Times New Roman"/>
                <w:b/>
                <w:bCs/>
                <w:color w:val="000000"/>
              </w:rPr>
              <w:t>Electron Donor</w:t>
            </w:r>
            <w:r w:rsidRPr="00C67781">
              <w:rPr>
                <w:rFonts w:ascii="Times New Roman" w:hAnsi="Times New Roman"/>
                <w:b/>
                <w:bCs/>
                <w:i/>
                <w:color w:val="000000"/>
              </w:rPr>
              <w:t xml:space="preserve"> </w:t>
            </w:r>
            <w:r w:rsidRPr="00C67781">
              <w:rPr>
                <w:rFonts w:ascii="Times New Roman" w:hAnsi="Times New Roman"/>
                <w:b/>
                <w:bCs/>
                <w:i/>
                <w:color w:val="000000"/>
                <w:vertAlign w:val="superscript"/>
              </w:rPr>
              <w:t>a</w:t>
            </w:r>
          </w:p>
        </w:tc>
        <w:tc>
          <w:tcPr>
            <w:tcW w:w="1440" w:type="dxa"/>
            <w:noWrap/>
            <w:hideMark/>
          </w:tcPr>
          <w:p w14:paraId="4C4921DE" w14:textId="77777777" w:rsidR="00C67781" w:rsidRPr="00C67781" w:rsidRDefault="00C67781" w:rsidP="005C04E7">
            <w:pPr>
              <w:jc w:val="center"/>
              <w:rPr>
                <w:rFonts w:ascii="Times New Roman" w:hAnsi="Times New Roman"/>
                <w:b/>
                <w:bCs/>
                <w:color w:val="000000"/>
              </w:rPr>
            </w:pPr>
            <w:r w:rsidRPr="00C67781">
              <w:rPr>
                <w:rFonts w:ascii="Times New Roman" w:hAnsi="Times New Roman"/>
                <w:b/>
                <w:bCs/>
                <w:color w:val="000000"/>
              </w:rPr>
              <w:t>Treatment</w:t>
            </w:r>
          </w:p>
        </w:tc>
        <w:tc>
          <w:tcPr>
            <w:tcW w:w="1440" w:type="dxa"/>
            <w:hideMark/>
          </w:tcPr>
          <w:p w14:paraId="2CA5272E" w14:textId="77777777" w:rsidR="00C67781" w:rsidRPr="00C67781" w:rsidRDefault="00C67781" w:rsidP="005C04E7">
            <w:pPr>
              <w:jc w:val="center"/>
              <w:rPr>
                <w:rFonts w:ascii="Times New Roman" w:hAnsi="Times New Roman"/>
                <w:b/>
                <w:bCs/>
                <w:color w:val="000000"/>
              </w:rPr>
            </w:pPr>
            <w:r w:rsidRPr="00C67781">
              <w:rPr>
                <w:rFonts w:ascii="Times New Roman" w:hAnsi="Times New Roman"/>
                <w:b/>
                <w:bCs/>
                <w:color w:val="000000"/>
              </w:rPr>
              <w:t>Liquid Phase</w:t>
            </w:r>
            <w:r w:rsidRPr="00C67781">
              <w:rPr>
                <w:rFonts w:ascii="Times New Roman" w:hAnsi="Times New Roman"/>
                <w:b/>
                <w:bCs/>
                <w:i/>
                <w:color w:val="000000"/>
              </w:rPr>
              <w:t xml:space="preserve"> </w:t>
            </w:r>
            <w:r w:rsidRPr="00C67781">
              <w:rPr>
                <w:rFonts w:ascii="Times New Roman" w:hAnsi="Times New Roman"/>
                <w:b/>
                <w:bCs/>
                <w:i/>
                <w:color w:val="000000"/>
                <w:vertAlign w:val="superscript"/>
              </w:rPr>
              <w:t>b</w:t>
            </w:r>
          </w:p>
        </w:tc>
        <w:tc>
          <w:tcPr>
            <w:tcW w:w="1554" w:type="dxa"/>
            <w:hideMark/>
          </w:tcPr>
          <w:p w14:paraId="56DCC7E8" w14:textId="77777777" w:rsidR="00C67781" w:rsidRPr="00C67781" w:rsidRDefault="00C67781" w:rsidP="005C04E7">
            <w:pPr>
              <w:jc w:val="center"/>
              <w:rPr>
                <w:rFonts w:ascii="Times New Roman" w:hAnsi="Times New Roman"/>
                <w:b/>
                <w:bCs/>
                <w:color w:val="000000"/>
              </w:rPr>
            </w:pPr>
            <w:r w:rsidRPr="00C67781">
              <w:rPr>
                <w:rFonts w:ascii="Times New Roman" w:hAnsi="Times New Roman"/>
                <w:b/>
                <w:bCs/>
                <w:color w:val="000000"/>
              </w:rPr>
              <w:t>cVOC</w:t>
            </w:r>
            <w:r w:rsidRPr="00C67781">
              <w:rPr>
                <w:rFonts w:ascii="Times New Roman" w:hAnsi="Times New Roman"/>
                <w:b/>
                <w:bCs/>
                <w:color w:val="000000"/>
              </w:rPr>
              <w:br/>
              <w:t>(µmol/bottle)</w:t>
            </w:r>
          </w:p>
        </w:tc>
      </w:tr>
      <w:tr w:rsidR="00C67781" w:rsidRPr="00C67781" w14:paraId="72FD9D51" w14:textId="77777777" w:rsidTr="005C04E7">
        <w:trPr>
          <w:trHeight w:val="320"/>
          <w:jc w:val="center"/>
        </w:trPr>
        <w:tc>
          <w:tcPr>
            <w:tcW w:w="1190" w:type="dxa"/>
            <w:noWrap/>
            <w:hideMark/>
          </w:tcPr>
          <w:p w14:paraId="39684CAD"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1a</w:t>
            </w:r>
          </w:p>
        </w:tc>
        <w:tc>
          <w:tcPr>
            <w:tcW w:w="2610" w:type="dxa"/>
            <w:noWrap/>
            <w:hideMark/>
          </w:tcPr>
          <w:p w14:paraId="7152484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w:t>
            </w:r>
          </w:p>
        </w:tc>
        <w:tc>
          <w:tcPr>
            <w:tcW w:w="1230" w:type="dxa"/>
            <w:noWrap/>
            <w:hideMark/>
          </w:tcPr>
          <w:p w14:paraId="7CACF92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12DE5FB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Killed</w:t>
            </w:r>
          </w:p>
        </w:tc>
        <w:tc>
          <w:tcPr>
            <w:tcW w:w="1440" w:type="dxa"/>
            <w:noWrap/>
            <w:hideMark/>
          </w:tcPr>
          <w:p w14:paraId="780A217A"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GW</w:t>
            </w:r>
          </w:p>
        </w:tc>
        <w:tc>
          <w:tcPr>
            <w:tcW w:w="1554" w:type="dxa"/>
            <w:noWrap/>
            <w:hideMark/>
          </w:tcPr>
          <w:p w14:paraId="37B3422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PCE (29)</w:t>
            </w:r>
          </w:p>
        </w:tc>
      </w:tr>
      <w:tr w:rsidR="00C67781" w:rsidRPr="00C67781" w14:paraId="7CA00873" w14:textId="77777777" w:rsidTr="005C04E7">
        <w:trPr>
          <w:trHeight w:val="320"/>
          <w:jc w:val="center"/>
        </w:trPr>
        <w:tc>
          <w:tcPr>
            <w:tcW w:w="1190" w:type="dxa"/>
            <w:noWrap/>
            <w:hideMark/>
          </w:tcPr>
          <w:p w14:paraId="068933C0"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2a</w:t>
            </w:r>
          </w:p>
        </w:tc>
        <w:tc>
          <w:tcPr>
            <w:tcW w:w="2610" w:type="dxa"/>
            <w:noWrap/>
            <w:hideMark/>
          </w:tcPr>
          <w:p w14:paraId="58930206"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w:t>
            </w:r>
          </w:p>
        </w:tc>
        <w:tc>
          <w:tcPr>
            <w:tcW w:w="1230" w:type="dxa"/>
            <w:noWrap/>
            <w:hideMark/>
          </w:tcPr>
          <w:p w14:paraId="1AC17FA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0C4A79C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Native</w:t>
            </w:r>
          </w:p>
        </w:tc>
        <w:tc>
          <w:tcPr>
            <w:tcW w:w="1440" w:type="dxa"/>
            <w:noWrap/>
            <w:hideMark/>
          </w:tcPr>
          <w:p w14:paraId="202F119A"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GW</w:t>
            </w:r>
          </w:p>
        </w:tc>
        <w:tc>
          <w:tcPr>
            <w:tcW w:w="1554" w:type="dxa"/>
            <w:noWrap/>
            <w:hideMark/>
          </w:tcPr>
          <w:p w14:paraId="48C304E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PCE (29)</w:t>
            </w:r>
          </w:p>
        </w:tc>
      </w:tr>
      <w:tr w:rsidR="00C67781" w:rsidRPr="00C67781" w14:paraId="74A95AC6" w14:textId="77777777" w:rsidTr="005C04E7">
        <w:trPr>
          <w:trHeight w:val="320"/>
          <w:jc w:val="center"/>
        </w:trPr>
        <w:tc>
          <w:tcPr>
            <w:tcW w:w="1190" w:type="dxa"/>
            <w:noWrap/>
            <w:hideMark/>
          </w:tcPr>
          <w:p w14:paraId="2271319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3a</w:t>
            </w:r>
          </w:p>
        </w:tc>
        <w:tc>
          <w:tcPr>
            <w:tcW w:w="2610" w:type="dxa"/>
            <w:noWrap/>
            <w:hideMark/>
          </w:tcPr>
          <w:p w14:paraId="6B894E6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w:t>
            </w:r>
          </w:p>
        </w:tc>
        <w:tc>
          <w:tcPr>
            <w:tcW w:w="1230" w:type="dxa"/>
            <w:noWrap/>
            <w:hideMark/>
          </w:tcPr>
          <w:p w14:paraId="0D9143EC"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18E7764D"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Stimulated</w:t>
            </w:r>
          </w:p>
        </w:tc>
        <w:tc>
          <w:tcPr>
            <w:tcW w:w="1440" w:type="dxa"/>
            <w:noWrap/>
            <w:hideMark/>
          </w:tcPr>
          <w:p w14:paraId="02B218F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GW</w:t>
            </w:r>
          </w:p>
        </w:tc>
        <w:tc>
          <w:tcPr>
            <w:tcW w:w="1554" w:type="dxa"/>
            <w:noWrap/>
            <w:hideMark/>
          </w:tcPr>
          <w:p w14:paraId="057500B9"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PCE (29)</w:t>
            </w:r>
          </w:p>
        </w:tc>
      </w:tr>
      <w:tr w:rsidR="00C67781" w:rsidRPr="00C67781" w14:paraId="5F63AC43" w14:textId="77777777" w:rsidTr="005C04E7">
        <w:trPr>
          <w:trHeight w:val="320"/>
          <w:jc w:val="center"/>
        </w:trPr>
        <w:tc>
          <w:tcPr>
            <w:tcW w:w="1190" w:type="dxa"/>
            <w:noWrap/>
            <w:hideMark/>
          </w:tcPr>
          <w:p w14:paraId="200C5D2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3b</w:t>
            </w:r>
          </w:p>
        </w:tc>
        <w:tc>
          <w:tcPr>
            <w:tcW w:w="2610" w:type="dxa"/>
            <w:noWrap/>
            <w:hideMark/>
          </w:tcPr>
          <w:p w14:paraId="155E55D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5F100D8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05E471A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Stimulated</w:t>
            </w:r>
          </w:p>
        </w:tc>
        <w:tc>
          <w:tcPr>
            <w:tcW w:w="1440" w:type="dxa"/>
            <w:noWrap/>
            <w:hideMark/>
          </w:tcPr>
          <w:p w14:paraId="27E9CE12"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GW</w:t>
            </w:r>
          </w:p>
        </w:tc>
        <w:tc>
          <w:tcPr>
            <w:tcW w:w="1554" w:type="dxa"/>
            <w:noWrap/>
            <w:hideMark/>
          </w:tcPr>
          <w:p w14:paraId="4F93424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PCE (29)</w:t>
            </w:r>
          </w:p>
        </w:tc>
      </w:tr>
      <w:tr w:rsidR="00C67781" w:rsidRPr="00C67781" w14:paraId="0C2649F6" w14:textId="77777777" w:rsidTr="005C04E7">
        <w:trPr>
          <w:trHeight w:val="320"/>
          <w:jc w:val="center"/>
        </w:trPr>
        <w:tc>
          <w:tcPr>
            <w:tcW w:w="1190" w:type="dxa"/>
            <w:noWrap/>
            <w:hideMark/>
          </w:tcPr>
          <w:p w14:paraId="0DD45ED5"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4a</w:t>
            </w:r>
          </w:p>
        </w:tc>
        <w:tc>
          <w:tcPr>
            <w:tcW w:w="2610" w:type="dxa"/>
            <w:noWrap/>
            <w:hideMark/>
          </w:tcPr>
          <w:p w14:paraId="2746D8B6"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63F494F5"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390368D9"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SDC-9</w:t>
            </w:r>
          </w:p>
        </w:tc>
        <w:tc>
          <w:tcPr>
            <w:tcW w:w="1440" w:type="dxa"/>
            <w:noWrap/>
            <w:hideMark/>
          </w:tcPr>
          <w:p w14:paraId="52DA319C"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GW</w:t>
            </w:r>
          </w:p>
        </w:tc>
        <w:tc>
          <w:tcPr>
            <w:tcW w:w="1554" w:type="dxa"/>
            <w:noWrap/>
            <w:hideMark/>
          </w:tcPr>
          <w:p w14:paraId="17AE134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PCE (29)</w:t>
            </w:r>
          </w:p>
        </w:tc>
      </w:tr>
      <w:tr w:rsidR="00C67781" w:rsidRPr="00C67781" w14:paraId="1357F413" w14:textId="77777777" w:rsidTr="005C04E7">
        <w:trPr>
          <w:trHeight w:val="320"/>
          <w:jc w:val="center"/>
        </w:trPr>
        <w:tc>
          <w:tcPr>
            <w:tcW w:w="1190" w:type="dxa"/>
            <w:noWrap/>
            <w:hideMark/>
          </w:tcPr>
          <w:p w14:paraId="33F01A9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4b</w:t>
            </w:r>
          </w:p>
        </w:tc>
        <w:tc>
          <w:tcPr>
            <w:tcW w:w="2610" w:type="dxa"/>
            <w:noWrap/>
            <w:hideMark/>
          </w:tcPr>
          <w:p w14:paraId="1D37E8F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04F23A95"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5BBE259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SDC-9</w:t>
            </w:r>
          </w:p>
        </w:tc>
        <w:tc>
          <w:tcPr>
            <w:tcW w:w="1440" w:type="dxa"/>
            <w:noWrap/>
            <w:hideMark/>
          </w:tcPr>
          <w:p w14:paraId="28B50C4A"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GW</w:t>
            </w:r>
          </w:p>
        </w:tc>
        <w:tc>
          <w:tcPr>
            <w:tcW w:w="1554" w:type="dxa"/>
            <w:noWrap/>
            <w:hideMark/>
          </w:tcPr>
          <w:p w14:paraId="44A5451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PCE (29)</w:t>
            </w:r>
          </w:p>
        </w:tc>
      </w:tr>
      <w:tr w:rsidR="00C67781" w:rsidRPr="00C67781" w14:paraId="71098D8A" w14:textId="77777777" w:rsidTr="005C04E7">
        <w:trPr>
          <w:trHeight w:val="320"/>
          <w:jc w:val="center"/>
        </w:trPr>
        <w:tc>
          <w:tcPr>
            <w:tcW w:w="1190" w:type="dxa"/>
            <w:noWrap/>
            <w:hideMark/>
          </w:tcPr>
          <w:p w14:paraId="303B2E4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5a</w:t>
            </w:r>
          </w:p>
        </w:tc>
        <w:tc>
          <w:tcPr>
            <w:tcW w:w="2610" w:type="dxa"/>
            <w:noWrap/>
            <w:hideMark/>
          </w:tcPr>
          <w:p w14:paraId="696B4E8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54B0911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14BB2FD2"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Killed</w:t>
            </w:r>
          </w:p>
        </w:tc>
        <w:tc>
          <w:tcPr>
            <w:tcW w:w="1440" w:type="dxa"/>
            <w:noWrap/>
            <w:hideMark/>
          </w:tcPr>
          <w:p w14:paraId="6C26468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136DA96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PCE (29)</w:t>
            </w:r>
          </w:p>
        </w:tc>
      </w:tr>
      <w:tr w:rsidR="00C67781" w:rsidRPr="00C67781" w14:paraId="489155C7" w14:textId="77777777" w:rsidTr="005C04E7">
        <w:trPr>
          <w:trHeight w:val="320"/>
          <w:jc w:val="center"/>
        </w:trPr>
        <w:tc>
          <w:tcPr>
            <w:tcW w:w="1190" w:type="dxa"/>
            <w:noWrap/>
            <w:hideMark/>
          </w:tcPr>
          <w:p w14:paraId="1687EA4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6a</w:t>
            </w:r>
          </w:p>
        </w:tc>
        <w:tc>
          <w:tcPr>
            <w:tcW w:w="2610" w:type="dxa"/>
            <w:noWrap/>
            <w:hideMark/>
          </w:tcPr>
          <w:p w14:paraId="7732BB0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703D8ED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049EFC1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Native</w:t>
            </w:r>
          </w:p>
        </w:tc>
        <w:tc>
          <w:tcPr>
            <w:tcW w:w="1440" w:type="dxa"/>
            <w:noWrap/>
            <w:hideMark/>
          </w:tcPr>
          <w:p w14:paraId="623AF585"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0AE9DB5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PCE (29)</w:t>
            </w:r>
          </w:p>
        </w:tc>
      </w:tr>
      <w:tr w:rsidR="00C67781" w:rsidRPr="00C67781" w14:paraId="7A7AC7DB" w14:textId="77777777" w:rsidTr="005C04E7">
        <w:trPr>
          <w:trHeight w:val="320"/>
          <w:jc w:val="center"/>
        </w:trPr>
        <w:tc>
          <w:tcPr>
            <w:tcW w:w="1190" w:type="dxa"/>
            <w:noWrap/>
            <w:hideMark/>
          </w:tcPr>
          <w:p w14:paraId="0A9488B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7a</w:t>
            </w:r>
          </w:p>
        </w:tc>
        <w:tc>
          <w:tcPr>
            <w:tcW w:w="2610" w:type="dxa"/>
            <w:noWrap/>
            <w:hideMark/>
          </w:tcPr>
          <w:p w14:paraId="7F4D8AA6"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5CCD0F05"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41C6117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Stimulated</w:t>
            </w:r>
          </w:p>
        </w:tc>
        <w:tc>
          <w:tcPr>
            <w:tcW w:w="1440" w:type="dxa"/>
            <w:noWrap/>
            <w:hideMark/>
          </w:tcPr>
          <w:p w14:paraId="6698526D"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7C9EFDC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PCE (29)</w:t>
            </w:r>
          </w:p>
        </w:tc>
      </w:tr>
      <w:tr w:rsidR="00C67781" w:rsidRPr="00C67781" w14:paraId="05DE770C" w14:textId="77777777" w:rsidTr="005C04E7">
        <w:trPr>
          <w:trHeight w:val="320"/>
          <w:jc w:val="center"/>
        </w:trPr>
        <w:tc>
          <w:tcPr>
            <w:tcW w:w="1190" w:type="dxa"/>
            <w:noWrap/>
            <w:hideMark/>
          </w:tcPr>
          <w:p w14:paraId="5352137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7b</w:t>
            </w:r>
          </w:p>
        </w:tc>
        <w:tc>
          <w:tcPr>
            <w:tcW w:w="2610" w:type="dxa"/>
            <w:noWrap/>
            <w:hideMark/>
          </w:tcPr>
          <w:p w14:paraId="0EC1C6A0"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3AEDAE69"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4B48B42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Stimulated</w:t>
            </w:r>
          </w:p>
        </w:tc>
        <w:tc>
          <w:tcPr>
            <w:tcW w:w="1440" w:type="dxa"/>
            <w:noWrap/>
            <w:hideMark/>
          </w:tcPr>
          <w:p w14:paraId="3F343D5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52223880"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PCE (29)</w:t>
            </w:r>
          </w:p>
        </w:tc>
      </w:tr>
      <w:tr w:rsidR="00C67781" w:rsidRPr="00C67781" w14:paraId="66F6993E" w14:textId="77777777" w:rsidTr="005C04E7">
        <w:trPr>
          <w:trHeight w:val="320"/>
          <w:jc w:val="center"/>
        </w:trPr>
        <w:tc>
          <w:tcPr>
            <w:tcW w:w="1190" w:type="dxa"/>
            <w:noWrap/>
            <w:hideMark/>
          </w:tcPr>
          <w:p w14:paraId="4289B41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8a</w:t>
            </w:r>
          </w:p>
        </w:tc>
        <w:tc>
          <w:tcPr>
            <w:tcW w:w="2610" w:type="dxa"/>
            <w:noWrap/>
            <w:hideMark/>
          </w:tcPr>
          <w:p w14:paraId="37CEC10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11D102B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1A62DF89"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SDC-9</w:t>
            </w:r>
          </w:p>
        </w:tc>
        <w:tc>
          <w:tcPr>
            <w:tcW w:w="1440" w:type="dxa"/>
            <w:noWrap/>
            <w:hideMark/>
          </w:tcPr>
          <w:p w14:paraId="5E263A3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7B938F8A"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PCE (29)</w:t>
            </w:r>
          </w:p>
        </w:tc>
      </w:tr>
      <w:tr w:rsidR="00C67781" w:rsidRPr="00C67781" w14:paraId="296CBFEC" w14:textId="77777777" w:rsidTr="005C04E7">
        <w:trPr>
          <w:trHeight w:val="320"/>
          <w:jc w:val="center"/>
        </w:trPr>
        <w:tc>
          <w:tcPr>
            <w:tcW w:w="1190" w:type="dxa"/>
            <w:noWrap/>
            <w:hideMark/>
          </w:tcPr>
          <w:p w14:paraId="1D61BFF5"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8b</w:t>
            </w:r>
          </w:p>
        </w:tc>
        <w:tc>
          <w:tcPr>
            <w:tcW w:w="2610" w:type="dxa"/>
            <w:noWrap/>
            <w:hideMark/>
          </w:tcPr>
          <w:p w14:paraId="4A0DEB1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13002646"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07C9144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SDC-9</w:t>
            </w:r>
          </w:p>
        </w:tc>
        <w:tc>
          <w:tcPr>
            <w:tcW w:w="1440" w:type="dxa"/>
            <w:noWrap/>
            <w:hideMark/>
          </w:tcPr>
          <w:p w14:paraId="481B171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5251DBD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PCE (29)</w:t>
            </w:r>
          </w:p>
        </w:tc>
      </w:tr>
      <w:tr w:rsidR="00C67781" w:rsidRPr="00C67781" w14:paraId="348CC726" w14:textId="77777777" w:rsidTr="005C04E7">
        <w:trPr>
          <w:trHeight w:val="320"/>
          <w:jc w:val="center"/>
        </w:trPr>
        <w:tc>
          <w:tcPr>
            <w:tcW w:w="1190" w:type="dxa"/>
            <w:noWrap/>
            <w:hideMark/>
          </w:tcPr>
          <w:p w14:paraId="4C0B864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9a</w:t>
            </w:r>
          </w:p>
        </w:tc>
        <w:tc>
          <w:tcPr>
            <w:tcW w:w="2610" w:type="dxa"/>
            <w:noWrap/>
            <w:hideMark/>
          </w:tcPr>
          <w:p w14:paraId="712ACE1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123258ED"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308A31AC"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Killed</w:t>
            </w:r>
          </w:p>
        </w:tc>
        <w:tc>
          <w:tcPr>
            <w:tcW w:w="1440" w:type="dxa"/>
            <w:noWrap/>
            <w:hideMark/>
          </w:tcPr>
          <w:p w14:paraId="40A0687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GW</w:t>
            </w:r>
          </w:p>
        </w:tc>
        <w:tc>
          <w:tcPr>
            <w:tcW w:w="1554" w:type="dxa"/>
            <w:noWrap/>
            <w:hideMark/>
          </w:tcPr>
          <w:p w14:paraId="64D4033A"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 xml:space="preserve">CT (20) </w:t>
            </w:r>
          </w:p>
        </w:tc>
      </w:tr>
      <w:tr w:rsidR="00C67781" w:rsidRPr="00C67781" w14:paraId="10182177" w14:textId="77777777" w:rsidTr="005C04E7">
        <w:trPr>
          <w:trHeight w:val="320"/>
          <w:jc w:val="center"/>
        </w:trPr>
        <w:tc>
          <w:tcPr>
            <w:tcW w:w="1190" w:type="dxa"/>
            <w:noWrap/>
            <w:hideMark/>
          </w:tcPr>
          <w:p w14:paraId="17C0D90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10a</w:t>
            </w:r>
          </w:p>
        </w:tc>
        <w:tc>
          <w:tcPr>
            <w:tcW w:w="2610" w:type="dxa"/>
            <w:noWrap/>
            <w:hideMark/>
          </w:tcPr>
          <w:p w14:paraId="5C534579"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019D21E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042B5B5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Native</w:t>
            </w:r>
          </w:p>
        </w:tc>
        <w:tc>
          <w:tcPr>
            <w:tcW w:w="1440" w:type="dxa"/>
            <w:noWrap/>
            <w:hideMark/>
          </w:tcPr>
          <w:p w14:paraId="0E5ADA3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GW</w:t>
            </w:r>
          </w:p>
        </w:tc>
        <w:tc>
          <w:tcPr>
            <w:tcW w:w="1554" w:type="dxa"/>
            <w:noWrap/>
            <w:hideMark/>
          </w:tcPr>
          <w:p w14:paraId="4E72404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 xml:space="preserve">CT (20) </w:t>
            </w:r>
          </w:p>
        </w:tc>
      </w:tr>
      <w:tr w:rsidR="00C67781" w:rsidRPr="00C67781" w14:paraId="339A16F8" w14:textId="77777777" w:rsidTr="005C04E7">
        <w:trPr>
          <w:trHeight w:val="320"/>
          <w:jc w:val="center"/>
        </w:trPr>
        <w:tc>
          <w:tcPr>
            <w:tcW w:w="1190" w:type="dxa"/>
            <w:noWrap/>
            <w:hideMark/>
          </w:tcPr>
          <w:p w14:paraId="08C8971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11a</w:t>
            </w:r>
          </w:p>
        </w:tc>
        <w:tc>
          <w:tcPr>
            <w:tcW w:w="2610" w:type="dxa"/>
            <w:noWrap/>
            <w:hideMark/>
          </w:tcPr>
          <w:p w14:paraId="1259246D"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00D71FA0"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57E4EF2D"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Stimulated</w:t>
            </w:r>
          </w:p>
        </w:tc>
        <w:tc>
          <w:tcPr>
            <w:tcW w:w="1440" w:type="dxa"/>
            <w:noWrap/>
            <w:hideMark/>
          </w:tcPr>
          <w:p w14:paraId="04B8781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GW</w:t>
            </w:r>
          </w:p>
        </w:tc>
        <w:tc>
          <w:tcPr>
            <w:tcW w:w="1554" w:type="dxa"/>
            <w:noWrap/>
            <w:hideMark/>
          </w:tcPr>
          <w:p w14:paraId="33E35755"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 xml:space="preserve">CT (20) </w:t>
            </w:r>
          </w:p>
        </w:tc>
      </w:tr>
      <w:tr w:rsidR="00C67781" w:rsidRPr="00C67781" w14:paraId="5211E3F3" w14:textId="77777777" w:rsidTr="005C04E7">
        <w:trPr>
          <w:trHeight w:val="320"/>
          <w:jc w:val="center"/>
        </w:trPr>
        <w:tc>
          <w:tcPr>
            <w:tcW w:w="1190" w:type="dxa"/>
            <w:noWrap/>
            <w:hideMark/>
          </w:tcPr>
          <w:p w14:paraId="396FFFB0"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11b</w:t>
            </w:r>
          </w:p>
        </w:tc>
        <w:tc>
          <w:tcPr>
            <w:tcW w:w="2610" w:type="dxa"/>
            <w:noWrap/>
            <w:hideMark/>
          </w:tcPr>
          <w:p w14:paraId="18B0C36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50441BC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5FEB972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Stimulated</w:t>
            </w:r>
          </w:p>
        </w:tc>
        <w:tc>
          <w:tcPr>
            <w:tcW w:w="1440" w:type="dxa"/>
            <w:noWrap/>
            <w:hideMark/>
          </w:tcPr>
          <w:p w14:paraId="6C13CEB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GW</w:t>
            </w:r>
          </w:p>
        </w:tc>
        <w:tc>
          <w:tcPr>
            <w:tcW w:w="1554" w:type="dxa"/>
            <w:noWrap/>
            <w:hideMark/>
          </w:tcPr>
          <w:p w14:paraId="4EEF6C1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 xml:space="preserve">CT (20) </w:t>
            </w:r>
          </w:p>
        </w:tc>
      </w:tr>
      <w:tr w:rsidR="00C67781" w:rsidRPr="00C67781" w14:paraId="32442011" w14:textId="77777777" w:rsidTr="005C04E7">
        <w:trPr>
          <w:trHeight w:val="320"/>
          <w:jc w:val="center"/>
        </w:trPr>
        <w:tc>
          <w:tcPr>
            <w:tcW w:w="1190" w:type="dxa"/>
            <w:noWrap/>
            <w:hideMark/>
          </w:tcPr>
          <w:p w14:paraId="1362D352"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12a</w:t>
            </w:r>
          </w:p>
        </w:tc>
        <w:tc>
          <w:tcPr>
            <w:tcW w:w="2610" w:type="dxa"/>
            <w:noWrap/>
            <w:hideMark/>
          </w:tcPr>
          <w:p w14:paraId="5151B5CC"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46B8381D"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244D84A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themeColor="text1"/>
              </w:rPr>
              <w:t>KB-1® Plus</w:t>
            </w:r>
          </w:p>
        </w:tc>
        <w:tc>
          <w:tcPr>
            <w:tcW w:w="1440" w:type="dxa"/>
            <w:noWrap/>
            <w:hideMark/>
          </w:tcPr>
          <w:p w14:paraId="4CE7E060"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GW</w:t>
            </w:r>
          </w:p>
        </w:tc>
        <w:tc>
          <w:tcPr>
            <w:tcW w:w="1554" w:type="dxa"/>
            <w:noWrap/>
            <w:hideMark/>
          </w:tcPr>
          <w:p w14:paraId="7697A28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 xml:space="preserve">CT (20) </w:t>
            </w:r>
          </w:p>
        </w:tc>
      </w:tr>
      <w:tr w:rsidR="00C67781" w:rsidRPr="00C67781" w14:paraId="0DCD6E7C" w14:textId="77777777" w:rsidTr="005C04E7">
        <w:trPr>
          <w:trHeight w:val="320"/>
          <w:jc w:val="center"/>
        </w:trPr>
        <w:tc>
          <w:tcPr>
            <w:tcW w:w="1190" w:type="dxa"/>
            <w:noWrap/>
            <w:hideMark/>
          </w:tcPr>
          <w:p w14:paraId="7A8EF70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12b</w:t>
            </w:r>
          </w:p>
        </w:tc>
        <w:tc>
          <w:tcPr>
            <w:tcW w:w="2610" w:type="dxa"/>
            <w:noWrap/>
            <w:hideMark/>
          </w:tcPr>
          <w:p w14:paraId="59A7B2FD"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118A8009"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095E90D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themeColor="text1"/>
              </w:rPr>
              <w:t>KB-1® Plus</w:t>
            </w:r>
          </w:p>
        </w:tc>
        <w:tc>
          <w:tcPr>
            <w:tcW w:w="1440" w:type="dxa"/>
            <w:noWrap/>
            <w:hideMark/>
          </w:tcPr>
          <w:p w14:paraId="0BE865F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GW</w:t>
            </w:r>
          </w:p>
        </w:tc>
        <w:tc>
          <w:tcPr>
            <w:tcW w:w="1554" w:type="dxa"/>
            <w:noWrap/>
            <w:hideMark/>
          </w:tcPr>
          <w:p w14:paraId="6D9BD1D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 xml:space="preserve">CT (20) </w:t>
            </w:r>
          </w:p>
        </w:tc>
      </w:tr>
      <w:tr w:rsidR="00C67781" w:rsidRPr="00C67781" w14:paraId="758931D1" w14:textId="77777777" w:rsidTr="005C04E7">
        <w:trPr>
          <w:trHeight w:val="320"/>
          <w:jc w:val="center"/>
        </w:trPr>
        <w:tc>
          <w:tcPr>
            <w:tcW w:w="1190" w:type="dxa"/>
            <w:noWrap/>
            <w:hideMark/>
          </w:tcPr>
          <w:p w14:paraId="1D14550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13a</w:t>
            </w:r>
          </w:p>
        </w:tc>
        <w:tc>
          <w:tcPr>
            <w:tcW w:w="2610" w:type="dxa"/>
            <w:noWrap/>
            <w:hideMark/>
          </w:tcPr>
          <w:p w14:paraId="300DC58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1B60A949"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664B210C"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Killed</w:t>
            </w:r>
          </w:p>
        </w:tc>
        <w:tc>
          <w:tcPr>
            <w:tcW w:w="1440" w:type="dxa"/>
            <w:noWrap/>
            <w:hideMark/>
          </w:tcPr>
          <w:p w14:paraId="6B3FA6C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03EEA6F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 xml:space="preserve">CT (20) </w:t>
            </w:r>
          </w:p>
        </w:tc>
      </w:tr>
      <w:tr w:rsidR="00C67781" w:rsidRPr="00C67781" w14:paraId="79AA830E" w14:textId="77777777" w:rsidTr="005C04E7">
        <w:trPr>
          <w:trHeight w:val="320"/>
          <w:jc w:val="center"/>
        </w:trPr>
        <w:tc>
          <w:tcPr>
            <w:tcW w:w="1190" w:type="dxa"/>
            <w:noWrap/>
            <w:hideMark/>
          </w:tcPr>
          <w:p w14:paraId="2B490D12"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14a</w:t>
            </w:r>
          </w:p>
        </w:tc>
        <w:tc>
          <w:tcPr>
            <w:tcW w:w="2610" w:type="dxa"/>
            <w:noWrap/>
            <w:hideMark/>
          </w:tcPr>
          <w:p w14:paraId="2C8745F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5C946AE0"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44D4F229"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Native</w:t>
            </w:r>
          </w:p>
        </w:tc>
        <w:tc>
          <w:tcPr>
            <w:tcW w:w="1440" w:type="dxa"/>
            <w:noWrap/>
            <w:hideMark/>
          </w:tcPr>
          <w:p w14:paraId="385AE01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1154B4D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 xml:space="preserve">CT (20) </w:t>
            </w:r>
          </w:p>
        </w:tc>
      </w:tr>
      <w:tr w:rsidR="00C67781" w:rsidRPr="00C67781" w14:paraId="426F00B5" w14:textId="77777777" w:rsidTr="005C04E7">
        <w:trPr>
          <w:trHeight w:val="320"/>
          <w:jc w:val="center"/>
        </w:trPr>
        <w:tc>
          <w:tcPr>
            <w:tcW w:w="1190" w:type="dxa"/>
            <w:noWrap/>
            <w:hideMark/>
          </w:tcPr>
          <w:p w14:paraId="1D729FF5"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15a</w:t>
            </w:r>
          </w:p>
        </w:tc>
        <w:tc>
          <w:tcPr>
            <w:tcW w:w="2610" w:type="dxa"/>
            <w:noWrap/>
            <w:hideMark/>
          </w:tcPr>
          <w:p w14:paraId="516F34D2"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324A4CA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676C9AB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Stimulated</w:t>
            </w:r>
          </w:p>
        </w:tc>
        <w:tc>
          <w:tcPr>
            <w:tcW w:w="1440" w:type="dxa"/>
            <w:noWrap/>
            <w:hideMark/>
          </w:tcPr>
          <w:p w14:paraId="4C78EAE0"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55D75F4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 xml:space="preserve">CT (20) </w:t>
            </w:r>
          </w:p>
        </w:tc>
      </w:tr>
      <w:tr w:rsidR="00C67781" w:rsidRPr="00C67781" w14:paraId="1C4CE59F" w14:textId="77777777" w:rsidTr="005C04E7">
        <w:trPr>
          <w:trHeight w:val="320"/>
          <w:jc w:val="center"/>
        </w:trPr>
        <w:tc>
          <w:tcPr>
            <w:tcW w:w="1190" w:type="dxa"/>
            <w:noWrap/>
            <w:hideMark/>
          </w:tcPr>
          <w:p w14:paraId="377AF865"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15b</w:t>
            </w:r>
          </w:p>
        </w:tc>
        <w:tc>
          <w:tcPr>
            <w:tcW w:w="2610" w:type="dxa"/>
            <w:noWrap/>
            <w:hideMark/>
          </w:tcPr>
          <w:p w14:paraId="03980FF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7BA91EF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2215D85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Stimulated</w:t>
            </w:r>
          </w:p>
        </w:tc>
        <w:tc>
          <w:tcPr>
            <w:tcW w:w="1440" w:type="dxa"/>
            <w:noWrap/>
            <w:hideMark/>
          </w:tcPr>
          <w:p w14:paraId="3B18C5E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406C783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 xml:space="preserve">CT (20) </w:t>
            </w:r>
          </w:p>
        </w:tc>
      </w:tr>
      <w:tr w:rsidR="00C67781" w:rsidRPr="00C67781" w14:paraId="6773666B" w14:textId="77777777" w:rsidTr="005C04E7">
        <w:trPr>
          <w:trHeight w:val="320"/>
          <w:jc w:val="center"/>
        </w:trPr>
        <w:tc>
          <w:tcPr>
            <w:tcW w:w="1190" w:type="dxa"/>
            <w:noWrap/>
            <w:hideMark/>
          </w:tcPr>
          <w:p w14:paraId="4D11C01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16a</w:t>
            </w:r>
          </w:p>
        </w:tc>
        <w:tc>
          <w:tcPr>
            <w:tcW w:w="2610" w:type="dxa"/>
            <w:noWrap/>
            <w:hideMark/>
          </w:tcPr>
          <w:p w14:paraId="3D03A04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4F27AC4A"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40096215"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themeColor="text1"/>
              </w:rPr>
              <w:t>KB-1® Plus</w:t>
            </w:r>
          </w:p>
        </w:tc>
        <w:tc>
          <w:tcPr>
            <w:tcW w:w="1440" w:type="dxa"/>
            <w:noWrap/>
            <w:hideMark/>
          </w:tcPr>
          <w:p w14:paraId="4304993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2277C2A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 xml:space="preserve">CT (20) </w:t>
            </w:r>
          </w:p>
        </w:tc>
      </w:tr>
      <w:tr w:rsidR="00C67781" w:rsidRPr="00C67781" w14:paraId="21111ED8" w14:textId="77777777" w:rsidTr="005C04E7">
        <w:trPr>
          <w:trHeight w:val="320"/>
          <w:jc w:val="center"/>
        </w:trPr>
        <w:tc>
          <w:tcPr>
            <w:tcW w:w="1190" w:type="dxa"/>
            <w:noWrap/>
            <w:hideMark/>
          </w:tcPr>
          <w:p w14:paraId="512D0A56"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16b</w:t>
            </w:r>
          </w:p>
        </w:tc>
        <w:tc>
          <w:tcPr>
            <w:tcW w:w="2610" w:type="dxa"/>
            <w:noWrap/>
            <w:hideMark/>
          </w:tcPr>
          <w:p w14:paraId="47F25B8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37AF606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5E114480"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themeColor="text1"/>
              </w:rPr>
              <w:t>KB-1® Plus</w:t>
            </w:r>
          </w:p>
        </w:tc>
        <w:tc>
          <w:tcPr>
            <w:tcW w:w="1440" w:type="dxa"/>
            <w:noWrap/>
            <w:hideMark/>
          </w:tcPr>
          <w:p w14:paraId="577DC57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0F0DD78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 xml:space="preserve">CT (20) </w:t>
            </w:r>
          </w:p>
        </w:tc>
      </w:tr>
      <w:tr w:rsidR="00C67781" w:rsidRPr="00C67781" w14:paraId="5D136528" w14:textId="77777777" w:rsidTr="005C04E7">
        <w:trPr>
          <w:trHeight w:val="320"/>
          <w:jc w:val="center"/>
        </w:trPr>
        <w:tc>
          <w:tcPr>
            <w:tcW w:w="1190" w:type="dxa"/>
            <w:noWrap/>
            <w:hideMark/>
          </w:tcPr>
          <w:p w14:paraId="28D91A0A"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17a</w:t>
            </w:r>
          </w:p>
        </w:tc>
        <w:tc>
          <w:tcPr>
            <w:tcW w:w="2610" w:type="dxa"/>
            <w:noWrap/>
            <w:hideMark/>
          </w:tcPr>
          <w:p w14:paraId="2BC8B5B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4DF11822"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3537AF96"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Killed</w:t>
            </w:r>
          </w:p>
        </w:tc>
        <w:tc>
          <w:tcPr>
            <w:tcW w:w="1440" w:type="dxa"/>
            <w:noWrap/>
            <w:hideMark/>
          </w:tcPr>
          <w:p w14:paraId="3457E22A"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GW</w:t>
            </w:r>
          </w:p>
        </w:tc>
        <w:tc>
          <w:tcPr>
            <w:tcW w:w="1554" w:type="dxa"/>
            <w:noWrap/>
            <w:hideMark/>
          </w:tcPr>
          <w:p w14:paraId="2A8C227A"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CF (25)</w:t>
            </w:r>
          </w:p>
        </w:tc>
      </w:tr>
      <w:tr w:rsidR="00C67781" w:rsidRPr="00C67781" w14:paraId="24D9F495" w14:textId="77777777" w:rsidTr="005C04E7">
        <w:trPr>
          <w:trHeight w:val="320"/>
          <w:jc w:val="center"/>
        </w:trPr>
        <w:tc>
          <w:tcPr>
            <w:tcW w:w="1190" w:type="dxa"/>
            <w:noWrap/>
            <w:hideMark/>
          </w:tcPr>
          <w:p w14:paraId="4C1C8A45"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18a</w:t>
            </w:r>
          </w:p>
        </w:tc>
        <w:tc>
          <w:tcPr>
            <w:tcW w:w="2610" w:type="dxa"/>
            <w:noWrap/>
            <w:hideMark/>
          </w:tcPr>
          <w:p w14:paraId="7DF151A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2DD5822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72EEE4F6"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Native</w:t>
            </w:r>
          </w:p>
        </w:tc>
        <w:tc>
          <w:tcPr>
            <w:tcW w:w="1440" w:type="dxa"/>
            <w:noWrap/>
            <w:hideMark/>
          </w:tcPr>
          <w:p w14:paraId="51D2A68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GW</w:t>
            </w:r>
          </w:p>
        </w:tc>
        <w:tc>
          <w:tcPr>
            <w:tcW w:w="1554" w:type="dxa"/>
            <w:noWrap/>
            <w:hideMark/>
          </w:tcPr>
          <w:p w14:paraId="194C72B9"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CF (25)</w:t>
            </w:r>
          </w:p>
        </w:tc>
      </w:tr>
      <w:tr w:rsidR="00C67781" w:rsidRPr="00C67781" w14:paraId="74FD4F14" w14:textId="77777777" w:rsidTr="005C04E7">
        <w:trPr>
          <w:trHeight w:val="320"/>
          <w:jc w:val="center"/>
        </w:trPr>
        <w:tc>
          <w:tcPr>
            <w:tcW w:w="1190" w:type="dxa"/>
            <w:noWrap/>
            <w:hideMark/>
          </w:tcPr>
          <w:p w14:paraId="5888B5A5"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19a</w:t>
            </w:r>
          </w:p>
        </w:tc>
        <w:tc>
          <w:tcPr>
            <w:tcW w:w="2610" w:type="dxa"/>
            <w:noWrap/>
            <w:hideMark/>
          </w:tcPr>
          <w:p w14:paraId="0FAD59A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085525ED"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459CA8CC"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Stimulated</w:t>
            </w:r>
          </w:p>
        </w:tc>
        <w:tc>
          <w:tcPr>
            <w:tcW w:w="1440" w:type="dxa"/>
            <w:noWrap/>
            <w:hideMark/>
          </w:tcPr>
          <w:p w14:paraId="260480B0"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GW</w:t>
            </w:r>
          </w:p>
        </w:tc>
        <w:tc>
          <w:tcPr>
            <w:tcW w:w="1554" w:type="dxa"/>
            <w:noWrap/>
            <w:hideMark/>
          </w:tcPr>
          <w:p w14:paraId="15C9ACF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CF (25)</w:t>
            </w:r>
          </w:p>
        </w:tc>
      </w:tr>
      <w:tr w:rsidR="00C67781" w:rsidRPr="00C67781" w14:paraId="509688F6" w14:textId="77777777" w:rsidTr="005C04E7">
        <w:trPr>
          <w:trHeight w:val="320"/>
          <w:jc w:val="center"/>
        </w:trPr>
        <w:tc>
          <w:tcPr>
            <w:tcW w:w="1190" w:type="dxa"/>
            <w:noWrap/>
            <w:hideMark/>
          </w:tcPr>
          <w:p w14:paraId="34CF99D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19b</w:t>
            </w:r>
          </w:p>
        </w:tc>
        <w:tc>
          <w:tcPr>
            <w:tcW w:w="2610" w:type="dxa"/>
            <w:noWrap/>
            <w:hideMark/>
          </w:tcPr>
          <w:p w14:paraId="1B4CC1F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6AB9EEC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7A0B390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Stimulated</w:t>
            </w:r>
          </w:p>
        </w:tc>
        <w:tc>
          <w:tcPr>
            <w:tcW w:w="1440" w:type="dxa"/>
            <w:noWrap/>
            <w:hideMark/>
          </w:tcPr>
          <w:p w14:paraId="1B9722AD"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GW</w:t>
            </w:r>
          </w:p>
        </w:tc>
        <w:tc>
          <w:tcPr>
            <w:tcW w:w="1554" w:type="dxa"/>
            <w:noWrap/>
            <w:hideMark/>
          </w:tcPr>
          <w:p w14:paraId="101A009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CF (25)</w:t>
            </w:r>
          </w:p>
        </w:tc>
      </w:tr>
      <w:tr w:rsidR="00C67781" w:rsidRPr="00C67781" w14:paraId="0BEDA1A5" w14:textId="77777777" w:rsidTr="005C04E7">
        <w:trPr>
          <w:trHeight w:val="320"/>
          <w:jc w:val="center"/>
        </w:trPr>
        <w:tc>
          <w:tcPr>
            <w:tcW w:w="1190" w:type="dxa"/>
            <w:noWrap/>
            <w:hideMark/>
          </w:tcPr>
          <w:p w14:paraId="3A111DDC"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20a</w:t>
            </w:r>
          </w:p>
        </w:tc>
        <w:tc>
          <w:tcPr>
            <w:tcW w:w="2610" w:type="dxa"/>
            <w:noWrap/>
            <w:hideMark/>
          </w:tcPr>
          <w:p w14:paraId="3DB3484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21E7BC75"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52359BFC"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themeColor="text1"/>
              </w:rPr>
              <w:t>KB-1® Plus</w:t>
            </w:r>
          </w:p>
        </w:tc>
        <w:tc>
          <w:tcPr>
            <w:tcW w:w="1440" w:type="dxa"/>
            <w:noWrap/>
            <w:hideMark/>
          </w:tcPr>
          <w:p w14:paraId="6DADF75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GW</w:t>
            </w:r>
          </w:p>
        </w:tc>
        <w:tc>
          <w:tcPr>
            <w:tcW w:w="1554" w:type="dxa"/>
            <w:noWrap/>
            <w:hideMark/>
          </w:tcPr>
          <w:p w14:paraId="45F610C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CF (25)</w:t>
            </w:r>
          </w:p>
        </w:tc>
      </w:tr>
      <w:tr w:rsidR="00C67781" w:rsidRPr="00C67781" w14:paraId="7141266C" w14:textId="77777777" w:rsidTr="005C04E7">
        <w:trPr>
          <w:trHeight w:val="320"/>
          <w:jc w:val="center"/>
        </w:trPr>
        <w:tc>
          <w:tcPr>
            <w:tcW w:w="1190" w:type="dxa"/>
            <w:noWrap/>
            <w:hideMark/>
          </w:tcPr>
          <w:p w14:paraId="365EEF2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20b</w:t>
            </w:r>
          </w:p>
        </w:tc>
        <w:tc>
          <w:tcPr>
            <w:tcW w:w="2610" w:type="dxa"/>
            <w:noWrap/>
            <w:hideMark/>
          </w:tcPr>
          <w:p w14:paraId="7308F465"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3994A8F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1724247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themeColor="text1"/>
              </w:rPr>
              <w:t>KB-1® Plus</w:t>
            </w:r>
          </w:p>
        </w:tc>
        <w:tc>
          <w:tcPr>
            <w:tcW w:w="1440" w:type="dxa"/>
            <w:noWrap/>
            <w:hideMark/>
          </w:tcPr>
          <w:p w14:paraId="6097BD4C"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GW</w:t>
            </w:r>
          </w:p>
        </w:tc>
        <w:tc>
          <w:tcPr>
            <w:tcW w:w="1554" w:type="dxa"/>
            <w:noWrap/>
            <w:hideMark/>
          </w:tcPr>
          <w:p w14:paraId="3846052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CF (25)</w:t>
            </w:r>
          </w:p>
        </w:tc>
      </w:tr>
      <w:tr w:rsidR="00C67781" w:rsidRPr="00C67781" w14:paraId="2B3BF523" w14:textId="77777777" w:rsidTr="005C04E7">
        <w:trPr>
          <w:trHeight w:val="320"/>
          <w:jc w:val="center"/>
        </w:trPr>
        <w:tc>
          <w:tcPr>
            <w:tcW w:w="1190" w:type="dxa"/>
            <w:noWrap/>
            <w:hideMark/>
          </w:tcPr>
          <w:p w14:paraId="6B6BFB56"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21a</w:t>
            </w:r>
          </w:p>
        </w:tc>
        <w:tc>
          <w:tcPr>
            <w:tcW w:w="2610" w:type="dxa"/>
            <w:noWrap/>
            <w:hideMark/>
          </w:tcPr>
          <w:p w14:paraId="2896070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1E9984D2"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028932E0"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Killed</w:t>
            </w:r>
          </w:p>
        </w:tc>
        <w:tc>
          <w:tcPr>
            <w:tcW w:w="1440" w:type="dxa"/>
            <w:noWrap/>
            <w:hideMark/>
          </w:tcPr>
          <w:p w14:paraId="647172E5"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6F51ABE2"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CF (25)</w:t>
            </w:r>
          </w:p>
        </w:tc>
      </w:tr>
      <w:tr w:rsidR="00C67781" w:rsidRPr="00C67781" w14:paraId="0E83E680" w14:textId="77777777" w:rsidTr="005C04E7">
        <w:trPr>
          <w:trHeight w:val="320"/>
          <w:jc w:val="center"/>
        </w:trPr>
        <w:tc>
          <w:tcPr>
            <w:tcW w:w="1190" w:type="dxa"/>
            <w:noWrap/>
            <w:hideMark/>
          </w:tcPr>
          <w:p w14:paraId="3638194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22a</w:t>
            </w:r>
          </w:p>
        </w:tc>
        <w:tc>
          <w:tcPr>
            <w:tcW w:w="2610" w:type="dxa"/>
            <w:noWrap/>
            <w:hideMark/>
          </w:tcPr>
          <w:p w14:paraId="212DAEC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7096CBCD"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64156A90"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Native</w:t>
            </w:r>
          </w:p>
        </w:tc>
        <w:tc>
          <w:tcPr>
            <w:tcW w:w="1440" w:type="dxa"/>
            <w:noWrap/>
            <w:hideMark/>
          </w:tcPr>
          <w:p w14:paraId="24A5F02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0CFAD9D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CF (25)</w:t>
            </w:r>
          </w:p>
        </w:tc>
      </w:tr>
      <w:tr w:rsidR="00C67781" w:rsidRPr="00C67781" w14:paraId="3E4C76F5" w14:textId="77777777" w:rsidTr="005C04E7">
        <w:trPr>
          <w:trHeight w:val="320"/>
          <w:jc w:val="center"/>
        </w:trPr>
        <w:tc>
          <w:tcPr>
            <w:tcW w:w="1190" w:type="dxa"/>
            <w:noWrap/>
            <w:hideMark/>
          </w:tcPr>
          <w:p w14:paraId="752E645C"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23a</w:t>
            </w:r>
          </w:p>
        </w:tc>
        <w:tc>
          <w:tcPr>
            <w:tcW w:w="2610" w:type="dxa"/>
            <w:noWrap/>
            <w:hideMark/>
          </w:tcPr>
          <w:p w14:paraId="0FCD0F8A"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48D9ED2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6B6D0BEC"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Stimulated</w:t>
            </w:r>
          </w:p>
        </w:tc>
        <w:tc>
          <w:tcPr>
            <w:tcW w:w="1440" w:type="dxa"/>
            <w:noWrap/>
            <w:hideMark/>
          </w:tcPr>
          <w:p w14:paraId="516F537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36E3053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CF (25)</w:t>
            </w:r>
          </w:p>
        </w:tc>
      </w:tr>
      <w:tr w:rsidR="00C67781" w:rsidRPr="00C67781" w14:paraId="252B77C3" w14:textId="77777777" w:rsidTr="005C04E7">
        <w:trPr>
          <w:trHeight w:val="320"/>
          <w:jc w:val="center"/>
        </w:trPr>
        <w:tc>
          <w:tcPr>
            <w:tcW w:w="1190" w:type="dxa"/>
            <w:noWrap/>
            <w:hideMark/>
          </w:tcPr>
          <w:p w14:paraId="167C7CA2"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23b</w:t>
            </w:r>
          </w:p>
        </w:tc>
        <w:tc>
          <w:tcPr>
            <w:tcW w:w="2610" w:type="dxa"/>
            <w:noWrap/>
            <w:hideMark/>
          </w:tcPr>
          <w:p w14:paraId="40C60E5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0921285A"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5815CB20"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Stimulated</w:t>
            </w:r>
          </w:p>
        </w:tc>
        <w:tc>
          <w:tcPr>
            <w:tcW w:w="1440" w:type="dxa"/>
            <w:noWrap/>
            <w:hideMark/>
          </w:tcPr>
          <w:p w14:paraId="571E80F0"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484549C2"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CF (25)</w:t>
            </w:r>
          </w:p>
        </w:tc>
      </w:tr>
      <w:tr w:rsidR="00C67781" w:rsidRPr="00C67781" w14:paraId="273C8F70" w14:textId="77777777" w:rsidTr="005C04E7">
        <w:trPr>
          <w:trHeight w:val="320"/>
          <w:jc w:val="center"/>
        </w:trPr>
        <w:tc>
          <w:tcPr>
            <w:tcW w:w="1190" w:type="dxa"/>
            <w:noWrap/>
            <w:hideMark/>
          </w:tcPr>
          <w:p w14:paraId="0F9E36F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24a</w:t>
            </w:r>
          </w:p>
        </w:tc>
        <w:tc>
          <w:tcPr>
            <w:tcW w:w="2610" w:type="dxa"/>
            <w:noWrap/>
            <w:hideMark/>
          </w:tcPr>
          <w:p w14:paraId="43AFE512"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4DF3AB9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180BC290"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themeColor="text1"/>
              </w:rPr>
              <w:t>KB-1® Plus</w:t>
            </w:r>
          </w:p>
        </w:tc>
        <w:tc>
          <w:tcPr>
            <w:tcW w:w="1440" w:type="dxa"/>
            <w:noWrap/>
            <w:hideMark/>
          </w:tcPr>
          <w:p w14:paraId="1633D2F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5D307670"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CF (25)</w:t>
            </w:r>
          </w:p>
        </w:tc>
      </w:tr>
      <w:tr w:rsidR="00C67781" w:rsidRPr="00C67781" w14:paraId="793FCD2D" w14:textId="77777777" w:rsidTr="005C04E7">
        <w:trPr>
          <w:trHeight w:val="320"/>
          <w:jc w:val="center"/>
        </w:trPr>
        <w:tc>
          <w:tcPr>
            <w:tcW w:w="1190" w:type="dxa"/>
            <w:noWrap/>
            <w:hideMark/>
          </w:tcPr>
          <w:p w14:paraId="595792FA"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lastRenderedPageBreak/>
              <w:t>24b</w:t>
            </w:r>
          </w:p>
        </w:tc>
        <w:tc>
          <w:tcPr>
            <w:tcW w:w="2610" w:type="dxa"/>
            <w:noWrap/>
            <w:hideMark/>
          </w:tcPr>
          <w:p w14:paraId="0FAE721D"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325C8E9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23D6F85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themeColor="text1"/>
              </w:rPr>
              <w:t>KB-1® Plus</w:t>
            </w:r>
          </w:p>
        </w:tc>
        <w:tc>
          <w:tcPr>
            <w:tcW w:w="1440" w:type="dxa"/>
            <w:noWrap/>
            <w:hideMark/>
          </w:tcPr>
          <w:p w14:paraId="0902185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306DA42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CF (25)</w:t>
            </w:r>
          </w:p>
        </w:tc>
      </w:tr>
      <w:tr w:rsidR="00C67781" w:rsidRPr="00C67781" w14:paraId="28FEA0AA" w14:textId="77777777" w:rsidTr="005C04E7">
        <w:trPr>
          <w:trHeight w:val="320"/>
          <w:jc w:val="center"/>
        </w:trPr>
        <w:tc>
          <w:tcPr>
            <w:tcW w:w="1190" w:type="dxa"/>
            <w:noWrap/>
            <w:hideMark/>
          </w:tcPr>
          <w:p w14:paraId="1FAF2319"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25a</w:t>
            </w:r>
          </w:p>
        </w:tc>
        <w:tc>
          <w:tcPr>
            <w:tcW w:w="2610" w:type="dxa"/>
            <w:noWrap/>
            <w:hideMark/>
          </w:tcPr>
          <w:p w14:paraId="1CE2315A"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Lower Aquifer Material</w:t>
            </w:r>
          </w:p>
        </w:tc>
        <w:tc>
          <w:tcPr>
            <w:tcW w:w="1230" w:type="dxa"/>
            <w:noWrap/>
            <w:hideMark/>
          </w:tcPr>
          <w:p w14:paraId="2C8C172C"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1561C5C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Killed</w:t>
            </w:r>
          </w:p>
        </w:tc>
        <w:tc>
          <w:tcPr>
            <w:tcW w:w="1440" w:type="dxa"/>
            <w:noWrap/>
            <w:hideMark/>
          </w:tcPr>
          <w:p w14:paraId="62ED587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466843D2"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PCE (29)</w:t>
            </w:r>
          </w:p>
        </w:tc>
      </w:tr>
      <w:tr w:rsidR="00C67781" w:rsidRPr="00C67781" w14:paraId="049CC7AD" w14:textId="77777777" w:rsidTr="005C04E7">
        <w:trPr>
          <w:trHeight w:val="320"/>
          <w:jc w:val="center"/>
        </w:trPr>
        <w:tc>
          <w:tcPr>
            <w:tcW w:w="1190" w:type="dxa"/>
            <w:noWrap/>
            <w:hideMark/>
          </w:tcPr>
          <w:p w14:paraId="4B665746"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26b</w:t>
            </w:r>
          </w:p>
        </w:tc>
        <w:tc>
          <w:tcPr>
            <w:tcW w:w="2610" w:type="dxa"/>
            <w:noWrap/>
            <w:hideMark/>
          </w:tcPr>
          <w:p w14:paraId="302EF72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Lower Aquifer Material</w:t>
            </w:r>
          </w:p>
        </w:tc>
        <w:tc>
          <w:tcPr>
            <w:tcW w:w="1230" w:type="dxa"/>
            <w:noWrap/>
            <w:hideMark/>
          </w:tcPr>
          <w:p w14:paraId="14CBEA56"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6DE998F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Native</w:t>
            </w:r>
          </w:p>
        </w:tc>
        <w:tc>
          <w:tcPr>
            <w:tcW w:w="1440" w:type="dxa"/>
            <w:noWrap/>
            <w:hideMark/>
          </w:tcPr>
          <w:p w14:paraId="359D3C2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6C188B16"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PCE (29)</w:t>
            </w:r>
          </w:p>
        </w:tc>
      </w:tr>
      <w:tr w:rsidR="00C67781" w:rsidRPr="00C67781" w14:paraId="70A366FD" w14:textId="77777777" w:rsidTr="005C04E7">
        <w:trPr>
          <w:trHeight w:val="320"/>
          <w:jc w:val="center"/>
        </w:trPr>
        <w:tc>
          <w:tcPr>
            <w:tcW w:w="1190" w:type="dxa"/>
            <w:noWrap/>
            <w:hideMark/>
          </w:tcPr>
          <w:p w14:paraId="0DA4F4E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27a</w:t>
            </w:r>
          </w:p>
        </w:tc>
        <w:tc>
          <w:tcPr>
            <w:tcW w:w="2610" w:type="dxa"/>
            <w:noWrap/>
            <w:hideMark/>
          </w:tcPr>
          <w:p w14:paraId="0C549046"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Lower Aquifer Material</w:t>
            </w:r>
          </w:p>
        </w:tc>
        <w:tc>
          <w:tcPr>
            <w:tcW w:w="1230" w:type="dxa"/>
            <w:noWrap/>
            <w:hideMark/>
          </w:tcPr>
          <w:p w14:paraId="232F8A0C"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71CFC62C"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Stimulated</w:t>
            </w:r>
          </w:p>
        </w:tc>
        <w:tc>
          <w:tcPr>
            <w:tcW w:w="1440" w:type="dxa"/>
            <w:noWrap/>
            <w:hideMark/>
          </w:tcPr>
          <w:p w14:paraId="4AF281B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546638F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PCE (29)</w:t>
            </w:r>
          </w:p>
        </w:tc>
      </w:tr>
      <w:tr w:rsidR="00C67781" w:rsidRPr="00C67781" w14:paraId="5785964B" w14:textId="77777777" w:rsidTr="005C04E7">
        <w:trPr>
          <w:trHeight w:val="320"/>
          <w:jc w:val="center"/>
        </w:trPr>
        <w:tc>
          <w:tcPr>
            <w:tcW w:w="1190" w:type="dxa"/>
            <w:noWrap/>
            <w:hideMark/>
          </w:tcPr>
          <w:p w14:paraId="47B2F84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27b</w:t>
            </w:r>
          </w:p>
        </w:tc>
        <w:tc>
          <w:tcPr>
            <w:tcW w:w="2610" w:type="dxa"/>
            <w:noWrap/>
            <w:hideMark/>
          </w:tcPr>
          <w:p w14:paraId="37EB0206"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Lower Aquifer Material</w:t>
            </w:r>
          </w:p>
        </w:tc>
        <w:tc>
          <w:tcPr>
            <w:tcW w:w="1230" w:type="dxa"/>
            <w:noWrap/>
            <w:hideMark/>
          </w:tcPr>
          <w:p w14:paraId="4DB9784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5F48C676"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Stimulated</w:t>
            </w:r>
          </w:p>
        </w:tc>
        <w:tc>
          <w:tcPr>
            <w:tcW w:w="1440" w:type="dxa"/>
            <w:noWrap/>
            <w:hideMark/>
          </w:tcPr>
          <w:p w14:paraId="05F2885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44645109"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PCE (29)</w:t>
            </w:r>
          </w:p>
        </w:tc>
      </w:tr>
      <w:tr w:rsidR="00C67781" w:rsidRPr="00C67781" w14:paraId="654976C6" w14:textId="77777777" w:rsidTr="005C04E7">
        <w:trPr>
          <w:trHeight w:val="320"/>
          <w:jc w:val="center"/>
        </w:trPr>
        <w:tc>
          <w:tcPr>
            <w:tcW w:w="1190" w:type="dxa"/>
            <w:noWrap/>
            <w:hideMark/>
          </w:tcPr>
          <w:p w14:paraId="3AE394C9"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28a</w:t>
            </w:r>
          </w:p>
        </w:tc>
        <w:tc>
          <w:tcPr>
            <w:tcW w:w="2610" w:type="dxa"/>
            <w:noWrap/>
            <w:hideMark/>
          </w:tcPr>
          <w:p w14:paraId="47CFBF2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Lower Aquifer Material</w:t>
            </w:r>
          </w:p>
        </w:tc>
        <w:tc>
          <w:tcPr>
            <w:tcW w:w="1230" w:type="dxa"/>
            <w:noWrap/>
            <w:hideMark/>
          </w:tcPr>
          <w:p w14:paraId="07E6319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25091439"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SDC-9</w:t>
            </w:r>
          </w:p>
        </w:tc>
        <w:tc>
          <w:tcPr>
            <w:tcW w:w="1440" w:type="dxa"/>
            <w:noWrap/>
            <w:hideMark/>
          </w:tcPr>
          <w:p w14:paraId="6859822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4CE416B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PCE (29)</w:t>
            </w:r>
          </w:p>
        </w:tc>
      </w:tr>
      <w:tr w:rsidR="00C67781" w:rsidRPr="00C67781" w14:paraId="7963CD9F" w14:textId="77777777" w:rsidTr="005C04E7">
        <w:trPr>
          <w:trHeight w:val="320"/>
          <w:jc w:val="center"/>
        </w:trPr>
        <w:tc>
          <w:tcPr>
            <w:tcW w:w="1190" w:type="dxa"/>
            <w:noWrap/>
            <w:hideMark/>
          </w:tcPr>
          <w:p w14:paraId="4E5E7E8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28b</w:t>
            </w:r>
          </w:p>
        </w:tc>
        <w:tc>
          <w:tcPr>
            <w:tcW w:w="2610" w:type="dxa"/>
            <w:noWrap/>
            <w:hideMark/>
          </w:tcPr>
          <w:p w14:paraId="1A288012"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Lower Aquifer Material</w:t>
            </w:r>
          </w:p>
        </w:tc>
        <w:tc>
          <w:tcPr>
            <w:tcW w:w="1230" w:type="dxa"/>
            <w:noWrap/>
            <w:hideMark/>
          </w:tcPr>
          <w:p w14:paraId="1EC5FE85"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2CC1EED6"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SDC-9</w:t>
            </w:r>
          </w:p>
        </w:tc>
        <w:tc>
          <w:tcPr>
            <w:tcW w:w="1440" w:type="dxa"/>
            <w:noWrap/>
            <w:hideMark/>
          </w:tcPr>
          <w:p w14:paraId="26F45C4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07844BFD"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PCE (29)</w:t>
            </w:r>
          </w:p>
        </w:tc>
      </w:tr>
      <w:tr w:rsidR="00C67781" w:rsidRPr="00C67781" w14:paraId="2040697A" w14:textId="77777777" w:rsidTr="005C04E7">
        <w:trPr>
          <w:trHeight w:val="320"/>
          <w:jc w:val="center"/>
        </w:trPr>
        <w:tc>
          <w:tcPr>
            <w:tcW w:w="1190" w:type="dxa"/>
            <w:noWrap/>
            <w:hideMark/>
          </w:tcPr>
          <w:p w14:paraId="04D44D1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29a</w:t>
            </w:r>
          </w:p>
        </w:tc>
        <w:tc>
          <w:tcPr>
            <w:tcW w:w="2610" w:type="dxa"/>
            <w:noWrap/>
            <w:hideMark/>
          </w:tcPr>
          <w:p w14:paraId="5F9F313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Lower Aquifer Material</w:t>
            </w:r>
          </w:p>
        </w:tc>
        <w:tc>
          <w:tcPr>
            <w:tcW w:w="1230" w:type="dxa"/>
            <w:noWrap/>
            <w:hideMark/>
          </w:tcPr>
          <w:p w14:paraId="79300975"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42E7BEB9"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Killed</w:t>
            </w:r>
          </w:p>
        </w:tc>
        <w:tc>
          <w:tcPr>
            <w:tcW w:w="1440" w:type="dxa"/>
            <w:noWrap/>
            <w:hideMark/>
          </w:tcPr>
          <w:p w14:paraId="4F8C845D"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5CBED6B9"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 xml:space="preserve">CT (20) </w:t>
            </w:r>
          </w:p>
        </w:tc>
      </w:tr>
      <w:tr w:rsidR="00C67781" w:rsidRPr="00C67781" w14:paraId="602FBC52" w14:textId="77777777" w:rsidTr="005C04E7">
        <w:trPr>
          <w:trHeight w:val="320"/>
          <w:jc w:val="center"/>
        </w:trPr>
        <w:tc>
          <w:tcPr>
            <w:tcW w:w="1190" w:type="dxa"/>
            <w:noWrap/>
            <w:hideMark/>
          </w:tcPr>
          <w:p w14:paraId="621B20D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30a</w:t>
            </w:r>
          </w:p>
        </w:tc>
        <w:tc>
          <w:tcPr>
            <w:tcW w:w="2610" w:type="dxa"/>
            <w:noWrap/>
            <w:hideMark/>
          </w:tcPr>
          <w:p w14:paraId="45C8E3A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Lower Aquifer Material</w:t>
            </w:r>
          </w:p>
        </w:tc>
        <w:tc>
          <w:tcPr>
            <w:tcW w:w="1230" w:type="dxa"/>
            <w:noWrap/>
            <w:hideMark/>
          </w:tcPr>
          <w:p w14:paraId="46D252F0"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0DC48FCA"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Native</w:t>
            </w:r>
          </w:p>
        </w:tc>
        <w:tc>
          <w:tcPr>
            <w:tcW w:w="1440" w:type="dxa"/>
            <w:noWrap/>
            <w:hideMark/>
          </w:tcPr>
          <w:p w14:paraId="48CD009D"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7B9D64C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 xml:space="preserve">CT (20) </w:t>
            </w:r>
          </w:p>
        </w:tc>
      </w:tr>
      <w:tr w:rsidR="00C67781" w:rsidRPr="00C67781" w14:paraId="2CA9DF3F" w14:textId="77777777" w:rsidTr="005C04E7">
        <w:trPr>
          <w:trHeight w:val="320"/>
          <w:jc w:val="center"/>
        </w:trPr>
        <w:tc>
          <w:tcPr>
            <w:tcW w:w="1190" w:type="dxa"/>
            <w:noWrap/>
            <w:hideMark/>
          </w:tcPr>
          <w:p w14:paraId="22587F3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31a</w:t>
            </w:r>
          </w:p>
        </w:tc>
        <w:tc>
          <w:tcPr>
            <w:tcW w:w="2610" w:type="dxa"/>
            <w:noWrap/>
            <w:hideMark/>
          </w:tcPr>
          <w:p w14:paraId="38152A4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Lower Aquifer Material</w:t>
            </w:r>
          </w:p>
        </w:tc>
        <w:tc>
          <w:tcPr>
            <w:tcW w:w="1230" w:type="dxa"/>
            <w:noWrap/>
            <w:hideMark/>
          </w:tcPr>
          <w:p w14:paraId="1F03188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54D15BE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Stimulated</w:t>
            </w:r>
          </w:p>
        </w:tc>
        <w:tc>
          <w:tcPr>
            <w:tcW w:w="1440" w:type="dxa"/>
            <w:noWrap/>
            <w:hideMark/>
          </w:tcPr>
          <w:p w14:paraId="7EC034E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2EB9E599"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 xml:space="preserve">CT (20) </w:t>
            </w:r>
          </w:p>
        </w:tc>
      </w:tr>
      <w:tr w:rsidR="00C67781" w:rsidRPr="00C67781" w14:paraId="633E55FE" w14:textId="77777777" w:rsidTr="005C04E7">
        <w:trPr>
          <w:trHeight w:val="320"/>
          <w:jc w:val="center"/>
        </w:trPr>
        <w:tc>
          <w:tcPr>
            <w:tcW w:w="1190" w:type="dxa"/>
            <w:noWrap/>
            <w:hideMark/>
          </w:tcPr>
          <w:p w14:paraId="0BE6445D"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31b</w:t>
            </w:r>
          </w:p>
        </w:tc>
        <w:tc>
          <w:tcPr>
            <w:tcW w:w="2610" w:type="dxa"/>
            <w:noWrap/>
            <w:hideMark/>
          </w:tcPr>
          <w:p w14:paraId="1BD95A69"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Lower Aquifer Material</w:t>
            </w:r>
          </w:p>
        </w:tc>
        <w:tc>
          <w:tcPr>
            <w:tcW w:w="1230" w:type="dxa"/>
            <w:noWrap/>
            <w:hideMark/>
          </w:tcPr>
          <w:p w14:paraId="7C6E319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2A70E6E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Stimulated</w:t>
            </w:r>
          </w:p>
        </w:tc>
        <w:tc>
          <w:tcPr>
            <w:tcW w:w="1440" w:type="dxa"/>
            <w:noWrap/>
            <w:hideMark/>
          </w:tcPr>
          <w:p w14:paraId="48567080"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3726B6C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 xml:space="preserve">CT (20) </w:t>
            </w:r>
          </w:p>
        </w:tc>
      </w:tr>
      <w:tr w:rsidR="00C67781" w:rsidRPr="00C67781" w14:paraId="688E4162" w14:textId="77777777" w:rsidTr="005C04E7">
        <w:trPr>
          <w:trHeight w:val="320"/>
          <w:jc w:val="center"/>
        </w:trPr>
        <w:tc>
          <w:tcPr>
            <w:tcW w:w="1190" w:type="dxa"/>
            <w:noWrap/>
            <w:hideMark/>
          </w:tcPr>
          <w:p w14:paraId="6975D47A"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32a</w:t>
            </w:r>
          </w:p>
        </w:tc>
        <w:tc>
          <w:tcPr>
            <w:tcW w:w="2610" w:type="dxa"/>
            <w:noWrap/>
            <w:hideMark/>
          </w:tcPr>
          <w:p w14:paraId="6865390A"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Lower Aquifer Material</w:t>
            </w:r>
          </w:p>
        </w:tc>
        <w:tc>
          <w:tcPr>
            <w:tcW w:w="1230" w:type="dxa"/>
            <w:noWrap/>
            <w:hideMark/>
          </w:tcPr>
          <w:p w14:paraId="0E4A23F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4D53048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themeColor="text1"/>
              </w:rPr>
              <w:t>KB-1® Plus</w:t>
            </w:r>
          </w:p>
        </w:tc>
        <w:tc>
          <w:tcPr>
            <w:tcW w:w="1440" w:type="dxa"/>
            <w:noWrap/>
            <w:hideMark/>
          </w:tcPr>
          <w:p w14:paraId="04E0F58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4536F62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 xml:space="preserve">CT (20) </w:t>
            </w:r>
          </w:p>
        </w:tc>
      </w:tr>
      <w:tr w:rsidR="00C67781" w:rsidRPr="00C67781" w14:paraId="50E23FE5" w14:textId="77777777" w:rsidTr="005C04E7">
        <w:trPr>
          <w:trHeight w:val="320"/>
          <w:jc w:val="center"/>
        </w:trPr>
        <w:tc>
          <w:tcPr>
            <w:tcW w:w="1190" w:type="dxa"/>
            <w:noWrap/>
            <w:hideMark/>
          </w:tcPr>
          <w:p w14:paraId="346F392C"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32b</w:t>
            </w:r>
          </w:p>
        </w:tc>
        <w:tc>
          <w:tcPr>
            <w:tcW w:w="2610" w:type="dxa"/>
            <w:noWrap/>
            <w:hideMark/>
          </w:tcPr>
          <w:p w14:paraId="29F12E65"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Lower Aquifer Material</w:t>
            </w:r>
          </w:p>
        </w:tc>
        <w:tc>
          <w:tcPr>
            <w:tcW w:w="1230" w:type="dxa"/>
            <w:noWrap/>
            <w:hideMark/>
          </w:tcPr>
          <w:p w14:paraId="248D914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660A967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themeColor="text1"/>
              </w:rPr>
              <w:t>KB-1® Plus</w:t>
            </w:r>
          </w:p>
        </w:tc>
        <w:tc>
          <w:tcPr>
            <w:tcW w:w="1440" w:type="dxa"/>
            <w:noWrap/>
            <w:hideMark/>
          </w:tcPr>
          <w:p w14:paraId="3F3C7A3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0E28DE3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 xml:space="preserve">CT (20) </w:t>
            </w:r>
          </w:p>
        </w:tc>
      </w:tr>
      <w:tr w:rsidR="00C67781" w:rsidRPr="00C67781" w14:paraId="219B9A08" w14:textId="77777777" w:rsidTr="005C04E7">
        <w:trPr>
          <w:trHeight w:val="320"/>
          <w:jc w:val="center"/>
        </w:trPr>
        <w:tc>
          <w:tcPr>
            <w:tcW w:w="1190" w:type="dxa"/>
            <w:noWrap/>
            <w:hideMark/>
          </w:tcPr>
          <w:p w14:paraId="12BA127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33a</w:t>
            </w:r>
          </w:p>
        </w:tc>
        <w:tc>
          <w:tcPr>
            <w:tcW w:w="2610" w:type="dxa"/>
            <w:noWrap/>
            <w:hideMark/>
          </w:tcPr>
          <w:p w14:paraId="0762B2F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Lower Aquifer Material</w:t>
            </w:r>
          </w:p>
        </w:tc>
        <w:tc>
          <w:tcPr>
            <w:tcW w:w="1230" w:type="dxa"/>
            <w:noWrap/>
            <w:hideMark/>
          </w:tcPr>
          <w:p w14:paraId="7077E0B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41F43DB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Killed</w:t>
            </w:r>
          </w:p>
        </w:tc>
        <w:tc>
          <w:tcPr>
            <w:tcW w:w="1440" w:type="dxa"/>
            <w:noWrap/>
            <w:hideMark/>
          </w:tcPr>
          <w:p w14:paraId="51F09E1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16ED1DC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CF (25)</w:t>
            </w:r>
          </w:p>
        </w:tc>
      </w:tr>
      <w:tr w:rsidR="00C67781" w:rsidRPr="00C67781" w14:paraId="6265C85F" w14:textId="77777777" w:rsidTr="005C04E7">
        <w:trPr>
          <w:trHeight w:val="320"/>
          <w:jc w:val="center"/>
        </w:trPr>
        <w:tc>
          <w:tcPr>
            <w:tcW w:w="1190" w:type="dxa"/>
            <w:noWrap/>
            <w:hideMark/>
          </w:tcPr>
          <w:p w14:paraId="6970F6BA"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34a</w:t>
            </w:r>
          </w:p>
        </w:tc>
        <w:tc>
          <w:tcPr>
            <w:tcW w:w="2610" w:type="dxa"/>
            <w:noWrap/>
            <w:hideMark/>
          </w:tcPr>
          <w:p w14:paraId="2DB624E6"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Lower Aquifer Material</w:t>
            </w:r>
          </w:p>
        </w:tc>
        <w:tc>
          <w:tcPr>
            <w:tcW w:w="1230" w:type="dxa"/>
            <w:noWrap/>
            <w:hideMark/>
          </w:tcPr>
          <w:p w14:paraId="3FB2518A"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36EEE7A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Native</w:t>
            </w:r>
          </w:p>
        </w:tc>
        <w:tc>
          <w:tcPr>
            <w:tcW w:w="1440" w:type="dxa"/>
            <w:noWrap/>
            <w:hideMark/>
          </w:tcPr>
          <w:p w14:paraId="06391D2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582018D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CF (25)</w:t>
            </w:r>
          </w:p>
        </w:tc>
      </w:tr>
      <w:tr w:rsidR="00C67781" w:rsidRPr="00C67781" w14:paraId="68523CDF" w14:textId="77777777" w:rsidTr="005C04E7">
        <w:trPr>
          <w:trHeight w:val="320"/>
          <w:jc w:val="center"/>
        </w:trPr>
        <w:tc>
          <w:tcPr>
            <w:tcW w:w="1190" w:type="dxa"/>
            <w:noWrap/>
            <w:hideMark/>
          </w:tcPr>
          <w:p w14:paraId="75C4BD4C"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35a</w:t>
            </w:r>
          </w:p>
        </w:tc>
        <w:tc>
          <w:tcPr>
            <w:tcW w:w="2610" w:type="dxa"/>
            <w:noWrap/>
            <w:hideMark/>
          </w:tcPr>
          <w:p w14:paraId="179F162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Lower Aquifer Material</w:t>
            </w:r>
          </w:p>
        </w:tc>
        <w:tc>
          <w:tcPr>
            <w:tcW w:w="1230" w:type="dxa"/>
            <w:noWrap/>
            <w:hideMark/>
          </w:tcPr>
          <w:p w14:paraId="4D22A91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45BCE085"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Stimulated</w:t>
            </w:r>
          </w:p>
        </w:tc>
        <w:tc>
          <w:tcPr>
            <w:tcW w:w="1440" w:type="dxa"/>
            <w:noWrap/>
            <w:hideMark/>
          </w:tcPr>
          <w:p w14:paraId="79FE250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25DE9DA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CF (25)</w:t>
            </w:r>
          </w:p>
        </w:tc>
      </w:tr>
      <w:tr w:rsidR="00C67781" w:rsidRPr="00C67781" w14:paraId="04B82452" w14:textId="77777777" w:rsidTr="005C04E7">
        <w:trPr>
          <w:trHeight w:val="320"/>
          <w:jc w:val="center"/>
        </w:trPr>
        <w:tc>
          <w:tcPr>
            <w:tcW w:w="1190" w:type="dxa"/>
            <w:noWrap/>
            <w:hideMark/>
          </w:tcPr>
          <w:p w14:paraId="35F61BD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35b</w:t>
            </w:r>
          </w:p>
        </w:tc>
        <w:tc>
          <w:tcPr>
            <w:tcW w:w="2610" w:type="dxa"/>
            <w:noWrap/>
            <w:hideMark/>
          </w:tcPr>
          <w:p w14:paraId="3D97D9D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Lower Aquifer Material</w:t>
            </w:r>
          </w:p>
        </w:tc>
        <w:tc>
          <w:tcPr>
            <w:tcW w:w="1230" w:type="dxa"/>
            <w:noWrap/>
            <w:hideMark/>
          </w:tcPr>
          <w:p w14:paraId="058D87F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21A5EDA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Stimulated</w:t>
            </w:r>
          </w:p>
        </w:tc>
        <w:tc>
          <w:tcPr>
            <w:tcW w:w="1440" w:type="dxa"/>
            <w:noWrap/>
            <w:hideMark/>
          </w:tcPr>
          <w:p w14:paraId="759B71EA"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676E1212"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CF (25)</w:t>
            </w:r>
          </w:p>
        </w:tc>
      </w:tr>
      <w:tr w:rsidR="00C67781" w:rsidRPr="00C67781" w14:paraId="4ED5960F" w14:textId="77777777" w:rsidTr="005C04E7">
        <w:trPr>
          <w:trHeight w:val="320"/>
          <w:jc w:val="center"/>
        </w:trPr>
        <w:tc>
          <w:tcPr>
            <w:tcW w:w="1190" w:type="dxa"/>
            <w:noWrap/>
            <w:hideMark/>
          </w:tcPr>
          <w:p w14:paraId="275600D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36a</w:t>
            </w:r>
          </w:p>
        </w:tc>
        <w:tc>
          <w:tcPr>
            <w:tcW w:w="2610" w:type="dxa"/>
            <w:noWrap/>
            <w:hideMark/>
          </w:tcPr>
          <w:p w14:paraId="296BABB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Lower Aquifer Material</w:t>
            </w:r>
          </w:p>
        </w:tc>
        <w:tc>
          <w:tcPr>
            <w:tcW w:w="1230" w:type="dxa"/>
            <w:noWrap/>
            <w:hideMark/>
          </w:tcPr>
          <w:p w14:paraId="22A6B936"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711C1585"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themeColor="text1"/>
              </w:rPr>
              <w:t>KB-1® Plus</w:t>
            </w:r>
          </w:p>
        </w:tc>
        <w:tc>
          <w:tcPr>
            <w:tcW w:w="1440" w:type="dxa"/>
            <w:noWrap/>
            <w:hideMark/>
          </w:tcPr>
          <w:p w14:paraId="5D72856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0D74A47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CF (25)</w:t>
            </w:r>
          </w:p>
        </w:tc>
      </w:tr>
      <w:tr w:rsidR="00C67781" w:rsidRPr="00C67781" w14:paraId="56D38C70" w14:textId="77777777" w:rsidTr="005C04E7">
        <w:trPr>
          <w:trHeight w:val="320"/>
          <w:jc w:val="center"/>
        </w:trPr>
        <w:tc>
          <w:tcPr>
            <w:tcW w:w="1190" w:type="dxa"/>
            <w:noWrap/>
            <w:hideMark/>
          </w:tcPr>
          <w:p w14:paraId="72EAA5D2"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36b</w:t>
            </w:r>
          </w:p>
        </w:tc>
        <w:tc>
          <w:tcPr>
            <w:tcW w:w="2610" w:type="dxa"/>
            <w:noWrap/>
            <w:hideMark/>
          </w:tcPr>
          <w:p w14:paraId="2EE86A7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Lower Aquifer Material</w:t>
            </w:r>
          </w:p>
        </w:tc>
        <w:tc>
          <w:tcPr>
            <w:tcW w:w="1230" w:type="dxa"/>
            <w:noWrap/>
            <w:hideMark/>
          </w:tcPr>
          <w:p w14:paraId="254936C4"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Yes</w:t>
            </w:r>
          </w:p>
        </w:tc>
        <w:tc>
          <w:tcPr>
            <w:tcW w:w="1440" w:type="dxa"/>
            <w:noWrap/>
            <w:hideMark/>
          </w:tcPr>
          <w:p w14:paraId="04C6C76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themeColor="text1"/>
              </w:rPr>
              <w:t>KB-1® Plus</w:t>
            </w:r>
          </w:p>
        </w:tc>
        <w:tc>
          <w:tcPr>
            <w:tcW w:w="1440" w:type="dxa"/>
            <w:noWrap/>
            <w:hideMark/>
          </w:tcPr>
          <w:p w14:paraId="58DBCDB2"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RAMM</w:t>
            </w:r>
          </w:p>
        </w:tc>
        <w:tc>
          <w:tcPr>
            <w:tcW w:w="1554" w:type="dxa"/>
            <w:noWrap/>
            <w:hideMark/>
          </w:tcPr>
          <w:p w14:paraId="036F105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CF (25)</w:t>
            </w:r>
          </w:p>
        </w:tc>
      </w:tr>
      <w:tr w:rsidR="00C67781" w:rsidRPr="00C67781" w14:paraId="1AED4511" w14:textId="77777777" w:rsidTr="005C04E7">
        <w:trPr>
          <w:trHeight w:val="259"/>
          <w:jc w:val="center"/>
        </w:trPr>
        <w:tc>
          <w:tcPr>
            <w:tcW w:w="1190" w:type="dxa"/>
            <w:noWrap/>
            <w:hideMark/>
          </w:tcPr>
          <w:p w14:paraId="0CBF7790"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37a</w:t>
            </w:r>
          </w:p>
        </w:tc>
        <w:tc>
          <w:tcPr>
            <w:tcW w:w="2610" w:type="dxa"/>
            <w:noWrap/>
            <w:hideMark/>
          </w:tcPr>
          <w:p w14:paraId="285A7EB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Upper Aquifer Material</w:t>
            </w:r>
          </w:p>
        </w:tc>
        <w:tc>
          <w:tcPr>
            <w:tcW w:w="1230" w:type="dxa"/>
            <w:noWrap/>
            <w:hideMark/>
          </w:tcPr>
          <w:p w14:paraId="32BD180A"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1B500962"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ZVI</w:t>
            </w:r>
          </w:p>
        </w:tc>
        <w:tc>
          <w:tcPr>
            <w:tcW w:w="1440" w:type="dxa"/>
            <w:noWrap/>
            <w:hideMark/>
          </w:tcPr>
          <w:p w14:paraId="6884AE98"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Anoxic H</w:t>
            </w:r>
            <w:r w:rsidRPr="00C67781">
              <w:rPr>
                <w:rFonts w:ascii="Times New Roman" w:hAnsi="Times New Roman"/>
                <w:color w:val="000000"/>
                <w:vertAlign w:val="subscript"/>
              </w:rPr>
              <w:t>2</w:t>
            </w:r>
            <w:r w:rsidRPr="00C67781">
              <w:rPr>
                <w:rFonts w:ascii="Times New Roman" w:hAnsi="Times New Roman"/>
                <w:color w:val="000000"/>
              </w:rPr>
              <w:t>O</w:t>
            </w:r>
          </w:p>
        </w:tc>
        <w:tc>
          <w:tcPr>
            <w:tcW w:w="1554" w:type="dxa"/>
            <w:noWrap/>
            <w:hideMark/>
          </w:tcPr>
          <w:p w14:paraId="452AEDB0"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CT (10)</w:t>
            </w:r>
          </w:p>
        </w:tc>
      </w:tr>
      <w:tr w:rsidR="00C67781" w:rsidRPr="00C67781" w14:paraId="3C9A76F7" w14:textId="77777777" w:rsidTr="005C04E7">
        <w:trPr>
          <w:trHeight w:val="259"/>
          <w:jc w:val="center"/>
        </w:trPr>
        <w:tc>
          <w:tcPr>
            <w:tcW w:w="1190" w:type="dxa"/>
            <w:noWrap/>
            <w:hideMark/>
          </w:tcPr>
          <w:p w14:paraId="1B7F65A2"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38a</w:t>
            </w:r>
          </w:p>
        </w:tc>
        <w:tc>
          <w:tcPr>
            <w:tcW w:w="2610" w:type="dxa"/>
            <w:noWrap/>
            <w:hideMark/>
          </w:tcPr>
          <w:p w14:paraId="016AC422"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Lower Aquifer Material</w:t>
            </w:r>
          </w:p>
        </w:tc>
        <w:tc>
          <w:tcPr>
            <w:tcW w:w="1230" w:type="dxa"/>
            <w:noWrap/>
            <w:hideMark/>
          </w:tcPr>
          <w:p w14:paraId="77F2FC61"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3FC8FFA3"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ZVI</w:t>
            </w:r>
          </w:p>
        </w:tc>
        <w:tc>
          <w:tcPr>
            <w:tcW w:w="1440" w:type="dxa"/>
            <w:noWrap/>
            <w:hideMark/>
          </w:tcPr>
          <w:p w14:paraId="1D03F2E6"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Anoxic H</w:t>
            </w:r>
            <w:r w:rsidRPr="00C67781">
              <w:rPr>
                <w:rFonts w:ascii="Times New Roman" w:hAnsi="Times New Roman"/>
                <w:color w:val="000000"/>
                <w:vertAlign w:val="subscript"/>
              </w:rPr>
              <w:t>2</w:t>
            </w:r>
            <w:r w:rsidRPr="00C67781">
              <w:rPr>
                <w:rFonts w:ascii="Times New Roman" w:hAnsi="Times New Roman"/>
                <w:color w:val="000000"/>
              </w:rPr>
              <w:t>O</w:t>
            </w:r>
          </w:p>
        </w:tc>
        <w:tc>
          <w:tcPr>
            <w:tcW w:w="1554" w:type="dxa"/>
            <w:noWrap/>
            <w:hideMark/>
          </w:tcPr>
          <w:p w14:paraId="3B8A1D7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CT (10)</w:t>
            </w:r>
          </w:p>
        </w:tc>
      </w:tr>
      <w:tr w:rsidR="00C67781" w:rsidRPr="00C67781" w14:paraId="6A6A2D9C" w14:textId="77777777" w:rsidTr="005C04E7">
        <w:trPr>
          <w:trHeight w:val="259"/>
          <w:jc w:val="center"/>
        </w:trPr>
        <w:tc>
          <w:tcPr>
            <w:tcW w:w="1190" w:type="dxa"/>
            <w:noWrap/>
            <w:hideMark/>
          </w:tcPr>
          <w:p w14:paraId="0CD2B5C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39a</w:t>
            </w:r>
          </w:p>
        </w:tc>
        <w:tc>
          <w:tcPr>
            <w:tcW w:w="2610" w:type="dxa"/>
            <w:noWrap/>
            <w:hideMark/>
          </w:tcPr>
          <w:p w14:paraId="0A954BAC"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 xml:space="preserve">- </w:t>
            </w:r>
          </w:p>
        </w:tc>
        <w:tc>
          <w:tcPr>
            <w:tcW w:w="1230" w:type="dxa"/>
            <w:noWrap/>
            <w:hideMark/>
          </w:tcPr>
          <w:p w14:paraId="1C84C2EE"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w:t>
            </w:r>
          </w:p>
        </w:tc>
        <w:tc>
          <w:tcPr>
            <w:tcW w:w="1440" w:type="dxa"/>
            <w:noWrap/>
            <w:hideMark/>
          </w:tcPr>
          <w:p w14:paraId="2C36D5D7"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ZVI</w:t>
            </w:r>
          </w:p>
        </w:tc>
        <w:tc>
          <w:tcPr>
            <w:tcW w:w="1440" w:type="dxa"/>
            <w:noWrap/>
            <w:hideMark/>
          </w:tcPr>
          <w:p w14:paraId="4EB6677B"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Anoxic H</w:t>
            </w:r>
            <w:r w:rsidRPr="00C67781">
              <w:rPr>
                <w:rFonts w:ascii="Times New Roman" w:hAnsi="Times New Roman"/>
                <w:color w:val="000000"/>
                <w:vertAlign w:val="subscript"/>
              </w:rPr>
              <w:t>2</w:t>
            </w:r>
            <w:r w:rsidRPr="00C67781">
              <w:rPr>
                <w:rFonts w:ascii="Times New Roman" w:hAnsi="Times New Roman"/>
                <w:color w:val="000000"/>
              </w:rPr>
              <w:t>O</w:t>
            </w:r>
          </w:p>
        </w:tc>
        <w:tc>
          <w:tcPr>
            <w:tcW w:w="1554" w:type="dxa"/>
            <w:noWrap/>
            <w:hideMark/>
          </w:tcPr>
          <w:p w14:paraId="46ACB35F" w14:textId="77777777" w:rsidR="00C67781" w:rsidRPr="00C67781" w:rsidRDefault="00C67781" w:rsidP="005C04E7">
            <w:pPr>
              <w:jc w:val="center"/>
              <w:rPr>
                <w:rFonts w:ascii="Times New Roman" w:hAnsi="Times New Roman"/>
                <w:color w:val="000000"/>
              </w:rPr>
            </w:pPr>
            <w:r w:rsidRPr="00C67781">
              <w:rPr>
                <w:rFonts w:ascii="Times New Roman" w:hAnsi="Times New Roman"/>
                <w:color w:val="000000"/>
              </w:rPr>
              <w:t>CT (10)</w:t>
            </w:r>
          </w:p>
        </w:tc>
      </w:tr>
    </w:tbl>
    <w:p w14:paraId="06649B4F" w14:textId="77777777" w:rsidR="00C67781" w:rsidRPr="00C67781" w:rsidRDefault="00C67781" w:rsidP="00C67781">
      <w:pPr>
        <w:spacing w:before="120"/>
      </w:pPr>
      <w:r w:rsidRPr="00C67781">
        <w:rPr>
          <w:b/>
          <w:bCs/>
          <w:i/>
          <w:color w:val="000000"/>
          <w:vertAlign w:val="superscript"/>
        </w:rPr>
        <w:t>a</w:t>
      </w:r>
      <w:r w:rsidRPr="00C67781">
        <w:t xml:space="preserve"> Lactate (5 mM) was provided as an electron donor.</w:t>
      </w:r>
    </w:p>
    <w:p w14:paraId="5CA6CCCF" w14:textId="77777777" w:rsidR="00C67781" w:rsidRPr="00C67781" w:rsidRDefault="00C67781" w:rsidP="00C67781">
      <w:r w:rsidRPr="00C67781">
        <w:rPr>
          <w:b/>
          <w:bCs/>
          <w:i/>
          <w:color w:val="000000"/>
          <w:vertAlign w:val="superscript"/>
        </w:rPr>
        <w:t>b</w:t>
      </w:r>
      <w:r w:rsidRPr="00C67781">
        <w:t xml:space="preserve"> RAMM: reduced anoxic mineral salt medium.</w:t>
      </w:r>
    </w:p>
    <w:p w14:paraId="060C1A5D" w14:textId="77777777" w:rsidR="00C67781" w:rsidRPr="008E71A3" w:rsidRDefault="009079F0" w:rsidP="008E71A3">
      <w:r>
        <w:br w:type="page"/>
      </w:r>
    </w:p>
    <w:p w14:paraId="195C0A40" w14:textId="77777777" w:rsidR="00311FF7" w:rsidRPr="00311FF7" w:rsidRDefault="00311FF7" w:rsidP="00311FF7">
      <w:pPr>
        <w:pStyle w:val="Heading1"/>
      </w:pPr>
      <w:bookmarkStart w:id="681" w:name="_Toc63867363"/>
      <w:bookmarkStart w:id="682" w:name="_Toc63867370"/>
      <w:bookmarkStart w:id="683" w:name="_Toc289175843"/>
      <w:bookmarkStart w:id="684" w:name="_Toc68164346"/>
      <w:r w:rsidRPr="00311FF7">
        <w:lastRenderedPageBreak/>
        <w:t>CHAPTER IV</w:t>
      </w:r>
      <w:bookmarkEnd w:id="681"/>
      <w:bookmarkEnd w:id="684"/>
    </w:p>
    <w:p w14:paraId="7B01F005" w14:textId="77777777" w:rsidR="00311FF7" w:rsidRDefault="00311FF7" w:rsidP="00311FF7">
      <w:pPr>
        <w:pStyle w:val="Heading1"/>
      </w:pPr>
      <w:r w:rsidRPr="00311FF7">
        <w:br/>
      </w:r>
      <w:bookmarkStart w:id="685" w:name="_Toc63867364"/>
      <w:bookmarkStart w:id="686" w:name="_Toc68164347"/>
      <w:r w:rsidRPr="00311FF7">
        <w:t>Effect of the potential of hydrogen on the Biomimetic Dehalogenation of trichlorofluoromethane, dichlorodifluoromethane, and carbon tetrachloride by Super-Nucleophilic vitamin B12</w:t>
      </w:r>
      <w:bookmarkEnd w:id="685"/>
      <w:r w:rsidRPr="00311FF7">
        <w:t>.</w:t>
      </w:r>
      <w:bookmarkEnd w:id="686"/>
      <w:r w:rsidRPr="00306A08">
        <w:br w:type="page"/>
      </w:r>
    </w:p>
    <w:p w14:paraId="1461E78E" w14:textId="77777777" w:rsidR="00D52BAF" w:rsidRPr="00D52BAF" w:rsidRDefault="00D52BAF" w:rsidP="00D52BAF">
      <w:pPr>
        <w:pStyle w:val="Heading2"/>
      </w:pPr>
      <w:bookmarkStart w:id="687" w:name="_Toc68164348"/>
      <w:r>
        <w:lastRenderedPageBreak/>
        <w:t>Abstract</w:t>
      </w:r>
      <w:bookmarkEnd w:id="687"/>
    </w:p>
    <w:p w14:paraId="0AFCF041" w14:textId="77777777" w:rsidR="00311FF7" w:rsidRDefault="00311FF7" w:rsidP="00311FF7">
      <w:pPr>
        <w:rPr>
          <w:color w:val="000000"/>
        </w:rPr>
      </w:pPr>
      <w:bookmarkStart w:id="688" w:name="_Toc63867366"/>
      <w:r>
        <w:t>Chlorofluorocarbons are recalcitrant contaminants found in the atmosphere and subsurface. This study examined the dehalogenation of t</w:t>
      </w:r>
      <w:r w:rsidRPr="0047712A">
        <w:t xml:space="preserve">richlorofluoromethane </w:t>
      </w:r>
      <w:r>
        <w:t>(CFC-11), dichlorodifluoromethane (CFC-12), and tetrachloromethane (CT) by super-nucleophilic vitamin B</w:t>
      </w:r>
      <w:r>
        <w:rPr>
          <w:vertAlign w:val="subscript"/>
        </w:rPr>
        <w:t>12</w:t>
      </w:r>
      <w:r>
        <w:t xml:space="preserve"> at pH 5, 7, and 9. Additionally, the dehalogenation by super-nucleophilic vitamin B</w:t>
      </w:r>
      <w:r>
        <w:rPr>
          <w:vertAlign w:val="subscript"/>
        </w:rPr>
        <w:t>12</w:t>
      </w:r>
      <w:r>
        <w:t xml:space="preserve"> of possible transformation products of CFC-11 and CFC-12 was studied at pH 7. The potential transformation products studied were </w:t>
      </w:r>
      <w:r>
        <w:rPr>
          <w:color w:val="000000"/>
        </w:rPr>
        <w:t>chlorofluoromethane, c</w:t>
      </w:r>
      <w:r w:rsidRPr="002C3667">
        <w:rPr>
          <w:color w:val="000000"/>
        </w:rPr>
        <w:t>hlorodifluoromethane</w:t>
      </w:r>
      <w:r>
        <w:rPr>
          <w:color w:val="000000"/>
        </w:rPr>
        <w:t xml:space="preserve">, difluoromethane, and fluoromethane. </w:t>
      </w:r>
      <w:r>
        <w:t>All reactions in this study occurred in closed anaerobic batch reactors. Changes in contaminant concentrations were monitored by gas chromatography with a flame ionization detector. Super-nucleophilic vitamin B</w:t>
      </w:r>
      <w:r>
        <w:rPr>
          <w:vertAlign w:val="subscript"/>
        </w:rPr>
        <w:t>12</w:t>
      </w:r>
      <w:r>
        <w:t xml:space="preserve"> is capable of dehalogenating CFC-11, CFC-12, and carbon tetrachloride at pH 5, 7, and 9. Changes in pH affected which transformation products formed in reactions that contained CFC-11 and carbon tetrachloride. Chlorodifluoromethane was the only transformation product identified in the reactions with CFC-12 at all tested pHs. No dehalogenation was observed in the reactions with super-nucleophilic vitamin B</w:t>
      </w:r>
      <w:r>
        <w:rPr>
          <w:vertAlign w:val="subscript"/>
        </w:rPr>
        <w:t>12</w:t>
      </w:r>
      <w:r>
        <w:t xml:space="preserve"> and </w:t>
      </w:r>
      <w:r>
        <w:rPr>
          <w:color w:val="000000"/>
        </w:rPr>
        <w:t>chlorofluoromethane, c</w:t>
      </w:r>
      <w:r w:rsidRPr="002C3667">
        <w:rPr>
          <w:color w:val="000000"/>
        </w:rPr>
        <w:t>hlorodifluoromethane</w:t>
      </w:r>
      <w:r>
        <w:rPr>
          <w:color w:val="000000"/>
        </w:rPr>
        <w:t xml:space="preserve">, difluoromethane, or fluoromethane. </w:t>
      </w:r>
    </w:p>
    <w:p w14:paraId="2499B3E6" w14:textId="77777777" w:rsidR="00311FF7" w:rsidRPr="001949FE" w:rsidRDefault="00311FF7" w:rsidP="00311FF7">
      <w:pPr>
        <w:pStyle w:val="Heading2"/>
      </w:pPr>
      <w:bookmarkStart w:id="689" w:name="_Toc68164349"/>
      <w:r w:rsidRPr="00306A08">
        <w:t>Introduction</w:t>
      </w:r>
      <w:bookmarkEnd w:id="688"/>
      <w:bookmarkEnd w:id="689"/>
    </w:p>
    <w:p w14:paraId="37974091" w14:textId="77777777" w:rsidR="00311FF7" w:rsidRPr="002C3667" w:rsidRDefault="00311FF7" w:rsidP="00311FF7">
      <w:r w:rsidRPr="002C3667">
        <w:t xml:space="preserve">Chlorofluorocarbons (CFCs) </w:t>
      </w:r>
      <w:r>
        <w:t xml:space="preserve">and tetrachloromethane (CT) </w:t>
      </w:r>
      <w:r w:rsidRPr="002C3667">
        <w:t>are anthropogenic chemicals that were first synthesized as refrigerats</w:t>
      </w:r>
      <w:r>
        <w:t>.</w:t>
      </w:r>
      <w:r w:rsidRPr="00F04FAC">
        <w:rPr>
          <w:highlight w:val="cyan"/>
        </w:rPr>
        <w:fldChar w:fldCharType="begin" w:fldLock="1"/>
      </w:r>
      <w:r w:rsidR="00F044EB">
        <w:rPr>
          <w:highlight w:val="cyan"/>
        </w:rPr>
        <w:instrText>ADDIN CSL_CITATION {"citationItems":[{"id":"ITEM-1","itemData":{"DOI":"10.1021/ie50245a031","ISSN":"00197866","abstract":"Irrespective of otherwise satisfactory engineering and thermodynamic properties, all refrigerating agents previously used have been either inflammable, toxic, or both. This paper covers a new class of refrigerating agents — organic substances containing fluorine. Some of them are surprisingly non-toxic. Dichlorodifluoromethane is less toxic than carbon dioxide, as noninflammable as carbon tetrachloride, and very satisfactory from every other standpoint. Its toxicity has been studied by the U. S. Bureau of Mines and their results are included. A method of correlating the properties of this class of substances is presented, and the method of manufacture of dichlorodifluoromethane is described. © 1930, American Chemical Society. All rights reserved.","author":[{"dropping-particle":"","family":"Midgley","given":"Thomas","non-dropping-particle":"","parse-names":false,"suffix":""},{"dropping-particle":"","family":"Henne","given":"Albert L.","non-dropping-particle":"","parse-names":false,"suffix":""}],"container-title":"Industrial and Engineering Chemistry","id":"ITEM-1","issue":"5","issued":{"date-parts":[["1930"]]},"page":"542-545","title":"Organic Fluorides as Refrigerants","type":"article-journal","volume":"22"},"uris":["http://www.mendeley.com/documents/?uuid=fec8c2fb-3f6e-405f-afd3-2d0f623487e0"]},{"id":"ITEM-2","itemData":{"DOI":"10.1006/enfo.2000.0010","ISBN":"1527-5922\r1527-5930","author":[{"dropping-particle":"","family":"Doherty","given":"Richard E","non-dropping-particle":"","parse-names":false,"suffix":""}],"container-title":"Environmental Forensics","id":"ITEM-2","issue":"2","issued":{"date-parts":[["2000"]]},"page":"69-81","title":"A History of the Production and Use of Carbon Tetrachloride, Tetrachloroethylene, Trichloroethylene and 1,1,1-Trichloroethane in the United States: Part 1--Historical Background; Carbon Tetrachloride and Tetrachloroethylene","type":"article-journal","volume":"1"},"uris":["http://www.mendeley.com/documents/?uuid=db85808d-baa6-42c1-98b8-a58d74ee4d3e"]}],"mendeley":{"formattedCitation":"&lt;sup&gt;10,191&lt;/sup&gt;","plainTextFormattedCitation":"10,191","previouslyFormattedCitation":"&lt;sup&gt;10,191&lt;/sup&gt;"},"properties":{"noteIndex":0},"schema":"https://github.com/citation-style-language/schema/raw/master/csl-citation.json"}</w:instrText>
      </w:r>
      <w:r w:rsidRPr="00F04FAC">
        <w:rPr>
          <w:highlight w:val="cyan"/>
        </w:rPr>
        <w:fldChar w:fldCharType="separate"/>
      </w:r>
      <w:r w:rsidR="00F044EB" w:rsidRPr="00F044EB">
        <w:rPr>
          <w:noProof/>
          <w:highlight w:val="cyan"/>
          <w:vertAlign w:val="superscript"/>
        </w:rPr>
        <w:t>10,191</w:t>
      </w:r>
      <w:r w:rsidRPr="00F04FAC">
        <w:rPr>
          <w:highlight w:val="cyan"/>
        </w:rPr>
        <w:fldChar w:fldCharType="end"/>
      </w:r>
      <w:r w:rsidR="004C7009">
        <w:t xml:space="preserve"> </w:t>
      </w:r>
      <w:r w:rsidRPr="002C3667">
        <w:t xml:space="preserve">Their use was later expanded </w:t>
      </w:r>
      <w:r>
        <w:t>to many other industrial applications</w:t>
      </w:r>
      <w:r w:rsidRPr="002C3667">
        <w:t xml:space="preserve">. Due to </w:t>
      </w:r>
      <w:r>
        <w:t xml:space="preserve">their </w:t>
      </w:r>
      <w:r w:rsidRPr="002C3667">
        <w:t>extensive use and improper handling</w:t>
      </w:r>
      <w:r>
        <w:t>,</w:t>
      </w:r>
      <w:r w:rsidRPr="002C3667">
        <w:t xml:space="preserve"> </w:t>
      </w:r>
      <w:r>
        <w:t>CT and CFCs</w:t>
      </w:r>
      <w:r w:rsidRPr="002C3667">
        <w:t xml:space="preserve"> such as trichlorofluoromethane (CFC-11) and dichlorodifluoromethane (CFC-12) are common groundwater contaminants</w:t>
      </w:r>
      <w:r>
        <w:t>.</w:t>
      </w:r>
      <w:r w:rsidRPr="00F04FAC">
        <w:rPr>
          <w:highlight w:val="cyan"/>
        </w:rPr>
        <w:fldChar w:fldCharType="begin" w:fldLock="1"/>
      </w:r>
      <w:r w:rsidR="00F044EB">
        <w:rPr>
          <w:highlight w:val="cyan"/>
        </w:rPr>
        <w:instrText>ADDIN CSL_CITATION {"citationItems":[{"id":"ITEM-1","itemData":{"DOI":"10.1021/ie50245a031","ISSN":"00197866","abstract":"Irrespective of otherwise satisfactory engineering and thermodynamic properties, all refrigerating agents previously used have been either inflammable, toxic, or both. This paper covers a new class of refrigerating agents — organic substances containing fluorine. Some of them are surprisingly non-toxic. Dichlorodifluoromethane is less toxic than carbon dioxide, as noninflammable as carbon tetrachloride, and very satisfactory from every other standpoint. Its toxicity has been studied by the U. S. Bureau of Mines and their results are included. A method of correlating the properties of this class of substances is presented, and the method of manufacture of dichlorodifluoromethane is described. © 1930, American Chemical Society. All rights reserved.","author":[{"dropping-particle":"","family":"Midgley","given":"Thomas","non-dropping-particle":"","parse-names":false,"suffix":""},{"dropping-particle":"","family":"Henne","given":"Albert L.","non-dropping-particle":"","parse-names":false,"suffix":""}],"container-title":"Industrial and Engineering Chemistry","id":"ITEM-1","issue":"5","issued":{"date-parts":[["1930"]]},"page":"542-545","title":"Organic Fluorides as Refrigerants","type":"article-journal","volume":"22"},"uris":["http://www.mendeley.com/documents/?uuid=fec8c2fb-3f6e-405f-afd3-2d0f623487e0"]},{"id":"ITEM-2","itemData":{"DOI":"10.1038/s41586-019-1193-4","ISSN":"14764687","PMID":"31118523","abstract":"The recovery of the stratospheric ozone layer relies on the continued decline in the atmospheric concentrations of ozone-depleting gases such as chlorofluorocarbons1. The atmospheric concentration of trichlorofluoromethane (CFC-11), the second-most abundant chlorofluorocarbon, has declined substantially since the mid-1990s2. A recently reported slowdown in the decline of the atmospheric concentration of CFC-11 after 2012, however, suggests that global emissions have increased3,4. A concurrent increase in CFC-11 emissions from eastern Asia contributes to the global emission increase, but the location and magnitude of this regional source are unknown3. Here, using high-frequency atmospheric observations from Gosan, South Korea, and Hateruma, Japan, together with global monitoring data and atmospheric chemical transport model simulations, we investigate regional CFC-11 emissions from eastern Asia. We show that emissions from eastern mainland China are 7.0 ± 3.0 (±1 standard deviation) gigagrams per year higher in 2014–2017 than in 2008–2012, and that the increase in emissions arises primarily around the northeastern provinces of Shandong and Hebei. This increase accounts for a substantial fraction (at least 40 to 60 per cent) of the global rise in CFC-11 emissions. We find no evidence for a significant increase in CFC-11 emissions from any other eastern Asian countries or other regions of the world where there are available data for the detection of regional emissions. The attribution of any remaining fraction of the global CFC-11 emission rise to other regions is limited by the sparsity of long-term measurements of sufficient frequency near potentially emissive regions. Several considerations suggest that the increase in CFC-11 emissions from eastern mainland China is likely to be the result of new production and use, which is inconsistent with the Montreal Protocol agreement to phase out global chlorofluorocarbon production by 2010.","author":[{"dropping-particle":"","family":"Rigby","given":"M.","non-dropping-particle":"","parse-names":false,"suffix":""},{"dropping-particle":"","family":"Park","given":"S.","non-dropping-particle":"","parse-names":false,"suffix":""},{"dropping-particle":"","family":"Saito","given":"T.","non-dropping-particle":"","parse-names":false,"suffix":""},{"dropping-particle":"","family":"Western","given":"L. M.","non-dropping-particle":"","parse-names":false,"suffix":""},{"dropping-particle":"","family":"Redington","given":"A. L.","non-dropping-particle":"","parse-names":false,"suffix":""},{"dropping-particle":"","family":"Fang","given":"X.","non-dropping-particle":"","parse-names":false,"suffix":""},{"dropping-particle":"","family":"Henne","given":"S.","non-dropping-particle":"","parse-names":false,"suffix":""},{"dropping-particle":"","family":"Manning","given":"A. J.","non-dropping-particle":"","parse-names":false,"suffix":""},{"dropping-particle":"","family":"Prinn","given":"R. G.","non-dropping-particle":"","parse-names":false,"suffix":""},{"dropping-particle":"","family":"Dutton","given":"G. S.","non-dropping-particle":"","parse-names":false,"suffix":""},{"dropping-particle":"","family":"Fraser","given":"P. J.","non-dropping-particle":"","parse-names":false,"suffix":""},{"dropping-particle":"","family":"Ganesan","given":"A. L.","non-dropping-particle":"","parse-names":false,"suffix":""},{"dropping-particle":"","family":"Hall","given":"B. D.","non-dropping-particle":"","parse-names":false,"suffix":""},{"dropping-particle":"","family":"Harth","given":"C. M.","non-dropping-particle":"","parse-names":false,"suffix":""},{"dropping-particle":"","family":"Kim","given":"J.","non-dropping-particle":"","parse-names":false,"suffix":""},{"dropping-particle":"","family":"Kim","given":"K. R.","non-dropping-particle":"","parse-names":false,"suffix":""},{"dropping-particle":"","family":"Krummel","given":"P. B.","non-dropping-particle":"","parse-names":false,"suffix":""},{"dropping-particle":"","family":"Lee","given":"T.","non-dropping-particle":"","parse-names":false,"suffix":""},{"dropping-particle":"","family":"Li","given":"S.","non-dropping-particle":"","parse-names":false,"suffix":""},{"dropping-particle":"","family":"Liang","given":"Q.","non-dropping-particle":"","parse-names":false,"suffix":""},{"dropping-particle":"","family":"Lunt","given":"M. F.","non-dropping-particle":"","parse-names":false,"suffix":""},{"dropping-particle":"","family":"Montzka","given":"S. A.","non-dropping-particle":"","parse-names":false,"suffix":""},{"dropping-particle":"","family":"Mühle","given":"J.","non-dropping-particle":"","parse-names":false,"suffix":""},{"dropping-particle":"","family":"O’Doherty","given":"S.","non-dropping-particle":"","parse-names":false,"suffix":""},{"dropping-particle":"","family":"Park","given":"M. K.","non-dropping-particle":"","parse-names":false,"suffix":""},{"dropping-particle":"","family":"Reimann","given":"S.","non-dropping-particle":"","parse-names":false,"suffix":""},{"dropping-particle":"","family":"Salameh","given":"P. K.","non-dropping-particle":"","parse-names":false,"suffix":""},{"dropping-particle":"","family":"Simmonds","given":"P.","non-dropping-particle":"","parse-names":false,"suffix":""},{"dropping-particle":"","family":"Tunnicliffe","given":"R. L.","non-dropping-particle":"","parse-names":false,"suffix":""},{"dropping-particle":"","family":"Weiss","given":"R. F.","non-dropping-particle":"","parse-names":false,"suffix":""},{"dropping-particle":"","family":"Yokouchi","given":"Y.","non-dropping-particle":"","parse-names":false,"suffix":""},{"dropping-particle":"","family":"Young","given":"D.","non-dropping-particle":"","parse-names":false,"suffix":""}],"container-title":"Nature","id":"ITEM-2","issue":"7757","issued":{"date-parts":[["2019"]]},"page":"546-550","title":"Increase in CFC-11 emissions from eastern China based on atmospheric observations","type":"article-journal","volume":"569"},"uris":["http://www.mendeley.com/documents/?uuid=ae35acb2-206f-41bc-ab10-484408e764b4"]},{"id":"ITEM-3","itemData":{"DOI":"10.1021/es00029a009","ISSN":"15205851","abstract":"A variety of anaerobic sediments and soils consumed CFC-11 (CFCl3) and CFC-12 (CF2Cl2). An aerobic soil did not. Active microbial metabolism was required for CFC-12 uptake in all of the sediments examined. CFC-11 uptake was faster in the presence of microbial activity, but reduced components in the sediments also resulted in nonenzymatic CFC-11 consumption in most instances. CFC-12 uptake in a culture of Clostridium pasteurianum provided a model for the sediment uptake of CFC-11 and CFC-12 that required active microbial metabolism. Consumption of CFC-11 in the presence of reduced hematin demonstrated a potential mechanism for nonenzymatic CFC-11 consumption. These findings demonstrate that CFC-11 and CFC-12 are not biochemically inert under anaerobic conditions. This suggests that anaerobic degradation of CFC-11 and CFC-12 in anaerobic landfills might prevent some disposed CFC-11 and CFC-12 from entering the atmosphere. The results also suggest that CFC-11 and CFC-12 cannot be used as stable tracers in anaerobic environments. Furthermore, although the microbial sink for atmospheric CFC-11 and CFC-12 is much less than current anthropogenic release, this sink could have a significant long-term effect on the amount of CFC-11 and CFC-12 reaching the stratosphere. © 1992, American Chemical Society. All rights reserved.","author":[{"dropping-particle":"","family":"Lovley","given":"Derek R.","non-dropping-particle":"","parse-names":false,"suffix":""},{"dropping-particle":"","family":"Woodward","given":"Joan C.","non-dropping-particle":"","parse-names":false,"suffix":""}],"container-title":"Environmental Science and Technology","id":"ITEM-3","issue":"5","issued":{"date-parts":[["1992"]]},"page":"925-929","title":"Consumption of Freons CFC-11 and CFC-12 by Anaerobic Sediments and Soils","type":"article-journal","volume":"26"},"uris":["http://www.mendeley.com/documents/?uuid=c1ee3cfb-0827-4b39-a686-857a3f29b501"]},{"id":"ITEM-4","itemData":{"author":[{"dropping-particle":"","family":"M.R. Bauer","given":"J.B. Yavitt","non-dropping-particle":"","parse-names":false,"suffix":""}],"id":"ITEM-4","issue":"4","issued":{"date-parts":[["1996"]]},"page":"159-168","title":"Processes and Mechanisms Controlling Consumption of Cfc-I1 and Cfc-12 By Peat From a Conifer-Swamp and Black Spruce-Tamarack Bog in New York State M.R.","type":"article-journal","volume":"32"},"uris":["http://www.mendeley.com/documents/?uuid=8a33d4e8-d066-4b49-956c-cc6c2e4e6f0a"]},{"id":"ITEM-5","itemData":{"author":[{"dropping-particle":"","family":"United States Envrionmental Protection Agency","given":"","non-dropping-particle":"","parse-names":false,"suffix":""}],"container-title":"United States Envrionmental Protection Agency","id":"ITEM-5","issue":"EPA-740-R1-8014","issued":{"date-parts":[["2020"]]},"title":"Risk Evaluation for Carbon Tetrachloride","type":"article-journal"},"uris":["http://www.mendeley.com/documents/?uuid=0bf6c635-0e1f-44da-8717-852197ef1318"]}],"mendeley":{"formattedCitation":"&lt;sup&gt;37,84,191–193&lt;/sup&gt;","plainTextFormattedCitation":"37,84,191–193","previouslyFormattedCitation":"&lt;sup&gt;37,84,191–193&lt;/sup&gt;"},"properties":{"noteIndex":0},"schema":"https://github.com/citation-style-language/schema/raw/master/csl-citation.json"}</w:instrText>
      </w:r>
      <w:r w:rsidRPr="00F04FAC">
        <w:rPr>
          <w:highlight w:val="cyan"/>
        </w:rPr>
        <w:fldChar w:fldCharType="separate"/>
      </w:r>
      <w:r w:rsidR="00F044EB" w:rsidRPr="00F044EB">
        <w:rPr>
          <w:noProof/>
          <w:highlight w:val="cyan"/>
          <w:vertAlign w:val="superscript"/>
        </w:rPr>
        <w:t>37,84,191–193</w:t>
      </w:r>
      <w:r w:rsidRPr="00F04FAC">
        <w:rPr>
          <w:highlight w:val="cyan"/>
        </w:rPr>
        <w:fldChar w:fldCharType="end"/>
      </w:r>
      <w:r>
        <w:t xml:space="preserve"> </w:t>
      </w:r>
      <w:r w:rsidRPr="002C3667">
        <w:t xml:space="preserve">Additionally, due to the high vapor pressure of </w:t>
      </w:r>
      <w:r>
        <w:t>CFC-11, CFC-12, and CT</w:t>
      </w:r>
      <w:r w:rsidRPr="002C3667">
        <w:t xml:space="preserve"> at ambient temperatures, these compounds collect in the atmosphere</w:t>
      </w:r>
      <w:r>
        <w:t>,</w:t>
      </w:r>
      <w:r w:rsidRPr="002C3667">
        <w:t xml:space="preserve"> where they facilitate ozone depletion</w:t>
      </w:r>
      <w:r>
        <w:t>.</w:t>
      </w:r>
      <w:r w:rsidRPr="00F04FAC">
        <w:rPr>
          <w:highlight w:val="cyan"/>
        </w:rPr>
        <w:fldChar w:fldCharType="begin" w:fldLock="1"/>
      </w:r>
      <w:r w:rsidR="00F044EB">
        <w:rPr>
          <w:highlight w:val="cyan"/>
        </w:rPr>
        <w:instrText>ADDIN CSL_CITATION {"citationItems":[{"id":"ITEM-1","itemData":{"DOI":"10.1029/RG019i001p00123","ISSN":"19449208","abstract":"Extant data from measurements of halogens in the atmosphere are reviewed in the following categories: gaseous chlorine compounds (inorganic and organic), particulate chloride and chloride in precipitation, gaseous bromine compounds (inorganic and organic), particulate bromide and bromide in precipitation, gaseous iodine compounds (inorganic and organic), iodine in particles and in precipitation, gaseous fluorine compounds (inorganic and organic), and fluoride in particles and precipitation. The roles that these data and other unavailable data play in defining global cycles of the halogens are discussed. Speciation of the halogen gases in the troposphere is very uncertain: the only inorganic species detected by species‐specific methods are HCl and SF6. More specific data are available on organic forms that contain halogens. Key species of gaseous halogens, either established or suspected to be important, are listed along with key processes that need investigation. Heterogeneous reactions, both gas‐to‐particle and particle‐to‐gas processes, precipitation removal, and sea‐salt aerosol generation and fractionation processes need quantitative investigation to allow progress in estimating halogen sources and sinks. Where practical, as with stratospheric inorganic chlorine gases, quantitative comparisons are made between measured and predicted concentrations. Copyright © 1981 by the American Geophysical Union.","author":[{"dropping-particle":"","family":"Cicerone","given":"Ralph J.","non-dropping-particle":"","parse-names":false,"suffix":""}],"container-title":"Reviews of Geophysics","id":"ITEM-1","issue":"1","issued":{"date-parts":[["1981"]]},"page":"123-139","title":"Halogens in the atmosphere","type":"article-journal","volume":"19"},"uris":["http://www.mendeley.com/documents/?uuid=910e6c9a-9d98-4267-acfb-37bf731a10b9"]},{"id":"ITEM-2","itemData":{"DOI":"10.1126/science.251.4989.39","ISSN":"00368075","abstract":"How strong is the case linking global release of chlorofluorocarbons to episodic disappearance of ozone from the Antarctic stratosphere each austral spring? Three lines of evidence defining a link are (i) observed containment in the vortex of ClO concentrations two orders of magnitude greater than normal levels; (ii) in situ observations obtained during ten high-altitude aircraft flights into the vortex as the ozone hole was forming that show a decrease in ozone concentrations as ClO concentrations increased; and (iii) a comparison between observed ozone loss rates and those predicted with the use of absolute concentrations of ClO and BrO, the rate-limiting radicals in an array of proposed catalytic cycles. Recent advances in our understanding of the kinetics, photochemistry, and structural details of key intermediates in these catalytic cycles as well as an improved absolute calibration for ClO and BrO concentrations at the temperatures and pressures encountered in the lower antarctic stratosphere have been essential for defining the link.","author":[{"dropping-particle":"","family":"Anderson","given":"J. G.","non-dropping-particle":"","parse-names":false,"suffix":""},{"dropping-particle":"","family":"Toohey","given":"D. W.","non-dropping-particle":"","parse-names":false,"suffix":""},{"dropping-particle":"","family":"Brune","given":"W. H.","non-dropping-particle":"","parse-names":false,"suffix":""}],"container-title":"Science","id":"ITEM-2","issue":"4989","issued":{"date-parts":[["1990"]]},"page":"39-46","title":"Free radicals within the Antarctic vortex: The role of CFCs in Antarctic ozone loss","type":"article-journal","volume":"251"},"uris":["http://www.mendeley.com/documents/?uuid=eb94a78d-1f6c-44b5-ac67-46ba2d69e1f8"]},{"id":"ITEM-3","itemData":{"DOI":"10.1038/s41586-019-1193-4","ISSN":"14764687","PMID":"31118523","abstract":"The recovery of the stratospheric ozone layer relies on the continued decline in the atmospheric concentrations of ozone-depleting gases such as chlorofluorocarbons1. The atmospheric concentration of trichlorofluoromethane (CFC-11), the second-most abundant chlorofluorocarbon, has declined substantially since the mid-1990s2. A recently reported slowdown in the decline of the atmospheric concentration of CFC-11 after 2012, however, suggests that global emissions have increased3,4. A concurrent increase in CFC-11 emissions from eastern Asia contributes to the global emission increase, but the location and magnitude of this regional source are unknown3. Here, using high-frequency atmospheric observations from Gosan, South Korea, and Hateruma, Japan, together with global monitoring data and atmospheric chemical transport model simulations, we investigate regional CFC-11 emissions from eastern Asia. We show that emissions from eastern mainland China are 7.0 ± 3.0 (±1 standard deviation) gigagrams per year higher in 2014–2017 than in 2008–2012, and that the increase in emissions arises primarily around the northeastern provinces of Shandong and Hebei. This increase accounts for a substantial fraction (at least 40 to 60 per cent) of the global rise in CFC-11 emissions. We find no evidence for a significant increase in CFC-11 emissions from any other eastern Asian countries or other regions of the world where there are available data for the detection of regional emissions. The attribution of any remaining fraction of the global CFC-11 emission rise to other regions is limited by the sparsity of long-term measurements of sufficient frequency near potentially emissive regions. Several considerations suggest that the increase in CFC-11 emissions from eastern mainland China is likely to be the result of new production and use, which is inconsistent with the Montreal Protocol agreement to phase out global chlorofluorocarbon production by 2010.","author":[{"dropping-particle":"","family":"Rigby","given":"M.","non-dropping-particle":"","parse-names":false,"suffix":""},{"dropping-particle":"","family":"Park","given":"S.","non-dropping-particle":"","parse-names":false,"suffix":""},{"dropping-particle":"","family":"Saito","given":"T.","non-dropping-particle":"","parse-names":false,"suffix":""},{"dropping-particle":"","family":"Western","given":"L. M.","non-dropping-particle":"","parse-names":false,"suffix":""},{"dropping-particle":"","family":"Redington","given":"A. L.","non-dropping-particle":"","parse-names":false,"suffix":""},{"dropping-particle":"","family":"Fang","given":"X.","non-dropping-particle":"","parse-names":false,"suffix":""},{"dropping-particle":"","family":"Henne","given":"S.","non-dropping-particle":"","parse-names":false,"suffix":""},{"dropping-particle":"","family":"Manning","given":"A. J.","non-dropping-particle":"","parse-names":false,"suffix":""},{"dropping-particle":"","family":"Prinn","given":"R. G.","non-dropping-particle":"","parse-names":false,"suffix":""},{"dropping-particle":"","family":"Dutton","given":"G. S.","non-dropping-particle":"","parse-names":false,"suffix":""},{"dropping-particle":"","family":"Fraser","given":"P. J.","non-dropping-particle":"","parse-names":false,"suffix":""},{"dropping-particle":"","family":"Ganesan","given":"A. L.","non-dropping-particle":"","parse-names":false,"suffix":""},{"dropping-particle":"","family":"Hall","given":"B. D.","non-dropping-particle":"","parse-names":false,"suffix":""},{"dropping-particle":"","family":"Harth","given":"C. M.","non-dropping-particle":"","parse-names":false,"suffix":""},{"dropping-particle":"","family":"Kim","given":"J.","non-dropping-particle":"","parse-names":false,"suffix":""},{"dropping-particle":"","family":"Kim","given":"K. R.","non-dropping-particle":"","parse-names":false,"suffix":""},{"dropping-particle":"","family":"Krummel","given":"P. B.","non-dropping-particle":"","parse-names":false,"suffix":""},{"dropping-particle":"","family":"Lee","given":"T.","non-dropping-particle":"","parse-names":false,"suffix":""},{"dropping-particle":"","family":"Li","given":"S.","non-dropping-particle":"","parse-names":false,"suffix":""},{"dropping-particle":"","family":"Liang","given":"Q.","non-dropping-particle":"","parse-names":false,"suffix":""},{"dropping-particle":"","family":"Lunt","given":"M. F.","non-dropping-particle":"","parse-names":false,"suffix":""},{"dropping-particle":"","family":"Montzka","given":"S. A.","non-dropping-particle":"","parse-names":false,"suffix":""},{"dropping-particle":"","family":"Mühle","given":"J.","non-dropping-particle":"","parse-names":false,"suffix":""},{"dropping-particle":"","family":"O’Doherty","given":"S.","non-dropping-particle":"","parse-names":false,"suffix":""},{"dropping-particle":"","family":"Park","given":"M. K.","non-dropping-particle":"","parse-names":false,"suffix":""},{"dropping-particle":"","family":"Reimann","given":"S.","non-dropping-particle":"","parse-names":false,"suffix":""},{"dropping-particle":"","family":"Salameh","given":"P. K.","non-dropping-particle":"","parse-names":false,"suffix":""},{"dropping-particle":"","family":"Simmonds","given":"P.","non-dropping-particle":"","parse-names":false,"suffix":""},{"dropping-particle":"","family":"Tunnicliffe","given":"R. L.","non-dropping-particle":"","parse-names":false,"suffix":""},{"dropping-particle":"","family":"Weiss","given":"R. F.","non-dropping-particle":"","parse-names":false,"suffix":""},{"dropping-particle":"","family":"Yokouchi","given":"Y.","non-dropping-particle":"","parse-names":false,"suffix":""},{"dropping-particle":"","family":"Young","given":"D.","non-dropping-particle":"","parse-names":false,"suffix":""}],"container-title":"Nature","id":"ITEM-3","issue":"7757","issued":{"date-parts":[["2019"]]},"page":"546-550","title":"Increase in CFC-11 emissions from eastern China based on atmospheric observations","type":"article-journal","volume":"569"},"uris":["http://www.mendeley.com/documents/?uuid=ae35acb2-206f-41bc-ab10-484408e764b4"]},{"id":"ITEM-4","itemData":{"DOI":"10.5194/acp-9-2113-2009","ISSN":"16807324","abstract":"Ozone depletion by chlorofluorocarbons (CFCs) was first proposed by Molina and Rowland in their 1974 Nature paper. Since that time, the scientific connection between ozone losses and CFCs and other ozone depleting substances (ODSs) has been firmly established with laboratory measurements, atmospheric observations, and modeling studies. This science research led to the implementation of international agreements that largely stopped the production of ODSs. In this study we use a fully-coupled radiationchemical- dynamical model to simulate a future world where ODSs were never regulated and ODS production grew at an annual rate of 3%. In this \"world avoided\" simulation, 17% of the globally-averaged column ozone is destroyed by 2020, and 67% is destroyed by 2065 in comparison to 1980. Large ozone depletions in the polar region become yearround rather than just seasonal as is currently observed in the Antarctic ozone hole. Very large temperature decreases are observed in response to circulation changes and decreased shortwave radiation absorption by ozone. Ozone levels in the tropical lower stratosphere remain constant until about2053 and then collapse to near zero by 2058 as a result of heterogeneous chemical processes (as currently observed in the Antarctic ozone hole). The tropical cooling that triggers the ozone collapse is caused by an increase of the tropical upwelling. In response to ozone changes, ultraviolet radiation increases, more than doubling the erythemal radiation in the northern summer midlatitudes by 2060. © 2009. Author(s).","author":[{"dropping-particle":"","family":"Newman","given":"P. A.","non-dropping-particle":"","parse-names":false,"suffix":""},{"dropping-particle":"","family":"Oman","given":"L. D.","non-dropping-particle":"","parse-names":false,"suffix":""},{"dropping-particle":"","family":"Douglass","given":"A. R.","non-dropping-particle":"","parse-names":false,"suffix":""},{"dropping-particle":"","family":"Fleming","given":"E. L.","non-dropping-particle":"","parse-names":false,"suffix":""},{"dropping-particle":"","family":"Frith","given":"S. M.","non-dropping-particle":"","parse-names":false,"suffix":""},{"dropping-particle":"","family":"Hurwitz","given":"M. M.","non-dropping-particle":"","parse-names":false,"suffix":""},{"dropping-particle":"","family":"Kawa","given":"S. R.","non-dropping-particle":"","parse-names":false,"suffix":""},{"dropping-particle":"","family":"Jackman","given":"C. H.","non-dropping-particle":"","parse-names":false,"suffix":""},{"dropping-particle":"","family":"Krotkov","given":"N. A.","non-dropping-particle":"","parse-names":false,"suffix":""},{"dropping-particle":"","family":"Nash","given":"E. R.","non-dropping-particle":"","parse-names":false,"suffix":""},{"dropping-particle":"","family":"Nielsen","given":"J. E.","non-dropping-particle":"","parse-names":false,"suffix":""},{"dropping-particle":"","family":"Pawson","given":"S.","non-dropping-particle":"","parse-names":false,"suffix":""},{"dropping-particle":"","family":"Stolarski","given":"R. S.","non-dropping-particle":"","parse-names":false,"suffix":""},{"dropping-particle":"","family":"Velders","given":"G. J.M.","non-dropping-particle":"","parse-names":false,"suffix":""}],"container-title":"Atmospheric Chemistry and Physics","id":"ITEM-4","issue":"6","issued":{"date-parts":[["2009"]]},"page":"2113-2128","title":"What would have happened to the ozone layer if chlorofluorocarbons (CFCs) had not been regulated?","type":"article-journal","volume":"9"},"uris":["http://www.mendeley.com/documents/?uuid=2878c091-41b3-47d1-8434-fc71c40b9d61"]},{"id":"ITEM-5","itemData":{"ISSN":"0250863X","abstract":"1.1.1. Identity, natural occurrence, and analytical methods: Boron is a naturally occurring elements that is found in the form of borates in the oceans, sedimentary rocks, coal, shale, and some soils. It is widely distributed in nature, with concentrations of about 10 mg/kg in the Earth's crust (range: 5 mg/kg in basalts to 100 mg/kg in shales) and about 4.5 mg/litre in the ocean. The most important commercial borate products and minerals are borax pentahydrate, borax, sodium perborate, boric acid, colemanite, and ulexite. At the low concentrations and near-neutral pH found in most biological fluids, monomeric B(OH)3 will be the predominant species present (with some B(OH)4), regardless of whether the boron source is boric acid or one of the borates. This is because boric acid is a very weak acid (pK(a) 9.15). Sodium perborate hydrolyses to give hydrogen peroxide plus metaborate; consequently, it may exhibit chemical and toxicological properties that are somewhat different from those of the other borates. Inductively coupled plasma (ICP) methods are preferred for the analysis of the low levels of boron found in biological and environmental samples; colorimetric methods must be used with caution. 1.1.2. Production, uses, environmental fate, and sources of exposure: Economic borate deposits are rare, occurring in arid regions of Turkey, the USA, Argentina, Chile, Russia, China, and Peru. Total world production of born minerals - mainly colemanite, ulexite, tincal, and kernite - was approximately 2 750 000 tonnes in 1994. About 800 000 tonnes of commercial borate products, expressed as B2O3, were manufactured from the boron minerals. Major end uses for borate include insulation- and textile-grade fibreglass, laundry bleach (sodium perborate), borosilicate glass, fire retardants, agricultural fertilizers and herbicides (as a trace element), and enamels, frits, and ceramic glazes, as well as a myriad of miscellaneous applications. Boron enters the environment mainly through the weathering of rocks, boric acid volatilization from seawater, and volcanic activity. Boron is also released from anthropogenic sources to a lesser extent. Anthropogenic sources include agricultural, refuse, and fuel wood burning, power generation using coal and oil, glass product manufacture, use of borates/perborates in the home and industry, borate mining/processing, leaching of treated wood/paper, and sewage/sludge disposal. Many of these sources are difficult to quantify. Atmosphe…","author":[{"dropping-particle":"","family":"IPCS","given":"","non-dropping-particle":"","parse-names":false,"suffix":""}],"container-title":"Environmental Health Criteria","id":"ITEM-5","issue":"208","issued":{"date-parts":[["1999"]]},"title":"Environmental health criteria for carbon tetrachloride","type":"article-journal"},"uris":["http://www.mendeley.com/documents/?uuid=ef402864-cc55-432f-8dc8-4e1d1ff4dbba"]},{"id":"ITEM-6","itemData":{"DOI":"10.1088/1748-9326/aa9c87","abstract":"Carbon tetrachloride (CCl 4 or CTC) is an ozone-depleting substance whose emissive uses are controlled and practically banned by the Montreal Protocol (MP). Nevertheless, previous work estimated ongoing emissions of 35 Gg year −1 of CCl 4 into the atmosphere from observation-based methods, in stark contrast to emissions estimates of 3 (0-8) Gg year −1 from reported numbers to UNEP under the MP. Here we combine information on sources from industrial production processes and legacy emissions from contaminated sites to provide an updated bottom-up estimate on current CTC global emissions of 15-25 Gg year −1. We now propose 13 Gg year −1 of global emissions from unreported non-feedstock emissions from chloromethane and perchloroethylene plants as the most significant CCl 4 source. Additionally, 2 Gg year −1 are estimated as fugitive emissions from the usage of CTC as feedstock and possibly up to 10 Gg year −1 from legacy emissions and chlor-alkali plants.","author":[{"dropping-particle":"","family":"Sherry","given":"David","non-dropping-particle":"","parse-names":false,"suffix":""},{"dropping-particle":"","family":"Mcculloch","given":"Archie","non-dropping-particle":"","parse-names":false,"suffix":""},{"dropping-particle":"","family":"Liang","given":"Qing","non-dropping-particle":"","parse-names":false,"suffix":""},{"dropping-particle":"","family":"Reimann","given":"Stefan","non-dropping-particle":"","parse-names":false,"suffix":""},{"dropping-particle":"","family":"Newman","given":"Paul A","non-dropping-particle":"","parse-names":false,"suffix":""}],"container-title":"Environ. Res. Lett","id":"ITEM-6","issued":{"date-parts":[["2018"]]},"page":"24004","title":"Environmental Research Letters Current sources of carbon tetrachloride (CCl 4 ) in our atmosphere Current sources of carbon tetrachloride (CCl 4 ) in our atmosphere","type":"article-journal","volume":"13"},"uris":["http://www.mendeley.com/documents/?uuid=42d0eb64-9870-4493-813b-596d5f55b30a"]}],"mendeley":{"formattedCitation":"&lt;sup&gt;11,26,44,192,194,195&lt;/sup&gt;","plainTextFormattedCitation":"11,26,44,192,194,195","previouslyFormattedCitation":"&lt;sup&gt;11,26,44,192,194,195&lt;/sup&gt;"},"properties":{"noteIndex":0},"schema":"https://github.com/citation-style-language/schema/raw/master/csl-citation.json"}</w:instrText>
      </w:r>
      <w:r w:rsidRPr="00F04FAC">
        <w:rPr>
          <w:highlight w:val="cyan"/>
        </w:rPr>
        <w:fldChar w:fldCharType="separate"/>
      </w:r>
      <w:r w:rsidR="00F044EB" w:rsidRPr="00F044EB">
        <w:rPr>
          <w:noProof/>
          <w:highlight w:val="cyan"/>
          <w:vertAlign w:val="superscript"/>
        </w:rPr>
        <w:t>11,26,44,192,194,195</w:t>
      </w:r>
      <w:r w:rsidRPr="00F04FAC">
        <w:rPr>
          <w:highlight w:val="cyan"/>
        </w:rPr>
        <w:fldChar w:fldCharType="end"/>
      </w:r>
      <w:r w:rsidRPr="002C3667">
        <w:t xml:space="preserve"> Production of </w:t>
      </w:r>
      <w:r>
        <w:t xml:space="preserve">CFC-11, CFC-12, and CT </w:t>
      </w:r>
      <w:r w:rsidRPr="002C3667">
        <w:t>has been phased out under the 1987 Montreal Protocol, but they remain a challenge for environmental cleanup as they are recalcitrant</w:t>
      </w:r>
      <w:r>
        <w:t>.</w:t>
      </w:r>
      <w:r w:rsidRPr="00F04FAC">
        <w:rPr>
          <w:highlight w:val="cyan"/>
        </w:rPr>
        <w:fldChar w:fldCharType="begin" w:fldLock="1"/>
      </w:r>
      <w:r w:rsidR="00C77128">
        <w:rPr>
          <w:highlight w:val="cyan"/>
        </w:rPr>
        <w:instrText>ADDIN CSL_CITATION {"citationItems":[{"id":"ITEM-1","itemData":{"ISBN":"9788793178403","author":[{"dropping-particle":"","family":"Bredsdorff","given":"Lea","non-dropping-particle":"","parse-names":false,"suffix":""},{"dropping-particle":"","family":"Nielsen","given":"Elsa","non-dropping-particle":"","parse-names":false,"suffix":""}],"id":"ITEM-1","issued":{"date-parts":[["2014"]]},"publisher":"The Danish Environmental Protection Agency","publisher-place":"Copenhagen","title":"Chlorofluorocarbons: CFC-11, CFC-12, CFC-113, HCFC-21, HCFC-31, HCFC-133a","type":"book"},"uris":["http://www.mendeley.com/documents/?uuid=959147eb-4e25-4d85-8966-572525e81ba3"]}],"mendeley":{"formattedCitation":"&lt;sup&gt;36&lt;/sup&gt;","plainTextFormattedCitation":"36","previouslyFormattedCitation":"&lt;sup&gt;36&lt;/sup&gt;"},"properties":{"noteIndex":0},"schema":"https://github.com/citation-style-language/schema/raw/master/csl-citation.json"}</w:instrText>
      </w:r>
      <w:r w:rsidRPr="00F04FAC">
        <w:rPr>
          <w:highlight w:val="cyan"/>
        </w:rPr>
        <w:fldChar w:fldCharType="separate"/>
      </w:r>
      <w:r w:rsidR="00C77128" w:rsidRPr="00C77128">
        <w:rPr>
          <w:noProof/>
          <w:highlight w:val="cyan"/>
          <w:vertAlign w:val="superscript"/>
        </w:rPr>
        <w:t>36</w:t>
      </w:r>
      <w:r w:rsidRPr="00F04FAC">
        <w:rPr>
          <w:highlight w:val="cyan"/>
        </w:rPr>
        <w:fldChar w:fldCharType="end"/>
      </w:r>
    </w:p>
    <w:p w14:paraId="4094D57D" w14:textId="77777777" w:rsidR="00311FF7" w:rsidRPr="002C3667" w:rsidRDefault="00311FF7" w:rsidP="00311FF7"/>
    <w:p w14:paraId="28CEFBF2" w14:textId="77777777" w:rsidR="00311FF7" w:rsidRPr="00E74D45" w:rsidRDefault="00311FF7" w:rsidP="00311FF7">
      <w:r w:rsidRPr="002C3667">
        <w:t xml:space="preserve">The environmental fate of CFC-11 and CFC-12 has been studied as they are used as groundwater tracers to calculate the age and recharge rate of young (~100 </w:t>
      </w:r>
      <w:r>
        <w:t>years</w:t>
      </w:r>
      <w:r w:rsidRPr="002C3667">
        <w:t xml:space="preserve"> old) groundwater</w:t>
      </w:r>
      <w:r>
        <w:t>.</w:t>
      </w:r>
      <w:r w:rsidRPr="001F7C78">
        <w:rPr>
          <w:highlight w:val="cyan"/>
        </w:rPr>
        <w:fldChar w:fldCharType="begin" w:fldLock="1"/>
      </w:r>
      <w:r w:rsidR="00F044EB">
        <w:rPr>
          <w:highlight w:val="cyan"/>
        </w:rPr>
        <w:instrText xml:space="preserve">ADDIN CSL_CITATION {"citationItems":[{"id":"ITEM-1","itemData":{"DOI":"10.1016/j.gsf.2018.02.017","ISSN":"16749871","abstract":"Groundwater residence time is a fundamental property of groundwater to understand important hydrogeological issues, such as deriving sustainable abstraction volumes, or, the evolution of groundwater quality. The anthropogenic trace gases chlorofluorocarbons (CFC-11, CFC-12 and CFC-113) and sulphur hexafluoride (SF6) are ideal in this regard because they have been released globally at known rates and become dissolved in groundwater following Henry's Law, integrating over large spatial (global) and temporal (decades) scales. The CFCs and SF6 are able to date groundwater up to </w:instrText>
      </w:r>
      <w:r w:rsidR="00F044EB">
        <w:rPr>
          <w:rFonts w:ascii="Cambria Math" w:hAnsi="Cambria Math" w:cs="Cambria Math"/>
          <w:highlight w:val="cyan"/>
        </w:rPr>
        <w:instrText>∼</w:instrText>
      </w:r>
      <w:r w:rsidR="00F044EB">
        <w:rPr>
          <w:highlight w:val="cyan"/>
        </w:rPr>
        <w:instrText>100 years old with the caveat of certain simplifying assumptions. However, the inversion of environmental tracer concentrations (CFCs and SF6) to derive groundwater age rests on the accurate determination of groundwater recharge parameters, namely temperature, elevation, salinity and excess air, in addition to resolving the potential for contamination, degradation and unsaturated zone effects. This review explores the fundamentals of CFC-11, CFC-12, CFC-113 and SF6 as environmental tracers of groundwater age and recommends complementary techniques throughout. Once this relatively simple and inexpensive technique has been used to determine initial concentrations at the recharge zone, setting the groundwater dating ‘clock’ to zero, this review then explores the meaning of groundwater ‘age’ in relation to measured environmental tracer concentrations. It is shown that the CFCs and SF6 may be applied to a wide-range of hydrogeological problems and suggests that environmental tracers are particularly powerful tools when integrated with numerical flow and transport models.","author":[{"dropping-particle":"","family":"Chambers","given":"L. A.","non-dropping-particle":"","parse-names":false,"suffix":""},{"dropping-particle":"","family":"Gooddy","given":"D. C.","non-dropping-particle":"","parse-names":false,"suffix":""},{"dropping-particle":"","family":"Binley","given":"A. M.","non-dropping-particle":"","parse-names":false,"suffix":""}],"container-title":"Geoscience Frontiers","id":"ITEM-1","issue":"5","issued":{"date-parts":[["2019"]]},"page":"1643-1652","publisher":"Elsevier Ltd","title":"Use and application of CFC-11, CFC-12, CFC-113 and SF6 as environmental tracers of groundwater residence time: A review","type":"article-journal","volume":"10"},"uris":["http://www.mendeley.com/documents/?uuid=2ee3f87a-29a2-468d-9a5d-58afc184457c"]}],"mendeley":{"formattedCitation":"&lt;sup&gt;196&lt;/sup&gt;","plainTextFormattedCitation":"196","previouslyFormattedCitation":"&lt;sup&gt;196&lt;/sup&gt;"},"properties":{"noteIndex":0},"schema":"https://github.com/citation-style-language/schema/raw/master/csl-citation.json"}</w:instrText>
      </w:r>
      <w:r w:rsidRPr="001F7C78">
        <w:rPr>
          <w:highlight w:val="cyan"/>
        </w:rPr>
        <w:fldChar w:fldCharType="separate"/>
      </w:r>
      <w:r w:rsidR="00F044EB" w:rsidRPr="00F044EB">
        <w:rPr>
          <w:noProof/>
          <w:highlight w:val="cyan"/>
          <w:vertAlign w:val="superscript"/>
        </w:rPr>
        <w:t>196</w:t>
      </w:r>
      <w:r w:rsidRPr="001F7C78">
        <w:rPr>
          <w:highlight w:val="cyan"/>
        </w:rPr>
        <w:fldChar w:fldCharType="end"/>
      </w:r>
      <w:r>
        <w:t xml:space="preserve"> </w:t>
      </w:r>
      <w:r w:rsidRPr="002C3667">
        <w:t xml:space="preserve">They are considered </w:t>
      </w:r>
      <w:r>
        <w:t>useful</w:t>
      </w:r>
      <w:r w:rsidRPr="002C3667">
        <w:t xml:space="preserve"> groundwater tracers as they are thought to react conservatively, were released globally, and their </w:t>
      </w:r>
      <w:r>
        <w:t>production and release rates</w:t>
      </w:r>
      <w:r w:rsidRPr="002C3667">
        <w:t xml:space="preserve"> are known and measured. Though </w:t>
      </w:r>
      <w:r>
        <w:t xml:space="preserve">the </w:t>
      </w:r>
      <w:r w:rsidRPr="002C3667">
        <w:t>transformation of CFCs in groundwater is considered conservative</w:t>
      </w:r>
      <w:r>
        <w:t>,</w:t>
      </w:r>
      <w:r w:rsidRPr="002C3667">
        <w:t xml:space="preserve"> degradation of CFC-11 and CFC-12 has been observed in pyrite-oxidizing aquifers and </w:t>
      </w:r>
      <w:r>
        <w:t>sulfate-reducing</w:t>
      </w:r>
      <w:r w:rsidRPr="002C3667">
        <w:t xml:space="preserve"> aquifers</w:t>
      </w:r>
      <w:r>
        <w:t>.</w:t>
      </w:r>
      <w:r w:rsidRPr="00D42706">
        <w:rPr>
          <w:highlight w:val="cyan"/>
        </w:rPr>
        <w:fldChar w:fldCharType="begin" w:fldLock="1"/>
      </w:r>
      <w:r w:rsidR="00C77128">
        <w:rPr>
          <w:highlight w:val="cyan"/>
        </w:rPr>
        <w:instrText>ADDIN CSL_CITATION {"citationItems":[{"id":"ITEM-1","itemData":{"DOI":"10.1016/j.jconhyd.2007.12.001","ISSN":"01697722","abstract":"Chlorofluorocarbons CFC-11 (CCl3F), CFC-12 (CCl2F2), and CFC-113 (CCl2F-CClF2) are used in hydrology as transient tracers under the assumption of conservative behavior in the unsaturated and saturated soil zones. However, laboratory and field studies have shown that these compounds are not stable under anaerobic conditions. To determine the degradation rates of CFCs in a tropical environment, atmospheric air, unsaturated zone soil gas, and anoxic groundwater samples were collected in Araihazar upazila, Bangladesh. Observed CFC concentrations in both soil gas and groundwater were significantly below those expected from atmospheric levels. The CFC deficits in the unsaturated zone can be explained by gas exchange with groundwater undersaturated in CFCs. The CFC deficits observed in 3H/3He dated groundwater were used to estimate degradation rates in the saturated zone. The results show that CFCs are degraded to the point where practically no (&lt; 5%) CFC-11, CFC-12, or CFC-113 remains in groundwater with 3H/3He ages above 10 yr. In groundwater sampled at our site CFC-11 and CFC-12 appear to degrade at similar rates with estimated degradation rates ranging from ~ 0.25 yr- 1 to ~ 6 yr- 1. Degradation rates increased as a function of reducing conditions. This indicates that CFC dating of groundwater in regions of humid tropical climate has to be carried out with great caution. © 2007 Elsevier B.V. All rights reserved.","author":[{"dropping-particle":"","family":"Horneman","given":"A.","non-dropping-particle":"","parse-names":false,"suffix":""},{"dropping-particle":"","family":"Stute","given":"M.","non-dropping-particle":"","parse-names":false,"suffix":""},{"dropping-particle":"","family":"Schlosser","given":"P.","non-dropping-particle":"","parse-names":false,"suffix":""},{"dropping-particle":"","family":"Smethie","given":"W.","non-dropping-particle":"","parse-names":false,"suffix":""},{"dropping-particle":"","family":"Santella","given":"N.","non-dropping-particle":"","parse-names":false,"suffix":""},{"dropping-particle":"","family":"Ho","given":"D. T.","non-dropping-particle":"","parse-names":false,"suffix":""},{"dropping-particle":"","family":"Mailloux","given":"B.","non-dropping-particle":"","parse-names":false,"suffix":""},{"dropping-particle":"","family":"Gorman","given":"E.","non-dropping-particle":"","parse-names":false,"suffix":""},{"dropping-particle":"","family":"Zheng","given":"Y.","non-dropping-particle":"","parse-names":false,"suffix":""},{"dropping-particle":"","family":"Geen","given":"A.","non-dropping-particle":"van","parse-names":false,"suffix":""}],"container-title":"Journal of Contaminant Hydrology","id":"ITEM-1","issue":"1-2","issued":{"date-parts":[["2008"]]},"page":"27-41","title":"Degradation rates of CFC-11, CFC-12 and CFC-113 in anoxic shallow aquifers of Araihazar, Bangladesh","type":"article-journal","volume":"97"},"uris":["http://www.mendeley.com/documents/?uuid=29f45ea4-f4e6-4910-af44-87b89a370058"]}],"mendeley":{"formattedCitation":"&lt;sup&gt;85&lt;/sup&gt;","plainTextFormattedCitation":"85","previouslyFormattedCitation":"&lt;sup&gt;85&lt;/sup&gt;"},"properties":{"noteIndex":0},"schema":"https://github.com/citation-style-language/schema/raw/master/csl-citation.json"}</w:instrText>
      </w:r>
      <w:r w:rsidRPr="00D42706">
        <w:rPr>
          <w:highlight w:val="cyan"/>
        </w:rPr>
        <w:fldChar w:fldCharType="separate"/>
      </w:r>
      <w:r w:rsidR="00C77128" w:rsidRPr="00C77128">
        <w:rPr>
          <w:noProof/>
          <w:highlight w:val="cyan"/>
          <w:vertAlign w:val="superscript"/>
        </w:rPr>
        <w:t>85</w:t>
      </w:r>
      <w:r w:rsidRPr="00D42706">
        <w:rPr>
          <w:highlight w:val="cyan"/>
        </w:rPr>
        <w:fldChar w:fldCharType="end"/>
      </w:r>
      <w:r w:rsidRPr="00D42706">
        <w:rPr>
          <w:highlight w:val="cyan"/>
          <w:vertAlign w:val="superscript"/>
        </w:rPr>
        <w:t>,</w:t>
      </w:r>
      <w:r w:rsidRPr="00D42706">
        <w:rPr>
          <w:highlight w:val="cyan"/>
        </w:rPr>
        <w:fldChar w:fldCharType="begin" w:fldLock="1"/>
      </w:r>
      <w:r w:rsidR="00F044EB">
        <w:rPr>
          <w:highlight w:val="cyan"/>
        </w:rPr>
        <w:instrText>ADDIN CSL_CITATION {"citationItems":[{"id":"ITEM-1","itemData":{"DOI":"10.1016/j.jhydrol.2007.08.009","ISSN":"00221694","abstract":"A detailed local-scale monitoring network was used to assess CFC distribution in an unconfined sand aquifer in southwestern Ontario where the zone of 1-5-year-old groundwater was known with certainty because of prior use of a bromide tracer. Groundwater ≤5 years old was confined to an aerobic zone at ≤5 m depth and had CFC concentrations consistent with modern atmospheric mixing ratios at recharge temperatures of 7-11 °C, as was observed in the 3-m thick vadose zone at the site. At depths below 6 m, the groundwater became progressively more reducing, however, with a denitrifying horizon at 6-7 m depth, and a Mn and Fe reducing zone below 7 m depth. In the anaerobic zone, 3H/3He ratios indicated that groundwater-age continued to increase uniformly with depth, to a maximum value of 27 years at 13 m depth. CFC concentrations, however, decreased abruptly within the denitrifying zone, leading to substantial age overestimation compared to the 3H/3He ages. Noble gas data indicated that the apparent CFC mass loss was not likely the result of gas stripping from possible bubble formation; thus, CFC degradation was indicated in the anoxic zone. The field data are consistent with first-order degradation rates of 0.3 yr-1 for CFC-12, 0.7 yr-1 for CFC-11, and 1.6 yr-1 for CFC-113. CFC attenuation at this site coincides with a zone where reduced S (pyrite) is actively oxidized by NO3 and dissolved oxygen (DO). Similar behavior has been observed at other sites [Tesoriero, A.J., Liebscher, H., Cox, S.E., 2000. Mechanism and rate of denitrification in an agricultural watershed: electron and mass balance along groundwater flow path. Water Resour. Res. 36 (6), 1545-1559; Hinsby, K., Hojberg, A.L., Engesgaard, P., Jensen, K.H., Larsen, F., Plummer, L.N., Busenberg, E., Accepted for publication. Transport and degradation of chlorofluorocarbons (CFCs) in a pyritic aquifer, Rabis Creek, Denmark. Water Resour. Res.], further demonstrating that the use of CFCs for age-dating anaerobic groundwater should be approached with caution, particularly if the sediment contains pyrite. © 2007 Elsevier B.V. All rights reserved.","author":[{"dropping-particle":"","family":"Sebol","given":"L. A.","non-dropping-particle":"","parse-names":false,"suffix":""},{"dropping-particle":"","family":"Robertson","given":"W. D.","non-dropping-particle":"","parse-names":false,"suffix":""},{"dropping-particle":"","family":"Busenberg","given":"E.","non-dropping-particle":"","parse-names":false,"suffix":""},{"dropping-particle":"","family":"Plummer","given":"L. N.","non-dropping-particle":"","parse-names":false,"suffix":""},{"dropping-particle":"","family":"Ryan","given":"M. C.","non-dropping-particle":"","parse-names":false,"suffix":""},{"dropping-particle":"","family":"Schiff","given":"S. L.","non-dropping-particle":"","parse-names":false,"suffix":""}],"container-title":"Journal of Hydrology","id":"ITEM-1","issue":"1-2","issued":{"date-parts":[["2007"]]},"page":"1-12","title":"Evidence of CFC degradation in groundwater under pyrite-oxidizing conditions","type":"article-journal","volume":"347"},"uris":["http://www.mendeley.com/documents/?uuid=65d44395-a180-40c8-b8fc-421db50c24b2"]},{"id":"ITEM-2","itemData":{"DOI":"10.1029/2006WR005854","ISSN":"00431397","abstract":"Vertical profiles of the chlorofluorocarbons CFC-11, CFC-12, and CFC-113 penetrating aerobic and anaerobic parts of a shallow sandy aquifer show that the CFC gases are degraded in the &lt;1 m thick transition zone from aerobic to anaerobic groundwater in a pyritic sand aquifer at Rabis Creek, Denmark. Two-dimensional solute transport simulations with either zero-order or first-order degradation in the anaerobic zone corroborate this interpretation. The transport model was previously calibrated against detailed tritium profiles in the same wells. First-order degradation is found to best match the observed CFC profiles yielding an approximate half-life of a few months for CFC-11. Degradation is not as clearly recognized for CFC-12 and CFC-113, but it may occur with rates corresponding to a half-life of a few years or more. Data indicate a geochemical control of the CFC concentration gradient at the redox front and that denitrification and denitrifiers are not of major importance for the observed CFC degradation. The responsible mechanism behind the observed degradation is not known but we suggest that reductive dehalogenation by surface-bound Fe(II) on pyrite possibly enhanced by the presence of Fe(III)-bearing weathering products (green rust) may be a plausible mechanism. The observed data and the performed simulations confirm the potential application of the CFC gases as age-dating tools in the aerobic part of the investigated aquifer, but also that CFC data must be analyzed carefully before it is used as a dating tool in reducing aquifers because degradation may have occurred. The use of multiple or alternative tracers should be considered in anaerobic environments. Copyright 2007 by the American Geophysical Union.","author":[{"dropping-particle":"","family":"Hinsby","given":"K.","non-dropping-particle":"","parse-names":false,"suffix":""},{"dropping-particle":"","family":"Højberg","given":"Anker L.","non-dropping-particle":"","parse-names":false,"suffix":""},{"dropping-particle":"","family":"Engesgaard","given":"P.","non-dropping-particle":"","parse-names":false,"suffix":""},{"dropping-particle":"","family":"Jensen","given":"K. H.","non-dropping-particle":"","parse-names":false,"suffix":""},{"dropping-particle":"","family":"Larsen","given":"F.","non-dropping-particle":"","parse-names":false,"suffix":""},{"dropping-particle":"","family":"Plummer","given":"L. N.","non-dropping-particle":"","parse-names":false,"suffix":""},{"dropping-particle":"","family":"Busenberg","given":"E.","non-dropping-particle":"","parse-names":false,"suffix":""}],"container-title":"Water Resources Research","id":"ITEM-2","issue":"10","issued":{"date-parts":[["2007"]]},"page":"1-15","title":"Transport and degradation of chlorofluorocarbons (CFCs) in the pyritic Rabis Creek aquifer, Denmark","type":"article-journal","volume":"43"},"uris":["http://www.mendeley.com/documents/?uuid=df5d9d56-e6c1-4b26-8365-ab26246b81d5"]}],"mendeley":{"formattedCitation":"&lt;sup&gt;86,197&lt;/sup&gt;","plainTextFormattedCitation":"86,197","previouslyFormattedCitation":"&lt;sup&gt;86,197&lt;/sup&gt;"},"properties":{"noteIndex":0},"schema":"https://github.com/citation-style-language/schema/raw/master/csl-citation.json"}</w:instrText>
      </w:r>
      <w:r w:rsidRPr="00D42706">
        <w:rPr>
          <w:highlight w:val="cyan"/>
        </w:rPr>
        <w:fldChar w:fldCharType="separate"/>
      </w:r>
      <w:r w:rsidR="00F044EB" w:rsidRPr="00F044EB">
        <w:rPr>
          <w:noProof/>
          <w:highlight w:val="cyan"/>
          <w:vertAlign w:val="superscript"/>
        </w:rPr>
        <w:t>86,197</w:t>
      </w:r>
      <w:r w:rsidRPr="00D42706">
        <w:rPr>
          <w:highlight w:val="cyan"/>
        </w:rPr>
        <w:fldChar w:fldCharType="end"/>
      </w:r>
      <w:r>
        <w:t xml:space="preserve"> </w:t>
      </w:r>
      <w:r w:rsidRPr="002C3667">
        <w:t>Laboratory studies have reported degradation of CFC-11</w:t>
      </w:r>
      <w:r>
        <w:t>,</w:t>
      </w:r>
      <w:r w:rsidRPr="002C3667">
        <w:t xml:space="preserve"> CFC-12</w:t>
      </w:r>
      <w:r>
        <w:t>, and CT</w:t>
      </w:r>
      <w:r w:rsidRPr="002C3667">
        <w:t xml:space="preserve"> under </w:t>
      </w:r>
      <w:r>
        <w:t>sulfate-reducing</w:t>
      </w:r>
      <w:r w:rsidRPr="002C3667">
        <w:t xml:space="preserve"> and methanogenic conditions</w:t>
      </w:r>
      <w:r>
        <w:t>.</w:t>
      </w:r>
      <w:r w:rsidRPr="00F04FAC">
        <w:rPr>
          <w:highlight w:val="cyan"/>
        </w:rPr>
        <w:fldChar w:fldCharType="begin" w:fldLock="1"/>
      </w:r>
      <w:r w:rsidR="00F044EB">
        <w:rPr>
          <w:highlight w:val="cyan"/>
        </w:rPr>
        <w:instrText>ADDIN CSL_CITATION {"citationItems":[{"id":"ITEM-1","itemData":{"DOI":"10.1128/aem.60.12.4567-4572.1994","ISSN":"00992240","PMID":"7811093","abstract":"Groundwater samples were obtained from a deep aquifer contaminated with halogenated aliphatic compounds. One-milliliter samples contained 9.2 x 105 total bacteria (by acridine orange microscopic counts) and 2.5 x 103 sulfate-reducing bacteria (by most probable number analysis). Samples were incubated anaerobically in a basal salts medium with acetate as the electron donor and nitrate and sulfate as the electron acceptors. Residual levels of trichlorofluoromethane (CFC-11) in samples were biotically degraded, while trichloroethylene was not. When successively higher levels of CFC-11 were added, increasingly rapid degradation rates were observed. Concomitant with CFC-11 degradation was the near stoichiometric production of fluorodichloromethane (HCFC-21); the production of HCFC-21 was verified by mass spectrometry. CFC-11 degradation was dependent on the presence of acetate (or butyrate) and sulfate but was independent of nitrate. Other carbon sources such as lactate and isopropanol did not support the degradation. The addition of 1 mM sodium sulfide completely inhibited CFC-11 degradation; however, degradation occurred in the presence of 2 mM 2- bromoethanesulfonic acid. These results indicate that the anaerobic dechlorination of CFC-11 is carried out by sulfate-reducing bacteria and not by denitrifying or methanogenic bacteria.","author":[{"dropping-particle":"","family":"Sonier","given":"D. N.","non-dropping-particle":"","parse-names":false,"suffix":""},{"dropping-particle":"","family":"Duran","given":"N. L.","non-dropping-particle":"","parse-names":false,"suffix":""},{"dropping-particle":"","family":"Smith","given":"G. B.","non-dropping-particle":"","parse-names":false,"suffix":""}],"container-title":"Applied and Environmental Microbiology","id":"ITEM-1","issue":"12","issued":{"date-parts":[["1994"]]},"page":"4567-4572","title":"Dechlorination of trichlorofluoromethane (CFC-11) by sulfate-reducing bacteria from an aquifer contaminated with halogenated aliphatic compounds","type":"article-journal","volume":"60"},"uris":["http://www.mendeley.com/documents/?uuid=f8865878-67d5-4273-be91-7396117ae364"]},{"id":"ITEM-2","itemData":{"DOI":"10.1016/j.chemosphere.2005.02.087","ISSN":"00456535","abstract":"The reductive transformation of the 10 most-widely distributed fluorinated volatile compounds and of tetrachloroethene was investigated for up to 177 days under anaerobic conditions in sewage sludge and aquifer sediment slurries. Concentrations of parent compounds and of degradation products were identified by GC-MS. We observed transformation of CFC-11 to HCFC-21 and HCFC-31, of CFC-113 to HCFC-123a, chlorotrifluoroethene and trifluoroethene, of CFC-12 to HCFC-22, of HCFC-141b to HCFC-151b, and of tetrachloroethene to vinyl chloride and ethene. CFC-114, CFC-115, HCFC-142b, HFC-134a and HCFC-22 were not transformed. The results suggest that with both inocula studied here, hydrogenolysis is the primary reductive dechlorination reaction. CFC-113 was the only compound where a dichloro-elimination was observed, leading to the formation of chlorotrifluoroethene as temporal intermediate and to trifluoroethene as end product. The relative reduction rates of chlorofluoromethanes compared reasonably well with theoretical rates calculated based on thermochemical data according to the Marcus theory. Some of the accumulating HCFCs and haloethenes observed in this study are toxic and may be of practical relevance in anaerobic environments. © 2005 Elsevier Ltd. All rights reserved.","author":[{"dropping-particle":"","family":"Balsiger","given":"Christian","non-dropping-particle":"","parse-names":false,"suffix":""},{"dropping-particle":"","family":"Holliger","given":"Christof","non-dropping-particle":"","parse-names":false,"suffix":""},{"dropping-particle":"","family":"Höhener","given":"Patrick","non-dropping-particle":"","parse-names":false,"suffix":""}],"container-title":"Chemosphere","id":"ITEM-2","issue":"3","issued":{"date-parts":[["2005"]]},"page":"361-373","title":"Reductive dechlorination of chlorofluorocarbons and hydrochlorofluorocarbons in sewage sludge and aquifer sediment microcosms","type":"article-journal","volume":"61"},"uris":["http://www.mendeley.com/documents/?uuid=6ecced8c-cbd4-46c6-aca7-0f1a3757e576"]},{"id":"ITEM-3","itemData":{"DOI":"10.1021/es00029a009","ISSN":"15205851","abstract":"A variety of anaerobic sediments and soils consumed CFC-11 (CFCl3) and CFC-12 (CF2Cl2). An aerobic soil did not. Active microbial metabolism was required for CFC-12 uptake in all of the sediments examined. CFC-11 uptake was faster in the presence of microbial activity, but reduced components in the sediments also resulted in nonenzymatic CFC-11 consumption in most instances. CFC-12 uptake in a culture of Clostridium pasteurianum provided a model for the sediment uptake of CFC-11 and CFC-12 that required active microbial metabolism. Consumption of CFC-11 in the presence of reduced hematin demonstrated a potential mechanism for nonenzymatic CFC-11 consumption. These findings demonstrate that CFC-11 and CFC-12 are not biochemically inert under anaerobic conditions. This suggests that anaerobic degradation of CFC-11 and CFC-12 in anaerobic landfills might prevent some disposed CFC-11 and CFC-12 from entering the atmosphere. The results also suggest that CFC-11 and CFC-12 cannot be used as stable tracers in anaerobic environments. Furthermore, although the microbial sink for atmospheric CFC-11 and CFC-12 is much less than current anthropogenic release, this sink could have a significant long-term effect on the amount of CFC-11 and CFC-12 reaching the stratosphere. © 1992, American Chemical Society. All rights reserved.","author":[{"dropping-particle":"","family":"Lovley","given":"Derek R.","non-dropping-particle":"","parse-names":false,"suffix":""},{"dropping-particle":"","family":"Woodward","given":"Joan C.","non-dropping-particle":"","parse-names":false,"suffix":""}],"container-title":"Environmental Science and Technology","id":"ITEM-3","issue":"5","issued":{"date-parts":[["1992"]]},"page":"925-929","title":"Consumption of Freons CFC-11 and CFC-12 by Anaerobic Sediments and Soils","type":"article-journal","volume":"26"},"uris":["http://www.mendeley.com/documents/?uuid=31f63028-8b50-4683-900f-2327178a3dde"]},{"id":"ITEM-4","itemData":{"author":[{"dropping-particle":"","family":"Denovan","given":"Barbra","non-dropping-particle":"","parse-names":false,"suffix":""},{"dropping-particle":"","family":"Strand","given":"Stuart","non-dropping-particle":"","parse-names":false,"suffix":""}],"id":"ITEM-4","issue":"7","issued":{"date-parts":[["1992"]]},"page":"935-940","title":"Biological Degradation of Chlorofluorocarbons in Anerobic Environments","type":"article-journal","volume":"24"},"uris":["http://www.mendeley.com/documents/?uuid=6edfdc8d-8d34-4d88-b15e-0cf60ab57d61"]},{"id":"ITEM-5","itemData":{"DOI":"10.1007/BF02986348","ISSN":"09441344","abstract":"The biological degradation of volatile halogenated hydrocarbons (chlorocarbons (VCCs) and chlorofluorocarbons (CFCs)) was investigated under simulated conditions of landfills in laboratory test digesters. Fully halogenated VCCs (tetrachloroethylene, 1,1,1-trichloroethane, tetrachloromethane and dichloromethane) and CFCs (trichlorofluoromethane (R11), dichlorodifluoromethane (R12) and 1,1,2-trichlorotrifluoroethane (R113)) were degraded under anaerobic conditions in addition to the methanogenic bacteria in municipal solid waste (MSW) and organic wastes. These substances showed different degradation reactions in the simulated acid and methanephases of MSW landfills. It is assumed that R11 and R113 could be decomposed completely under methanogenic conditions. Dichlorofluoromethane (R21) was observed as the reductive degradation product of R11 and was further degraded during the methanephase, but hardly at all under acid conditions. Chlorodifluoromethane (R22) as a degradation product of R12 was not degraded, even not in the methane-phase. In the acidphase, R11 was the only CFC to be dechlorinated, although only in small quantities. The degradation products of tetrachloroethylene differed under the various environmental conditions. In the acidphase, 1,1-dichloroethylene was detected as the only dichloroethylene, whereas in particular cis-1,2-dichloroethylene but also trans-1,2-dichloroethylene, 1,1-dichloroethylene and vinyl chloride could be detected as metabolites in the methanephase. Dichloromethane and chloroethane, as metabolites of 1,1,1-trichloroethane, could hardly be degraded at all in the acidphase. The degradation of VCCs and CFCs is largely independent of the substrate used. The investigations have demonstrated that the measured biodegradation rates (0.3-15 mg/m3(material vol.)/h) cannot be improved considerably since they are limited by the inhibiting effect of the substances and their degradation products.","author":[{"dropping-particle":"","family":"Deipser","given":"Anna","non-dropping-particle":"","parse-names":false,"suffix":""},{"dropping-particle":"","family":"Stegmann","given":"Rainer","non-dropping-particle":"","parse-names":false,"suffix":""}],"container-title":"Environmental Science and Pollution Research","id":"ITEM-5","issue":"4","issued":{"date-parts":[["1997"]]},"page":"209-216","title":"Biological degradation of VCCs and CFCs under simulated anaerobic landfill conditions in laboratory test digesters","type":"article-journal","volume":"4"},"uris":["http://www.mendeley.com/documents/?uuid=b267ab5b-19a9-4ec4-9efe-46bdfb6cca31"]},{"id":"ITEM-6","itemData":{"author":[{"dropping-particle":"de","family":"Best","given":"Jappe H","non-dropping-particle":"","parse-names":false,"suffix":""},{"dropping-particle":"","family":"Salminen","given":"E","non-dropping-particle":"","parse-names":false,"suffix":""},{"dropping-particle":"","family":"Doddema","given":"Hans J","non-dropping-particle":"","parse-names":false,"suffix":""},{"dropping-particle":"","family":"Janssen","given":"Dick B","non-dropping-particle":"","parse-names":false,"suffix":""},{"dropping-particle":"","family":"Harder","given":"Wim","non-dropping-particle":"","parse-names":false,"suffix":""}],"container-title":"Biodegradation","id":"ITEM-6","issued":{"date-parts":[["1998"]]},"page":"429-436","title":"Transformation of carbon tetrachloride under sulfate reducing conditions","type":"article-journal","volume":"8"},"uris":["http://www.mendeley.com/documents/?uuid=fe78e566-1ff0-4de9-8892-5bd9963f6aea"]},{"id":"ITEM-7","itemData":{"DOI":"10.1016/j.jhazmat.2012.03.076","ISBN":"1873-3336 (Electronic)\r0304-3894 (Linking)","PMID":"22503214","abstract":"Carbon tetrachloride (CT) is known to inhibit the transformation of perchloroethene (PCE) to ethene by dehalorespiring bacteria, creating a challenge for the bioremediation of environments contaminated with both compounds. We report on the sequential use of sulfate reduction and dehalorespiration as a microbial strategy for the transformation of a mixture of CT (10 muM) and PCE (14 muM). Sulfide production in Desulfovibrio vulgaris cultures led to complete CT disappearance in as little as 12 days. The addition of amorphous ferric oxide decreased the proportion of chloroform (CF) produced from 65% to 30%. CT conversion rates were enhanced more than 13-fold where vitamin B(12) (5 muM) was added. In vitamin B(12)-containing D. vulgaris cultures, no chlorinated products were detected and carbon disulfide was the major product of CT transformation. PCE concentrations were not impacted upon by D. vulgaris activity. The subsequent inoculation of a PCE-respiring enrichment culture resulted in microbial PCE dechlorination to ethene.","author":[{"dropping-particle":"","family":"Koenig","given":"J C","non-dropping-particle":"","parse-names":false,"suffix":""},{"dropping-particle":"","family":"Lee","given":"M J","non-dropping-particle":"","parse-names":false,"suffix":""},{"dropping-particle":"","family":"Manefield","given":"M","non-dropping-particle":"","parse-names":false,"suffix":""}],"container-title":"Hazard Materials","id":"ITEM-7","issued":{"date-parts":[["2012"]]},"note":"Koenig, Joanna C\nLee, Matthew J\nManefield, Mike\nENG\nResearch Support, Non-U.S. Gov't\nNetherlands\n2012/04/17 06:00\nJ Hazard Mater. 2012 Jun 15;219-220:169-75. doi: 10.1016/j.jhazmat.2012.03.076. Epub 2012 Apr 4.","page":"169-175","title":"Successful microcosm demonstration of a strategy for biodegradation of a mixture of carbon tetrachloride and perchloroethene harnessing sulfate reducing and dehalorespiring bacteria","type":"article-journal","volume":"219-220"},"uris":["http://www.mendeley.com/documents/?uuid=2349ac72-6fbe-435c-ac87-6dbd2fa3eac4"]}],"mendeley":{"formattedCitation":"&lt;sup&gt;77,78,84,90,160,198,199&lt;/sup&gt;","plainTextFormattedCitation":"77,78,84,90,160,198,199","previouslyFormattedCitation":"&lt;sup&gt;77,78,84,90,160,198,199&lt;/sup&gt;"},"properties":{"noteIndex":0},"schema":"https://github.com/citation-style-language/schema/raw/master/csl-citation.json"}</w:instrText>
      </w:r>
      <w:r w:rsidRPr="00F04FAC">
        <w:rPr>
          <w:highlight w:val="cyan"/>
        </w:rPr>
        <w:fldChar w:fldCharType="separate"/>
      </w:r>
      <w:r w:rsidR="00F044EB" w:rsidRPr="00F044EB">
        <w:rPr>
          <w:noProof/>
          <w:highlight w:val="cyan"/>
          <w:vertAlign w:val="superscript"/>
        </w:rPr>
        <w:t>77,78,84,90,160,198,199</w:t>
      </w:r>
      <w:r w:rsidRPr="00F04FAC">
        <w:rPr>
          <w:highlight w:val="cyan"/>
        </w:rPr>
        <w:fldChar w:fldCharType="end"/>
      </w:r>
      <w:r>
        <w:t xml:space="preserve"> This suggests that methanogenic archaea and sulfate-reducing bacteria may contribute to the degradation of CFC-11, CFC-12, and CT, possibly through their production of cobamides that can react with CFCs.</w:t>
      </w:r>
      <w:r w:rsidRPr="002C3667">
        <w:rPr>
          <w:color w:val="000000" w:themeColor="text1"/>
        </w:rPr>
        <w:fldChar w:fldCharType="begin" w:fldLock="1"/>
      </w:r>
      <w:r w:rsidR="00F044EB">
        <w:rPr>
          <w:color w:val="000000" w:themeColor="text1"/>
        </w:rPr>
        <w:instrText>ADDIN CSL_CITATION {"citationItems":[{"id":"ITEM-1","itemData":{"DOI":"10.1016/j.biortech.2003.09.011","ISSN":"09608524","PMID":"14766162","abstract":"A fixed-bed reactor with acclimated methanogens immobilized on a loofah support was studied on a laboratory scale to evaluate the system producing methane from the mixture of CO2 and H2 gas, with the production of vitamin B12 as a by-product. Fermentation using CO 2/H2 acclimated methanogens was conducted in a jar fermentor with hydraulic retention times (HRTs) of three and six days. The performance of the reactor was mainly dependent on the HRT. With an HRT of three days, the methane production rate and the vitamin B12 concentration in the culture broth were 6.18 l/l-reactor/h and 2.88 mg/ l-culture liquid; these values were 11.96 l/l-reactor/h and 37.54 mg/l-culture liquid for an HRT of six days. A higher total cell mass of methanogens retained 42.5 g dry cell/l-culture liquid was achieved in the HRT of six days. The loofah carrier immobilized almost 95% of the methanogens, which led to a more effective bio-reaction. It was also observed that the fermentation system had a better ability to buffer pH, especially for an HRT of six days. © 2003 Elsevier Ltd. All rights reserved.","author":[{"dropping-particle":"","family":"Yang","given":"Yingnan","non-dropping-particle":"","parse-names":false,"suffix":""},{"dropping-particle":"","family":"Zhang","given":"Zhenya","non-dropping-particle":"","parse-names":false,"suffix":""},{"dropping-particle":"","family":"Lu","given":"Jun","non-dropping-particle":"","parse-names":false,"suffix":""},{"dropping-particle":"","family":"Maekawa","given":"Takaaki","non-dropping-particle":"","parse-names":false,"suffix":""}],"container-title":"Bioresource Technology","id":"ITEM-1","issue":"3","issued":{"date-parts":[["2004"]]},"page":"285-290","title":"Continuous methane fermentation and the production of vitamin B 12 in a fixed-bed reactor packed with loofah","type":"article-journal","volume":"92"},"uris":["http://www.mendeley.com/documents/?uuid=0523eb4b-789b-4088-b6bb-6517c604b4ab"]},{"id":"ITEM-2","itemData":{"DOI":"10.1007/BF00253023","ISSN":"01757598","abstract":"Production of vitamin B-12 compounds from methanol was carried out by Methanosarcina barkeri Fusaro, an anaerobic methanogen. The methanogen released about 40% to 70% of corrinoids irrespective of the culture medium used. The use of cysteine instead of Na2S as the sole sulphur source for cell growth led to an increase in the cobalt chloride concentration in the culture medium up to 16 times the normal (0.6 mg·l-1) without medium precipitation. This in turn resulted in an intracellular vitamin B-12 content of 5.6 mg·g dry cell-1, the rest being discharged into the culture supernatant; this was 87 mg·l-1, 73% of the total corrinoids after 20 repeated intermittently fed cultures and the final cell concentration was 5.8 g dry cell·l-1. Taking advantage of this, continuous production of extracellular vitamin B-12 compounds was attempted with a fixed-bed bioreactor (carrier: diatomaceous clay). At a steady state operation at space velocity of 9 to 11 day-1, the concentration of the discharged corrinoid was 6.8 to 7.9 mg·l-1, having a vitamin B-12 activity of about 4 mg·l-1. Total cell mass retained in the reactor was 39.6 g dry cell l-reactor-1. Identification of the corrinoids revealed that 19% of the total corrinoids was comprised of the vitamin B-12 Factor III (5-hydroxybenzimidazolyl cobamide) and the remainder were mainly the base-free vitamin B-12 Factor B (cobinamide and its derivatives). © 1987 Springer-Verlag.","author":[{"dropping-particle":"","family":"Mazumder","given":"Tapan Kumar","non-dropping-particle":"","parse-names":false,"suffix":""},{"dropping-particle":"","family":"Nishio","given":"Naomichi","non-dropping-particle":"","parse-names":false,"suffix":""},{"dropping-particle":"","family":"Fukuzaki","given":"Satoshi","non-dropping-particle":"","parse-names":false,"suffix":""},{"dropping-particle":"","family":"Nagai","given":"Shiro","non-dropping-particle":"","parse-names":false,"suffix":""}],"container-title":"Applied Microbiology and Biotechnology","id":"ITEM-2","issue":"6","issued":{"date-parts":[["1987"]]},"page":"511-516","title":"Production of extracellular vitamin B-12 compounds from methanol by Methanosarcina barkeri","type":"article-journal","volume":"26"},"uris":["http://www.mendeley.com/documents/?uuid=d148d08b-e58b-43af-b7a1-13c1ebee118d"]},{"id":"ITEM-3","itemData":{"DOI":"10.1111/j.1432-1033.1988.tb14303.x","ISSN":"14321033","PMID":"3416881","abstract":"The sulfate‐reducing bacteria Desulfobacterium autotrophicum, Desulfobulbus propionicus and Archaeoglobus fulgidus (VC‐16) and the sulfur‐metabolizing archaebacteria Desulfurolobus ambivalens and Thermoplasma acidophilum were found to contain considerable amounts of corrinoids, that were isolated and crystallized in their Coβ‐cyano form. In three other sulfur‐metabolizing archaebacteria, Thermoproteus neutrophilus, Pyrodictium occultum and Staphylothermus marinus significant amounts of corrinoids were not detected under the isolation methods used. The samples from the three sulfate‐reducers were identified with Coα‐[α‐(5′‐methylbenzimidazolyl)]‐Coβ‐cyanocobamide. This corrinoid was also obtained from a 5‐methylbenzimidazole‐supplemented Propionibacterium fermentation and was structurally characterized by ultraviolet/visible, CD, fast‐atom‐bombardment MS, 1H‐ and 13C‐NMR spectroscopy. Also the major corrinoid from T. acidophilum was (tentatively) analyzed as a 5′‐methylbenzimidazolyl‐cobamide, whereas the main corrinoid from D. ambivalens was indicated to be vitamin B12 (a 5′,6′‐dimethylbenzimidazolyl‐cobamide). The 5′‐methylbenzimidazolylcobamides are found here as the common corrins of some sulfate‐reducing and sulfur‐metabolizing bacteria. The structural diversity due to the differing nucleotide bases of the corrins examined here and in methanogenic and acetogenic bacteria appears not to correlate to the biological function(s) of the corrins, but rather to be determined by biosynthetic properties of these organisms under natural growth conditions. Copyright © 1988, Wiley Blackwell. All rights reserved","author":[{"dropping-particle":"","family":"Kräutler","given":"Bernhard","non-dropping-particle":"","parse-names":false,"suffix":""},{"dropping-particle":"","family":"Kohler","given":"Hans‐Peter E.","non-dropping-particle":"","parse-names":false,"suffix":""},{"dropping-particle":"","family":"Stupperich","given":"Erhard","non-dropping-particle":"","parse-names":false,"suffix":""}],"container-title":"European Journal of Biochemistry","id":"ITEM-3","issue":"2","issued":{"date-parts":[["1988"]]},"page":"461-469","title":"5′‐Methylbenzimidazolyl‐cobamides are the corrinoids from some sulfate‐reducing and sulfur‐metabolizing bacteria","type":"article-journal","volume":"176"},"uris":["http://www.mendeley.com/documents/?uuid=4f72a3ed-f313-4a10-84b3-baecea73845f"]},{"id":"ITEM-4","itemData":{"DOI":"10.1007/BF00301850","ISSN":"03028933","abstract":"The corrinoids synthesized by the sulfate-reducing bacterium Desulfovibrio vulgaris were analyzed. The compounds found were guanylcobamide and hypoxanthylcobamide; structures were determined by mass spectrometry, 1H-NMR, and ultraviolet/visible spectroscopy. D. vulgaris used externally added guanine to form guanylcobamide, as demonstrated with 8-14C-guanine. Addition of adenine did not lead to the formation of adenylcobamide (pseudovitamin B12), whereas 5,6-dimethylbenzimidazole was transformed into vitamin B12. © 1994 Springer-Verlag.","author":[{"dropping-particle":"","family":"Guimarães","given":"Daniel Harald","non-dropping-particle":"","parse-names":false,"suffix":""},{"dropping-particle":"","family":"Weber","given":"Angelika","non-dropping-particle":"","parse-names":false,"suffix":""},{"dropping-particle":"","family":"Klaiber","given":"Iris","non-dropping-particle":"","parse-names":false,"suffix":""},{"dropping-particle":"","family":"Vogler","given":"Bernhard","non-dropping-particle":"","parse-names":false,"suffix":""},{"dropping-particle":"","family":"Renz","given":"Paul","non-dropping-particle":"","parse-names":false,"suffix":""}],"container-title":"Archives of Microbiology","id":"ITEM-4","issue":"4","issued":{"date-parts":[["1994"]]},"page":"272-276","title":"Guanylcobamide and hypoxanthylcobamide-Corrinoids formed by Desulfovibrio vulgaris","type":"article-journal","volume":"162"},"uris":["http://www.mendeley.com/documents/?uuid=facd99ef-c930-4d73-8823-79293363f4c1"]},{"id":"ITEM-5","itemData":{"DOI":"10.1111/1462-2920.12500","abstract":"Genetic and epigenetic heterogeneity is emerging as a fundamental property of human cancers. Reflecting the genesis of tumors as an evolutionary process driven by clonal selection. The complexity of clonal architecture has been known for many years in the setting of acute myeloid leukemia (AML), based on karyotyping studies. However the true complexity of AMLs is only now being understood thanks to in depth genome sequencing studies in humans, which reveal that heterogeneity is a multilayered and involves not only the genome but also the epigenome. Here, we review recent advances in genetic and epigenetic heterogeneity and clonal dynamics in AML and their relevance to biology, clinical outcomes and therapeutic implications. Special attention is focused on somatic mutations affecting regulators of cytosine methylation, since these tend to occur early in disease evolution, reprogram the epigenome of hematopoietic stem cells, and are linked to unfavorable outcome.","author":[{"dropping-particle":"","family":"Men","given":"Yujie","non-dropping-particle":"","parse-names":false,"suffix":""},{"dropping-particle":"","family":"Erica","given":"Seth","non-dropping-particle":"","parse-names":false,"suffix":""},{"dropping-particle":"","family":"Ti","given":"Shan","non-dropping-particle":"","parse-names":false,"suffix":""},{"dropping-particle":"","family":"Crofts","given":"Terence","non-dropping-particle":"","parse-names":false,"suffix":""},{"dropping-particle":"","family":"Allen","given":"Robert","non-dropping-particle":"","parse-names":false,"suffix":""},{"dropping-particle":"","family":"Taga","given":"Michiko","non-dropping-particle":"","parse-names":false,"suffix":""},{"dropping-particle":"","family":"Alvarez-Cohen","given":"Lisa","non-dropping-particle":"","parse-names":false,"suffix":""}],"container-title":"Environ Microbiol","id":"ITEM-5","issue":"12","issued":{"date-parts":[["2015"]]},"page":"4873–4884","title":"Identification of specific corrinoids reveals corrinoid modification in dechlorinating microbial communities","type":"article-journal","volume":"17"},"uris":["http://www.mendeley.com/documents/?uuid=8e1df050-75db-4631-b8d4-5f635c116715"]}],"mendeley":{"formattedCitation":"&lt;sup&gt;200–204&lt;/sup&gt;","plainTextFormattedCitation":"200–204","previouslyFormattedCitation":"&lt;sup&gt;200–204&lt;/sup&gt;"},"properties":{"noteIndex":0},"schema":"https://github.com/citation-style-language/schema/raw/master/csl-citation.json"}</w:instrText>
      </w:r>
      <w:r w:rsidRPr="002C3667">
        <w:rPr>
          <w:color w:val="000000" w:themeColor="text1"/>
        </w:rPr>
        <w:fldChar w:fldCharType="separate"/>
      </w:r>
      <w:r w:rsidR="00F044EB" w:rsidRPr="00F044EB">
        <w:rPr>
          <w:noProof/>
          <w:color w:val="000000" w:themeColor="text1"/>
          <w:highlight w:val="cyan"/>
          <w:vertAlign w:val="superscript"/>
        </w:rPr>
        <w:t>200–204</w:t>
      </w:r>
      <w:r w:rsidRPr="002C3667">
        <w:rPr>
          <w:color w:val="000000" w:themeColor="text1"/>
        </w:rPr>
        <w:fldChar w:fldCharType="end"/>
      </w:r>
    </w:p>
    <w:p w14:paraId="27A43D18" w14:textId="77777777" w:rsidR="00311FF7" w:rsidRDefault="00311FF7" w:rsidP="00311FF7"/>
    <w:p w14:paraId="62C894D0" w14:textId="77777777" w:rsidR="00311FF7" w:rsidRPr="00C77128" w:rsidRDefault="00311FF7" w:rsidP="00311FF7">
      <w:pPr>
        <w:rPr>
          <w:color w:val="000000" w:themeColor="text1"/>
        </w:rPr>
      </w:pPr>
      <w:r w:rsidRPr="007538FD">
        <w:rPr>
          <w:color w:val="000000" w:themeColor="text1"/>
        </w:rPr>
        <w:t>C</w:t>
      </w:r>
      <w:r>
        <w:rPr>
          <w:color w:val="000000" w:themeColor="text1"/>
        </w:rPr>
        <w:t>obamides</w:t>
      </w:r>
      <w:r w:rsidRPr="007538FD">
        <w:rPr>
          <w:color w:val="000000" w:themeColor="text1"/>
        </w:rPr>
        <w:t xml:space="preserve"> are cofactors </w:t>
      </w:r>
      <w:r>
        <w:rPr>
          <w:color w:val="000000" w:themeColor="text1"/>
        </w:rPr>
        <w:t>that contain a</w:t>
      </w:r>
      <w:r w:rsidRPr="007538FD">
        <w:rPr>
          <w:color w:val="000000" w:themeColor="text1"/>
        </w:rPr>
        <w:t xml:space="preserve"> corrin ring </w:t>
      </w:r>
      <w:r>
        <w:rPr>
          <w:color w:val="000000" w:themeColor="text1"/>
        </w:rPr>
        <w:t>with a</w:t>
      </w:r>
      <w:r w:rsidRPr="007538FD">
        <w:rPr>
          <w:color w:val="000000" w:themeColor="text1"/>
        </w:rPr>
        <w:t xml:space="preserve"> cobalt center</w:t>
      </w:r>
      <w:r>
        <w:rPr>
          <w:color w:val="000000" w:themeColor="text1"/>
        </w:rPr>
        <w:t>, an upper ligand coordinated with the cobalt center, and an exchangeable lower base which is connected to the corrin ring by a nucleotide loop.</w:t>
      </w:r>
      <w:r w:rsidR="008F6BC9" w:rsidRPr="008F6BC9">
        <w:rPr>
          <w:color w:val="000000" w:themeColor="text1"/>
          <w:highlight w:val="cyan"/>
        </w:rPr>
        <w:fldChar w:fldCharType="begin" w:fldLock="1"/>
      </w:r>
      <w:r w:rsidR="00720026">
        <w:rPr>
          <w:color w:val="000000" w:themeColor="text1"/>
          <w:highlight w:val="cyan"/>
        </w:rPr>
        <w:instrText>ADDIN CSL_CITATION {"citationItems":[{"id":"ITEM-1","itemData":{"container-title":"Pure &amp; Appl. Chem","id":"ITEM-1","issued":{"date-parts":[["1975"]]},"page":"495-502","title":"Nomenclature of Corrinoids","type":"article-journal","volume":"49"},"uris":["http://www.mendeley.com/documents/?uuid=55420194-6608-41e0-8509-906d581f01b6"]}],"mendeley":{"formattedCitation":"&lt;sup&gt;99&lt;/sup&gt;","plainTextFormattedCitation":"99","previouslyFormattedCitation":"&lt;sup&gt;99&lt;/sup&gt;"},"properties":{"noteIndex":0},"schema":"https://github.com/citation-style-language/schema/raw/master/csl-citation.json"}</w:instrText>
      </w:r>
      <w:r w:rsidR="008F6BC9" w:rsidRPr="008F6BC9">
        <w:rPr>
          <w:color w:val="000000" w:themeColor="text1"/>
          <w:highlight w:val="cyan"/>
        </w:rPr>
        <w:fldChar w:fldCharType="separate"/>
      </w:r>
      <w:r w:rsidR="00720026" w:rsidRPr="00720026">
        <w:rPr>
          <w:noProof/>
          <w:color w:val="000000" w:themeColor="text1"/>
          <w:highlight w:val="cyan"/>
          <w:vertAlign w:val="superscript"/>
        </w:rPr>
        <w:t>99</w:t>
      </w:r>
      <w:r w:rsidR="008F6BC9" w:rsidRPr="008F6BC9">
        <w:rPr>
          <w:color w:val="000000" w:themeColor="text1"/>
          <w:highlight w:val="cyan"/>
        </w:rPr>
        <w:fldChar w:fldCharType="end"/>
      </w:r>
      <w:r w:rsidR="008F6BC9">
        <w:rPr>
          <w:color w:val="000000" w:themeColor="text1"/>
        </w:rPr>
        <w:t xml:space="preserve"> </w:t>
      </w:r>
      <w:r>
        <w:rPr>
          <w:color w:val="000000" w:themeColor="text1"/>
        </w:rPr>
        <w:t>The oxidation state of cobalt can vary from -1 to +4, though the +2 and +3 oxidation states are most frequently observed.</w:t>
      </w:r>
      <w:r w:rsidR="008F6BC9" w:rsidRPr="008F6BC9">
        <w:rPr>
          <w:color w:val="000000" w:themeColor="text1"/>
          <w:highlight w:val="cyan"/>
        </w:rPr>
        <w:fldChar w:fldCharType="begin" w:fldLock="1"/>
      </w:r>
      <w:r w:rsidR="00F044EB">
        <w:rPr>
          <w:color w:val="000000" w:themeColor="text1"/>
          <w:highlight w:val="cyan"/>
        </w:rPr>
        <w:instrText>ADDIN CSL_CITATION {"citationItems":[{"id":"ITEM-1","itemData":{"container-title":"Britannica","edition":"Web","id":"ITEM-1","issued":{"date-parts":[["2020"]]},"page":"https://www.britannica.com/science/cobalt-chemical","publisher":"The Editors of Encyclopaedia","title":"Cobalt","type":"entry-encyclopedia"},"uris":["http://www.mendeley.com/documents/?uuid=a6048394-ae77-45c5-8f68-e85c6726a16c"]}],"mendeley":{"formattedCitation":"&lt;sup&gt;205&lt;/sup&gt;","plainTextFormattedCitation":"205","previouslyFormattedCitation":"&lt;sup&gt;205&lt;/sup&gt;"},"properties":{"noteIndex":0},"schema":"https://github.com/citation-style-language/schema/raw/master/csl-citation.json"}</w:instrText>
      </w:r>
      <w:r w:rsidR="008F6BC9" w:rsidRPr="008F6BC9">
        <w:rPr>
          <w:color w:val="000000" w:themeColor="text1"/>
          <w:highlight w:val="cyan"/>
        </w:rPr>
        <w:fldChar w:fldCharType="separate"/>
      </w:r>
      <w:r w:rsidR="00F044EB" w:rsidRPr="00F044EB">
        <w:rPr>
          <w:noProof/>
          <w:color w:val="000000" w:themeColor="text1"/>
          <w:highlight w:val="cyan"/>
          <w:vertAlign w:val="superscript"/>
        </w:rPr>
        <w:t>205</w:t>
      </w:r>
      <w:r w:rsidR="008F6BC9" w:rsidRPr="008F6BC9">
        <w:rPr>
          <w:color w:val="000000" w:themeColor="text1"/>
          <w:highlight w:val="cyan"/>
        </w:rPr>
        <w:fldChar w:fldCharType="end"/>
      </w:r>
      <w:r>
        <w:rPr>
          <w:color w:val="000000" w:themeColor="text1"/>
        </w:rPr>
        <w:t xml:space="preserve"> The oxidation state of a coordinated cobalt at the center of a corrin ring can be reduced from the +2 or +3 oxidation states to a +1 oxidation state in the presence of a strong reductant like Ti(III)citrate or ZVI.</w:t>
      </w:r>
      <w:r w:rsidR="00C77128" w:rsidRPr="00C77128">
        <w:rPr>
          <w:color w:val="000000" w:themeColor="text1"/>
          <w:highlight w:val="cyan"/>
        </w:rPr>
        <w:fldChar w:fldCharType="begin" w:fldLock="1"/>
      </w:r>
      <w:r w:rsidR="00F044EB">
        <w:rPr>
          <w:color w:val="000000" w:themeColor="text1"/>
          <w:highlight w:val="cyan"/>
        </w:rPr>
        <w:instrText>ADDIN CSL_CITATION {"citationItems":[{"id":"ITEM-1","itemData":{"DOI":"10.1021/acs.est.7b03744","ISSN":"15205851","PMID":"29129060","abstract":"Previous studies evaluating Vitamin B12 (VB12) with Ti(III)-citrate for potential use in in situ remediation of perfluorooctanesulfonate (PFOS) found that linear (L)-PFOS was unaltered. We explored if alternate reductants could overcome this limitation with a primary focus on nanoscale zerovalent zinc (nZn0). Transformation over time with VB12-nZn0 was quantified at 22, 70, and 90 °C for PFOS, at 70 °C for perfluorohexanesulfonate (PFHxS), and VB12-nFe0 and VB12-Pd0/nFe0 at 70 °C for PFOS. Only branched (br-) isomers were transformed generating F- (no SO42-) and polyfluoroalkyl intermediates/products. The absence of L-PFOS transformation by VB12 appears to be due to the inability of L-perfluoroalkyl sulfonates to complex with VB12 and not an activation energy issue that can be overcome by stronger reductants/catalysts. At 90 °C, 95% of br-PFOS isomers were transformed within 5 days. Isomer-specific removal rates were positively correlated to the br-CF3's proximity to the terminal CF3. Br-PFHxS transformation was approximately two times slower with less defluorination than br-PFOS. C8/C7 and C6/C5 polyfluorinated sulfonates from br-PFOS and br-PFHxS, respectively, were identified as both intermediates and apparent dead-end products. Pathways included 4 F replaced by 2 H and a C=C bond, and serial F replacement by H with up to 12 F atoms removed from br-PFOS.","author":[{"dropping-particle":"","family":"Park","given":"Saerom","non-dropping-particle":"","parse-names":false,"suffix":""},{"dropping-particle":"","family":"Perre","given":"Chloe","non-dropping-particle":"De","parse-names":false,"suffix":""},{"dropping-particle":"","family":"Lee","given":"Linda S.","non-dropping-particle":"","parse-names":false,"suffix":""}],"container-title":"Environmental Science and Technology","id":"ITEM-1","issue":"23","issued":{"date-parts":[["2017"]]},"page":"13869-13877","title":"Alternate Reductants with VB12 to Transform C8 and C6 Perfluoroalkyl Sulfonates: Limitations and Insights into Isomer-Specific Transformation Rates, Products and Pathways","type":"article-journal","volume":"51"},"uris":["http://www.mendeley.com/documents/?uuid=0d1ed544-78c5-40d1-90f8-0f77892468b6"]},{"id":"ITEM-2","itemData":{"DOI":"10.1021/bi00224a020","ISSN":"15204995","PMID":"2001359","abstract":"In an earlier publication, we reported that corrinoids catalyze the sequential reduction of CC14 to CHCI3, CH2C12, CH3CI, and CH4 with titanium(III) citrate as electron donor [Krone, U. E., Thauer, R. K., &amp; Hogenkamp, H. P. C. (1989) Biochemistry 28, 4908–4914]. However, the recovery of these products was less than 50%, indicating that other products were formed. We now report that, under the same experimental conditions, CC14 is also converted to carbon monoxide. These studies were extended to include FREONs 11, 12, 13, and 14. Corrinoids were found to catalyze the reduction of CFCI3, CF2C12, and CF3CI to CO and, in the case of CFCI3, to a lesser extent, to formate. CF4 was not reduced. The rate of CO and formate formation paralleled that of fluoride release. Both rates decreased in the series CFCI3, CF2C12, CCI4, and CF3CI. The reduction of CFCI3 gave, in addition to CO and formate, CHFC12, CH2FC1, CH3F, C2F2C12, and C2F2C14. The product pattern indicates that the corrinoid-mediated reduction of halogenated Cı-hydrocarbons involves the intermediacy of dihalocarbenes, which may be a reason why these compounds are highly toxic for anaerobic bacteria. © 1991, American Chemical Society. All rights reserved.","author":[{"dropping-particle":"","family":"Krone","given":"Ute E.","non-dropping-particle":"","parse-names":false,"suffix":""},{"dropping-particle":"","family":"Thauer","given":"Rudolf K.","non-dropping-particle":"","parse-names":false,"suffix":""},{"dropping-particle":"","family":"Hogenkamp","given":"Harry P.C.","non-dropping-particle":"","parse-names":false,"suffix":""},{"dropping-particle":"","family":"Steinbach","given":"Klaus","non-dropping-particle":"","parse-names":false,"suffix":""}],"container-title":"Biochemistry","id":"ITEM-2","issue":"10","issued":{"date-parts":[["1991"]]},"page":"2713-2719","title":"Reductive Formation of Carbon Monoxide from CC14 and FREONs 11, 12, and 13 Catalyzed by Corrinoids","type":"article-journal","volume":"30"},"uris":["http://www.mendeley.com/documents/?uuid=fd57995d-4a9c-4002-87f9-705d851bb2d7"]}],"mendeley":{"formattedCitation":"&lt;sup&gt;93,206&lt;/sup&gt;","plainTextFormattedCitation":"93,206","previouslyFormattedCitation":"&lt;sup&gt;93,206&lt;/sup&gt;"},"properties":{"noteIndex":0},"schema":"https://github.com/citation-style-language/schema/raw/master/csl-citation.json"}</w:instrText>
      </w:r>
      <w:r w:rsidR="00C77128" w:rsidRPr="00C77128">
        <w:rPr>
          <w:color w:val="000000" w:themeColor="text1"/>
          <w:highlight w:val="cyan"/>
        </w:rPr>
        <w:fldChar w:fldCharType="separate"/>
      </w:r>
      <w:r w:rsidR="00F044EB" w:rsidRPr="00F044EB">
        <w:rPr>
          <w:noProof/>
          <w:color w:val="000000" w:themeColor="text1"/>
          <w:highlight w:val="cyan"/>
          <w:vertAlign w:val="superscript"/>
        </w:rPr>
        <w:t>93,206</w:t>
      </w:r>
      <w:r w:rsidR="00C77128" w:rsidRPr="00C77128">
        <w:rPr>
          <w:color w:val="000000" w:themeColor="text1"/>
          <w:highlight w:val="cyan"/>
        </w:rPr>
        <w:fldChar w:fldCharType="end"/>
      </w:r>
      <w:r w:rsidR="00C77128">
        <w:rPr>
          <w:color w:val="000000" w:themeColor="text1"/>
        </w:rPr>
        <w:t xml:space="preserve"> </w:t>
      </w:r>
      <w:r>
        <w:rPr>
          <w:color w:val="000000" w:themeColor="text1"/>
        </w:rPr>
        <w:t>When the oxidation state of the centrally coordinated cobalt is +1, the cobamide is considered super-</w:t>
      </w:r>
      <w:r>
        <w:rPr>
          <w:color w:val="000000" w:themeColor="text1"/>
        </w:rPr>
        <w:lastRenderedPageBreak/>
        <w:t>nucleophilic.</w:t>
      </w:r>
      <w:r w:rsidR="00CD66FB" w:rsidRPr="00CD66FB">
        <w:rPr>
          <w:color w:val="000000" w:themeColor="text1"/>
          <w:highlight w:val="cyan"/>
        </w:rPr>
        <w:fldChar w:fldCharType="begin" w:fldLock="1"/>
      </w:r>
      <w:r w:rsidR="00F044EB">
        <w:rPr>
          <w:color w:val="000000" w:themeColor="text1"/>
          <w:highlight w:val="cyan"/>
        </w:rPr>
        <w:instrText>ADDIN CSL_CITATION {"citationItems":[{"id":"ITEM-1","itemData":{"DOI":"10.1021/acs.est.9b04399","ISSN":"15205851","abstract":"Chlorofluorocarbons including 1,1,2-trichloro-1,2,2-trifluoroethane (CFC-113) often occur in groundwater plumes comingled with chlorinated solvents such as trichloroethene (TCE). We show that CFC-113 inhibits reductive dechlorination by Dehalococcoides mccartyi (Dhc) in a concentration-dependent manner, causing cis-1,2-dichloroethene (cis-DCE) stalls. Following a 17-day exposure of Dhc-containing consortium SDC-9 to 76 μM CFC-113, cis-DCE dechlorination activity did not recover after CFC-113 removal. River sediment microcosms demonstrated that CFC-113 was subject to microbial degradation under anoxic conditions, and chlorotrifluoroethene (CTFE) was observed as a transformation product. No degradation of CFC-113 was observed in killed controls and in incubations with reactive minerals including mackinawite, green rust, magnetite, and manganese dioxide. In vitro experiments with reduced corrinoid (i.e., vitamin B12) mediated reductive dechlorination of CFC-113 to CTFE and trifluoroethene (TFE) followed by reductive defluorination of TFE to cis-1,2-difluoroethene (cis-DFE) as an end product. This biomimetic degradation of CFC-113 to cis-DFE was also demonstrated in vivo using the corrinoid-producing homoacetogen Sporomusa ovata, suggesting the cometabolic microbial reductive dechlorination and reductive defluorination of CFC-113 to cis-DFE is feasible under anoxic in situ conditions. The CFC-113 degradation intermediates CTFE, TFE, and cis-DFE did not inhibit TCE dechlorination by Dhc, indicating that the initial reductive transformation step can overcome cis-DCE stalls.","author":[{"dropping-particle":"","family":"Im","given":"Jeongdae","non-dropping-particle":"","parse-names":false,"suffix":""},{"dropping-particle":"","family":"Mack","given":"E. Erin","non-dropping-particle":"","parse-names":false,"suffix":""},{"dropping-particle":"","family":"Seger","given":"Edward S.","non-dropping-particle":"","parse-names":false,"suffix":""},{"dropping-particle":"","family":"Löffler","given":"Frank E.","non-dropping-particle":"","parse-names":false,"suffix":""}],"container-title":"Environmental Science and Technology","id":"ITEM-1","issue":"20","issued":{"date-parts":[["2019"]]},"page":"11941-11948","title":"Biotic and Abiotic Dehalogenation of 1,1,2-Trichloro-1,2,2-trifluoroethane (CFC-113): Implications for Bacterial Detoxification of Chlorinated Ethenes","type":"article-journal","volume":"53"},"uris":["http://www.mendeley.com/documents/?uuid=8ff3cad2-2eb4-4e99-bdd3-fb417fd6ce8b"]},{"id":"ITEM-2","itemData":{"DOI":"10.1021/acs.est.7b03744","ISSN":"15205851","PMID":"29129060","abstract":"Previous studies evaluating Vitamin B12 (VB12) with Ti(III)-citrate for potential use in in situ remediation of perfluorooctanesulfonate (PFOS) found that linear (L)-PFOS was unaltered. We explored if alternate reductants could overcome this limitation with a primary focus on nanoscale zerovalent zinc (nZn0). Transformation over time with VB12-nZn0 was quantified at 22, 70, and 90 °C for PFOS, at 70 °C for perfluorohexanesulfonate (PFHxS), and VB12-nFe0 and VB12-Pd0/nFe0 at 70 °C for PFOS. Only branched (br-) isomers were transformed generating F- (no SO42-) and polyfluoroalkyl intermediates/products. The absence of L-PFOS transformation by VB12 appears to be due to the inability of L-perfluoroalkyl sulfonates to complex with VB12 and not an activation energy issue that can be overcome by stronger reductants/catalysts. At 90 °C, 95% of br-PFOS isomers were transformed within 5 days. Isomer-specific removal rates were positively correlated to the br-CF3's proximity to the terminal CF3. Br-PFHxS transformation was approximately two times slower with less defluorination than br-PFOS. C8/C7 and C6/C5 polyfluorinated sulfonates from br-PFOS and br-PFHxS, respectively, were identified as both intermediates and apparent dead-end products. Pathways included 4 F replaced by 2 H and a C=C bond, and serial F replacement by H with up to 12 F atoms removed from br-PFOS.","author":[{"dropping-particle":"","family":"Park","given":"Saerom","non-dropping-particle":"","parse-names":false,"suffix":""},{"dropping-particle":"","family":"Perre","given":"Chloe","non-dropping-particle":"De","parse-names":false,"suffix":""},{"dropping-particle":"","family":"Lee","given":"Linda S.","non-dropping-particle":"","parse-names":false,"suffix":""}],"container-title":"Environmental Science and Technology","id":"ITEM-2","issue":"23","issued":{"date-parts":[["2017"]]},"page":"13869-13877","title":"Alternate Reductants with VB12 to Transform C8 and C6 Perfluoroalkyl Sulfonates: Limitations and Insights into Isomer-Specific Transformation Rates, Products and Pathways","type":"article-journal","volume":"51"},"uris":["http://www.mendeley.com/documents/?uuid=0d1ed544-78c5-40d1-90f8-0f77892468b6"]}],"mendeley":{"formattedCitation":"&lt;sup&gt;185,206&lt;/sup&gt;","plainTextFormattedCitation":"185,206","previouslyFormattedCitation":"&lt;sup&gt;185,206&lt;/sup&gt;"},"properties":{"noteIndex":0},"schema":"https://github.com/citation-style-language/schema/raw/master/csl-citation.json"}</w:instrText>
      </w:r>
      <w:r w:rsidR="00CD66FB" w:rsidRPr="00CD66FB">
        <w:rPr>
          <w:color w:val="000000" w:themeColor="text1"/>
          <w:highlight w:val="cyan"/>
        </w:rPr>
        <w:fldChar w:fldCharType="separate"/>
      </w:r>
      <w:r w:rsidR="00F044EB" w:rsidRPr="00F044EB">
        <w:rPr>
          <w:noProof/>
          <w:color w:val="000000" w:themeColor="text1"/>
          <w:highlight w:val="cyan"/>
          <w:vertAlign w:val="superscript"/>
        </w:rPr>
        <w:t>185,206</w:t>
      </w:r>
      <w:r w:rsidR="00CD66FB" w:rsidRPr="00CD66FB">
        <w:rPr>
          <w:color w:val="000000" w:themeColor="text1"/>
          <w:highlight w:val="cyan"/>
        </w:rPr>
        <w:fldChar w:fldCharType="end"/>
      </w:r>
      <w:r>
        <w:rPr>
          <w:color w:val="000000" w:themeColor="text1"/>
        </w:rPr>
        <w:t xml:space="preserve"> Studies have shown that vitamin B</w:t>
      </w:r>
      <w:r>
        <w:rPr>
          <w:color w:val="000000" w:themeColor="text1"/>
          <w:vertAlign w:val="subscript"/>
        </w:rPr>
        <w:t>12</w:t>
      </w:r>
      <w:r>
        <w:rPr>
          <w:color w:val="000000" w:themeColor="text1"/>
        </w:rPr>
        <w:t xml:space="preserve"> and other cobamides can dehalogenate CFC-11, CFC-12, and CT.</w:t>
      </w:r>
      <w:r w:rsidR="009C523B" w:rsidRPr="009C523B">
        <w:rPr>
          <w:color w:val="000000" w:themeColor="text1"/>
          <w:highlight w:val="cyan"/>
        </w:rPr>
        <w:fldChar w:fldCharType="begin" w:fldLock="1"/>
      </w:r>
      <w:r w:rsidR="00F044EB">
        <w:rPr>
          <w:color w:val="000000" w:themeColor="text1"/>
          <w:highlight w:val="cyan"/>
        </w:rPr>
        <w:instrText>ADDIN CSL_CITATION {"citationItems":[{"id":"ITEM-1","itemData":{"DOI":"10.1021/bi00224a020","ISSN":"15204995","PMID":"2001359","abstract":"In an earlier publication, we reported that corrinoids catalyze the sequential reduction of CC14 to CHCI3, CH2C12, CH3CI, and CH4 with titanium(III) citrate as electron donor [Krone, U. E., Thauer, R. K., &amp; Hogenkamp, H. P. C. (1989) Biochemistry 28, 4908–4914]. However, the recovery of these products was less than 50%, indicating that other products were formed. We now report that, under the same experimental conditions, CC14 is also converted to carbon monoxide. These studies were extended to include FREONs 11, 12, 13, and 14. Corrinoids were found to catalyze the reduction of CFCI3, CF2C12, and CF3CI to CO and, in the case of CFCI3, to a lesser extent, to formate. CF4 was not reduced. The rate of CO and formate formation paralleled that of fluoride release. Both rates decreased in the series CFCI3, CF2C12, CCI4, and CF3CI. The reduction of CFCI3 gave, in addition to CO and formate, CHFC12, CH2FC1, CH3F, C2F2C12, and C2F2C14. The product pattern indicates that the corrinoid-mediated reduction of halogenated Cı-hydrocarbons involves the intermediacy of dihalocarbenes, which may be a reason why these compounds are highly toxic for anaerobic bacteria. © 1991, American Chemical Society. All rights reserved.","author":[{"dropping-particle":"","family":"Krone","given":"Ute E.","non-dropping-particle":"","parse-names":false,"suffix":""},{"dropping-particle":"","family":"Thauer","given":"Rudolf K.","non-dropping-particle":"","parse-names":false,"suffix":""},{"dropping-particle":"","family":"Hogenkamp","given":"Harry P.C.","non-dropping-particle":"","parse-names":false,"suffix":""},{"dropping-particle":"","family":"Steinbach","given":"Klaus","non-dropping-particle":"","parse-names":false,"suffix":""}],"container-title":"Biochemistry","id":"ITEM-1","issue":"10","issued":{"date-parts":[["1991"]]},"page":"2713-2719","title":"Reductive Formation of Carbon Monoxide from CC14 and FREONs 11, 12, and 13 Catalyzed by Corrinoids","type":"article-journal","volume":"30"},"uris":["http://www.mendeley.com/documents/?uuid=fd57995d-4a9c-4002-87f9-705d851bb2d7"]},{"id":"ITEM-2","itemData":{"DOI":"10.1021/es00051a010","ISSN":"15205851","abstract":"A mechanistic study of the reductive dechlorination of carbon tetrachloride by vitamin B-12 (cyanocobalamin) in the presence of dithiothreitol was conducted as a function of redox potential and pH. The solution redox potential decreased both with an increase in the total concentration of dithiothreitol present and with an increase in pH. The pseudo-first-order rate constant of carbon tetrachloride disappearance increased with decreasing redox potential. The predominant cobalt species present under the reaction conditions was cobalamin(II) (vitamin B-12r), as confirmed by spectrophotometric analysis, suggesting a one-electron reduction of vitamin B-12 and the involvement of two vitamin B-12 molecules per reacting carbon tetrachloride molecule. This study illustrates the role of Co(II) in reductive dechlorination by vitamin B-12.","author":[{"dropping-particle":"","family":"Assaf-Anld","given":"Nada","non-dropping-particle":"","parse-names":false,"suffix":""},{"dropping-particle":"","family":"Hayes","given":"Kim F.","non-dropping-particle":"","parse-names":false,"suffix":""},{"dropping-particle":"","family":"Vogel","given":"Timothy M.","non-dropping-particle":"","parse-names":false,"suffix":""}],"container-title":"Environmental Science and Technology","id":"ITEM-2","issue":"2","issued":{"date-parts":[["1994"]]},"page":"246-252","title":"Reductive Dechlorination of Carbon Tetrachloride by Cobalamin(II) in the Presence of Dithiothreitoi: Mechanistic Study, Effect of Redox Potential and pH","type":"article-journal","volume":"28"},"uris":["http://www.mendeley.com/documents/?uuid=7f4a7034-37fd-40c4-9f1e-d7979b01ea39"]},{"id":"ITEM-3","itemData":{"author":[{"dropping-particle":"","family":"Syed A Hashsham, Richard Scholze","given":"David L Freedman","non-dropping-particle":"","parse-names":false,"suffix":""}],"container-title":"Enivironmental Science and Technology","id":"ITEM-3","issue":"11","issued":{"date-parts":[["1995"]]},"page":"2856-2863","title":"Cobalamin - Enhanced Anaerobic Biotransformation of Carbon Tetrachloride","type":"article-journal","volume":"29"},"uris":["http://www.mendeley.com/documents/?uuid=5e9ca20f-2d67-4947-a66d-6b08cc87d439"]}],"mendeley":{"formattedCitation":"&lt;sup&gt;93,148,207&lt;/sup&gt;","plainTextFormattedCitation":"93,148,207","previouslyFormattedCitation":"&lt;sup&gt;93,148,207&lt;/sup&gt;"},"properties":{"noteIndex":0},"schema":"https://github.com/citation-style-language/schema/raw/master/csl-citation.json"}</w:instrText>
      </w:r>
      <w:r w:rsidR="009C523B" w:rsidRPr="009C523B">
        <w:rPr>
          <w:color w:val="000000" w:themeColor="text1"/>
          <w:highlight w:val="cyan"/>
        </w:rPr>
        <w:fldChar w:fldCharType="separate"/>
      </w:r>
      <w:r w:rsidR="00F044EB" w:rsidRPr="00F044EB">
        <w:rPr>
          <w:noProof/>
          <w:color w:val="000000" w:themeColor="text1"/>
          <w:highlight w:val="cyan"/>
          <w:vertAlign w:val="superscript"/>
        </w:rPr>
        <w:t>93,148,207</w:t>
      </w:r>
      <w:r w:rsidR="009C523B" w:rsidRPr="009C523B">
        <w:rPr>
          <w:color w:val="000000" w:themeColor="text1"/>
          <w:highlight w:val="cyan"/>
        </w:rPr>
        <w:fldChar w:fldCharType="end"/>
      </w:r>
      <w:r>
        <w:rPr>
          <w:color w:val="000000" w:themeColor="text1"/>
        </w:rPr>
        <w:t xml:space="preserve"> </w:t>
      </w:r>
      <w:r w:rsidRPr="002C3667">
        <w:t xml:space="preserve">Dehalogenation by </w:t>
      </w:r>
      <w:r>
        <w:t>vitamin</w:t>
      </w:r>
      <w:r w:rsidRPr="002C3667">
        <w:t xml:space="preserve"> </w:t>
      </w:r>
      <w:r>
        <w:t>B</w:t>
      </w:r>
      <w:r>
        <w:rPr>
          <w:vertAlign w:val="subscript"/>
        </w:rPr>
        <w:t>12</w:t>
      </w:r>
      <w:r w:rsidRPr="002C3667">
        <w:t xml:space="preserve"> occur</w:t>
      </w:r>
      <w:r>
        <w:t>s</w:t>
      </w:r>
      <w:r w:rsidRPr="002C3667">
        <w:t xml:space="preserve"> via electron donation from the cobalt center of the corrin ring</w:t>
      </w:r>
      <w:r>
        <w:t>.</w:t>
      </w:r>
      <w:r w:rsidRPr="002C3667">
        <w:rPr>
          <w:highlight w:val="cyan"/>
        </w:rPr>
        <w:fldChar w:fldCharType="begin" w:fldLock="1"/>
      </w:r>
      <w:r w:rsidR="00F044EB">
        <w:rPr>
          <w:highlight w:val="cyan"/>
        </w:rPr>
        <w:instrText>ADDIN CSL_CITATION {"citationItems":[{"id":"ITEM-1","itemData":{"DOI":"10.1021/acs.estlett.8b00122","ISSN":"23288930","abstract":"This study investigates structure-reactivity relationships within branched per- and polyfluoroalkyl substances (PFASs) undergoing cobalt-catalyzed reductive defluorination reactions. Experimental results and theoretical calculations reveal correlations among the extent of PFAS defluorination, the local C-F bonding environment, and calculated bond dissociation energies (BDEs). In general, BDEs increase in the following order: tertiary C-F bonds &lt; secondary C-F bonds &lt; primary C-F bonds. A tertiary C-F bond adjacent to three fluorinated carbons (or two fluorinated carbons and one carboxyl group) has a relatively low BDE that permits an initial defluorination to occur. Both a biogenic cobalt-corrin complex (B12) and an artificial cobalt-porphyrin complex (Co-PP) are found to catalytically defluorinate multiple C-F bonds in selected PFASs. In general, Co-PP exhibits an initial rate of defluorination that is higher than that of B12. Neither complex induced significant defluorination in linear perfluorooctanoic acid (PFOA; no tertiary C-F bond) or a perfluoroalkyl ether carboxylic acid (tertiary C-F BDEs too high). These results open new lines of research, including (1) designing branched PFASs and cobalt complexes that promote complete defluorination of PFASs in natural and engineered systems and (2) evaluating potential impacts of branched PFASs in biological systems where B12 is present.","author":[{"dropping-particle":"","family":"Liu","given":"Jinyong","non-dropping-particle":"","parse-names":false,"suffix":""},{"dropping-particle":"","family":"Hoomissen","given":"Daniel J.","non-dropping-particle":"Van","parse-names":false,"suffix":""},{"dropping-particle":"","family":"Liu","given":"Tianchi","non-dropping-particle":"","parse-names":false,"suffix":""},{"dropping-particle":"","family":"Maizel","given":"Andrew","non-dropping-particle":"","parse-names":false,"suffix":""},{"dropping-particle":"","family":"Huo","given":"Xiangchen","non-dropping-particle":"","parse-names":false,"suffix":""},{"dropping-particle":"","family":"Fernández","given":"Seth R.","non-dropping-particle":"","parse-names":false,"suffix":""},{"dropping-particle":"","family":"Ren","given":"Changxu","non-dropping-particle":"","parse-names":false,"suffix":""},{"dropping-particle":"","family":"Xiao","given":"Xin","non-dropping-particle":"","parse-names":false,"suffix":""},{"dropping-particle":"","family":"Fang","given":"Yida","non-dropping-particle":"","parse-names":false,"suffix":""},{"dropping-particle":"","family":"Schaefer","given":"Charles E.","non-dropping-particle":"","parse-names":false,"suffix":""},{"dropping-particle":"","family":"Higgins","given":"Christopher P.","non-dropping-particle":"","parse-names":false,"suffix":""},{"dropping-particle":"","family":"Vyas","given":"Shubham","non-dropping-particle":"","parse-names":false,"suffix":""},{"dropping-particle":"","family":"Strathmann","given":"Timothy J.","non-dropping-particle":"","parse-names":false,"suffix":""}],"container-title":"Environmental Science and Technology Letters","id":"ITEM-1","issue":"5","issued":{"date-parts":[["2018"]]},"page":"289-294","title":"Reductive Defluorination of Branched Per- and Polyfluoroalkyl Substances with Cobalt Complex Catalysts","type":"article-journal","volume":"5"},"uris":["http://www.mendeley.com/documents/?uuid=43bef254-719f-4f0b-886f-793ae3d7dcf1"]},{"id":"ITEM-2","itemData":{"DOI":"10.1021/acs.est.9b04399","ISSN":"15205851","abstract":"Chlorofluorocarbons including 1,1,2-trichloro-1,2,2-trifluoroethane (CFC-113) often occur in groundwater plumes comingled with chlorinated solvents such as trichloroethene (TCE). We show that CFC-113 inhibits reductive dechlorination by Dehalococcoides mccartyi (Dhc) in a concentration-dependent manner, causing cis-1,2-dichloroethene (cis-DCE) stalls. Following a 17-day exposure of Dhc-containing consortium SDC-9 to 76 μM CFC-113, cis-DCE dechlorination activity did not recover after CFC-113 removal. River sediment microcosms demonstrated that CFC-113 was subject to microbial degradation under anoxic conditions, and chlorotrifluoroethene (CTFE) was observed as a transformation product. No degradation of CFC-113 was observed in killed controls and in incubations with reactive minerals including mackinawite, green rust, magnetite, and manganese dioxide. In vitro experiments with reduced corrinoid (i.e., vitamin B12) mediated reductive dechlorination of CFC-113 to CTFE and trifluoroethene (TFE) followed by reductive defluorination of TFE to cis-1,2-difluoroethene (cis-DFE) as an end product. This biomimetic degradation of CFC-113 to cis-DFE was also demonstrated in vivo using the corrinoid-producing homoacetogen Sporomusa ovata, suggesting the cometabolic microbial reductive dechlorination and reductive defluorination of CFC-113 to cis-DFE is feasible under anoxic in situ conditions. The CFC-113 degradation intermediates CTFE, TFE, and cis-DFE did not inhibit TCE dechlorination by Dhc, indicating that the initial reductive transformation step can overcome cis-DCE stalls.","author":[{"dropping-particle":"","family":"Im","given":"Jeongdae","non-dropping-particle":"","parse-names":false,"suffix":""},{"dropping-particle":"","family":"Mack","given":"E. Erin","non-dropping-particle":"","parse-names":false,"suffix":""},{"dropping-particle":"","family":"Seger","given":"Edward S.","non-dropping-particle":"","parse-names":false,"suffix":""},{"dropping-particle":"","family":"Löffler","given":"Frank E.","non-dropping-particle":"","parse-names":false,"suffix":""}],"container-title":"Environmental Science and Technology","id":"ITEM-2","issue":"20","issued":{"date-parts":[["2019"]]},"page":"11941-11948","title":"Biotic and Abiotic Dehalogenation of 1,1,2-Trichloro-1,2,2-trifluoroethane (CFC-113): Implications for Bacterial Detoxification of Chlorinated Ethenes","type":"article-journal","volume":"53"},"uris":["http://www.mendeley.com/documents/?uuid=8ff3cad2-2eb4-4e99-bdd3-fb417fd6ce8b"]},{"id":"ITEM-3","itemData":{"DOI":"10.1021/acs.est.7b03744","ISSN":"15205851","PMID":"29129060","abstract":"Previous studies evaluating Vitamin B12 (VB12) with Ti(III)-citrate for potential use in in situ remediation of perfluorooctanesulfonate (PFOS) found that linear (L)-PFOS was unaltered. We explored if alternate reductants could overcome this limitation with a primary focus on nanoscale zerovalent zinc (nZn0). Transformation over time with VB12-nZn0 was quantified at 22, 70, and 90 °C for PFOS, at 70 °C for perfluorohexanesulfonate (PFHxS), and VB12-nFe0 and VB12-Pd0/nFe0 at 70 °C for PFOS. Only branched (br-) isomers were transformed generating F- (no SO42-) and polyfluoroalkyl intermediates/products. The absence of L-PFOS transformation by VB12 appears to be due to the inability of L-perfluoroalkyl sulfonates to complex with VB12 and not an activation energy issue that can be overcome by stronger reductants/catalysts. At 90 °C, 95% of br-PFOS isomers were transformed within 5 days. Isomer-specific removal rates were positively correlated to the br-CF3's proximity to the terminal CF3. Br-PFHxS transformation was approximately two times slower with less defluorination than br-PFOS. C8/C7 and C6/C5 polyfluorinated sulfonates from br-PFOS and br-PFHxS, respectively, were identified as both intermediates and apparent dead-end products. Pathways included 4 F replaced by 2 H and a C=C bond, and serial F replacement by H with up to 12 F atoms removed from br-PFOS.","author":[{"dropping-particle":"","family":"Park","given":"Saerom","non-dropping-particle":"","parse-names":false,"suffix":""},{"dropping-particle":"","family":"Perre","given":"Chloe","non-dropping-particle":"De","parse-names":false,"suffix":""},{"dropping-particle":"","family":"Lee","given":"Linda S.","non-dropping-particle":"","parse-names":false,"suffix":""}],"container-title":"Environmental Science and Technology","id":"ITEM-3","issue":"23","issued":{"date-parts":[["2017"]]},"page":"13869-13877","title":"Alternate Reductants with VB12 to Transform C8 and C6 Perfluoroalkyl Sulfonates: Limitations and Insights into Isomer-Specific Transformation Rates, Products and Pathways","type":"article-journal","volume":"51"},"uris":["http://www.mendeley.com/documents/?uuid=0d1ed544-78c5-40d1-90f8-0f77892468b6"]},{"id":"ITEM-4","itemData":{"DOI":"10.1146/annurev.biochem.72.121801.161828","ISSN":"00664154","PMID":"14527323","abstract":"Vitamin B12 is a complex organometallic cofactor associated with three subfamilies of enzymes: the adenosylcobalamin-dependent isomerases, the methylcobalamin-dependent methyltransferases, and the dehalogenases. Different chemical aspects of the cofactor are exploited during catalysis by the isomerases and the methyltransferases. Thus, the cobalt-carbon bond ruptures homolytically in the isomerases, whereas it is cleaved heterolytically in the methyltransferases. The reaction mechanism of the dehalogenases, the most recently discovered class of B12 enzymes, is poorly understood. Over the past decade our understanding of the reaction mechanisms of B12 enzymes has been greatly enhanced by the availability of large amounts of enzyme that have afforded detailed structure-function studies, and these recent advances are the subject of this review.","author":[{"dropping-particle":"","family":"Banerjee","given":"Ruma","non-dropping-particle":"","parse-names":false,"suffix":""},{"dropping-particle":"","family":"Ragsdale","given":"Stephen W.","non-dropping-particle":"","parse-names":false,"suffix":""}],"container-title":"Annual Review of Biochemistry","id":"ITEM-4","issued":{"date-parts":[["2003"]]},"page":"209-247","title":"The many faces of vitamin B12: Catalysis by cobalamin-dependent enzymes","type":"article-journal","volume":"72"},"uris":["http://www.mendeley.com/documents/?uuid=785f1193-dee8-46cc-88dd-1861d151792d"]}],"mendeley":{"formattedCitation":"&lt;sup&gt;185,206,208,209&lt;/sup&gt;","plainTextFormattedCitation":"185,206,208,209","previouslyFormattedCitation":"&lt;sup&gt;185,206,208,209&lt;/sup&gt;"},"properties":{"noteIndex":0},"schema":"https://github.com/citation-style-language/schema/raw/master/csl-citation.json"}</w:instrText>
      </w:r>
      <w:r w:rsidRPr="002C3667">
        <w:rPr>
          <w:highlight w:val="cyan"/>
        </w:rPr>
        <w:fldChar w:fldCharType="separate"/>
      </w:r>
      <w:r w:rsidR="00F044EB" w:rsidRPr="00F044EB">
        <w:rPr>
          <w:noProof/>
          <w:highlight w:val="cyan"/>
          <w:vertAlign w:val="superscript"/>
        </w:rPr>
        <w:t>185,206,208,209</w:t>
      </w:r>
      <w:r w:rsidRPr="002C3667">
        <w:rPr>
          <w:highlight w:val="cyan"/>
        </w:rPr>
        <w:fldChar w:fldCharType="end"/>
      </w:r>
      <w:r w:rsidRPr="002C3667">
        <w:t xml:space="preserve"> </w:t>
      </w:r>
      <w:r>
        <w:t>Vitamin B</w:t>
      </w:r>
      <w:r>
        <w:rPr>
          <w:vertAlign w:val="subscript"/>
        </w:rPr>
        <w:t>12</w:t>
      </w:r>
      <w:r>
        <w:t xml:space="preserve"> acts as a catalytic electron shuttle when it reduces CFC-11, CFC-12 or CT, as such a single vitamin B</w:t>
      </w:r>
      <w:r>
        <w:rPr>
          <w:vertAlign w:val="subscript"/>
        </w:rPr>
        <w:t>12</w:t>
      </w:r>
      <w:r>
        <w:t xml:space="preserve"> molecule can be regenerated and facilitate numerous reactions.</w:t>
      </w:r>
      <w:r w:rsidR="00CD66FB" w:rsidRPr="00CD66FB">
        <w:rPr>
          <w:highlight w:val="cyan"/>
        </w:rPr>
        <w:fldChar w:fldCharType="begin" w:fldLock="1"/>
      </w:r>
      <w:r w:rsidR="00F044EB">
        <w:rPr>
          <w:highlight w:val="cyan"/>
        </w:rPr>
        <w:instrText>ADDIN CSL_CITATION {"citationItems":[{"id":"ITEM-1","itemData":{"DOI":"10.1146/annurev.biochem.72.121801.161828","ISSN":"00664154","PMID":"14527323","abstract":"Vitamin B12 is a complex organometallic cofactor associated with three subfamilies of enzymes: the adenosylcobalamin-dependent isomerases, the methylcobalamin-dependent methyltransferases, and the dehalogenases. Different chemical aspects of the cofactor are exploited during catalysis by the isomerases and the methyltransferases. Thus, the cobalt-carbon bond ruptures homolytically in the isomerases, whereas it is cleaved heterolytically in the methyltransferases. The reaction mechanism of the dehalogenases, the most recently discovered class of B12 enzymes, is poorly understood. Over the past decade our understanding of the reaction mechanisms of B12 enzymes has been greatly enhanced by the availability of large amounts of enzyme that have afforded detailed structure-function studies, and these recent advances are the subject of this review.","author":[{"dropping-particle":"","family":"Banerjee","given":"Ruma","non-dropping-particle":"","parse-names":false,"suffix":""},{"dropping-particle":"","family":"Ragsdale","given":"Stephen W.","non-dropping-particle":"","parse-names":false,"suffix":""}],"container-title":"Annual Review of Biochemistry","id":"ITEM-1","issued":{"date-parts":[["2003"]]},"page":"209-247","title":"The many faces of vitamin B12: Catalysis by cobalamin-dependent enzymes","type":"article-journal","volume":"72"},"uris":["http://www.mendeley.com/documents/?uuid=785f1193-dee8-46cc-88dd-1861d151792d"]},{"id":"ITEM-2","itemData":{"DOI":"10.1016/j.biotechadv.2009.01.004","ISSN":"07349750","PMID":"19500549","abstract":"During the last two decades, extensive research has explored the catalytic effects of different organic molecules with redox mediating properties on the anaerobic (bio)transformation of a wide variety of organic and inorganic compounds. The accumulated evidence points at a major role of electron shuttles in the redox conversion of several distinct contaminants, both by chemical and biological mechanisms. Many microorganisms are capable of reducing redox mediators linked to the anaerobic oxidation of organic and inorganic substrates. Electron shuttles can also be chemically reduced by electron donors commonly found in anaerobic environments (e.g. sulfide and ferrous iron). Reduced electron shuttles can transfer electrons to several distinct electron-withdrawing compounds, such as azo dyes, polyhalogenated compounds, nitroaromatics and oxidized metalloids, among others. Moreover, reduced molecules with redox properties can support the microbial reduction of electron acceptors, such as nitrate, arsenate and perchlorate. The aim of this review paper is to summarize the results of reductive (bio)transformation processes catalyzed by electron shuttles and to indicate which aspects should be further investigated to enhance the applicability of redox mediators on the (bio)transformation of contaminants. © 2009 Elsevier Inc. All rights reserved.","author":[{"dropping-particle":"","family":"Zee","given":"Frank P.","non-dropping-particle":"Van der","parse-names":false,"suffix":""},{"dropping-particle":"","family":"Cervantes","given":"Francisco J.","non-dropping-particle":"","parse-names":false,"suffix":""}],"container-title":"Biotechnology Advances","id":"ITEM-2","issue":"3","issued":{"date-parts":[["2009"]]},"page":"256-277","publisher":"Elsevier Inc.","title":"Impact and application of electron shuttles on the redox (bio)transformation of contaminants: A review","type":"article-journal","volume":"27"},"uris":["http://www.mendeley.com/documents/?uuid=fee8af44-9352-481f-ae9f-38c35c522589"]}],"mendeley":{"formattedCitation":"&lt;sup&gt;94,209&lt;/sup&gt;","plainTextFormattedCitation":"94,209","previouslyFormattedCitation":"&lt;sup&gt;94,209&lt;/sup&gt;"},"properties":{"noteIndex":0},"schema":"https://github.com/citation-style-language/schema/raw/master/csl-citation.json"}</w:instrText>
      </w:r>
      <w:r w:rsidR="00CD66FB" w:rsidRPr="00CD66FB">
        <w:rPr>
          <w:highlight w:val="cyan"/>
        </w:rPr>
        <w:fldChar w:fldCharType="separate"/>
      </w:r>
      <w:r w:rsidR="00F044EB" w:rsidRPr="00F044EB">
        <w:rPr>
          <w:noProof/>
          <w:highlight w:val="cyan"/>
          <w:vertAlign w:val="superscript"/>
        </w:rPr>
        <w:t>94,209</w:t>
      </w:r>
      <w:r w:rsidR="00CD66FB" w:rsidRPr="00CD66FB">
        <w:rPr>
          <w:highlight w:val="cyan"/>
        </w:rPr>
        <w:fldChar w:fldCharType="end"/>
      </w:r>
    </w:p>
    <w:p w14:paraId="4401DA43" w14:textId="77777777" w:rsidR="00311FF7" w:rsidRDefault="00311FF7" w:rsidP="00311FF7">
      <w:pPr>
        <w:rPr>
          <w:color w:val="000000" w:themeColor="text1"/>
        </w:rPr>
      </w:pPr>
    </w:p>
    <w:p w14:paraId="161F08FF" w14:textId="77777777" w:rsidR="00311FF7" w:rsidRPr="00917704" w:rsidRDefault="00311FF7" w:rsidP="00311FF7">
      <w:pPr>
        <w:rPr>
          <w:color w:val="000000" w:themeColor="text1"/>
        </w:rPr>
      </w:pPr>
      <w:r>
        <w:rPr>
          <w:color w:val="000000" w:themeColor="text1"/>
        </w:rPr>
        <w:t xml:space="preserve">Krone and collogues reported that carbon monoxide and a mixture of halogenated transformation products formed via the reduction of </w:t>
      </w:r>
      <w:r w:rsidRPr="00AB4404">
        <w:rPr>
          <w:color w:val="000000" w:themeColor="text1"/>
        </w:rPr>
        <w:t xml:space="preserve">CFC-11, CFC-12, and CT </w:t>
      </w:r>
      <w:r>
        <w:rPr>
          <w:color w:val="000000" w:themeColor="text1"/>
        </w:rPr>
        <w:t>by super-nucleophilic vitamin B</w:t>
      </w:r>
      <w:r>
        <w:rPr>
          <w:color w:val="000000" w:themeColor="text1"/>
          <w:vertAlign w:val="subscript"/>
        </w:rPr>
        <w:t>12</w:t>
      </w:r>
      <w:r>
        <w:rPr>
          <w:color w:val="000000" w:themeColor="text1"/>
        </w:rPr>
        <w:t>.</w:t>
      </w:r>
      <w:r w:rsidR="009C523B" w:rsidRPr="009C523B">
        <w:rPr>
          <w:color w:val="000000" w:themeColor="text1"/>
          <w:highlight w:val="cyan"/>
        </w:rPr>
        <w:fldChar w:fldCharType="begin" w:fldLock="1"/>
      </w:r>
      <w:r w:rsidR="00720026">
        <w:rPr>
          <w:color w:val="000000" w:themeColor="text1"/>
          <w:highlight w:val="cyan"/>
        </w:rPr>
        <w:instrText>ADDIN CSL_CITATION {"citationItems":[{"id":"ITEM-1","itemData":{"DOI":"10.1021/bi00224a020","ISSN":"15204995","PMID":"2001359","abstract":"In an earlier publication, we reported that corrinoids catalyze the sequential reduction of CC14 to CHCI3, CH2C12, CH3CI, and CH4 with titanium(III) citrate as electron donor [Krone, U. E., Thauer, R. K., &amp; Hogenkamp, H. P. C. (1989) Biochemistry 28, 4908–4914]. However, the recovery of these products was less than 50%, indicating that other products were formed. We now report that, under the same experimental conditions, CC14 is also converted to carbon monoxide. These studies were extended to include FREONs 11, 12, 13, and 14. Corrinoids were found to catalyze the reduction of CFCI3, CF2C12, and CF3CI to CO and, in the case of CFCI3, to a lesser extent, to formate. CF4 was not reduced. The rate of CO and formate formation paralleled that of fluoride release. Both rates decreased in the series CFCI3, CF2C12, CCI4, and CF3CI. The reduction of CFCI3 gave, in addition to CO and formate, CHFC12, CH2FC1, CH3F, C2F2C12, and C2F2C14. The product pattern indicates that the corrinoid-mediated reduction of halogenated Cı-hydrocarbons involves the intermediacy of dihalocarbenes, which may be a reason why these compounds are highly toxic for anaerobic bacteria. © 1991, American Chemical Society. All rights reserved.","author":[{"dropping-particle":"","family":"Krone","given":"Ute E.","non-dropping-particle":"","parse-names":false,"suffix":""},{"dropping-particle":"","family":"Thauer","given":"Rudolf K.","non-dropping-particle":"","parse-names":false,"suffix":""},{"dropping-particle":"","family":"Hogenkamp","given":"Harry P.C.","non-dropping-particle":"","parse-names":false,"suffix":""},{"dropping-particle":"","family":"Steinbach","given":"Klaus","non-dropping-particle":"","parse-names":false,"suffix":""}],"container-title":"Biochemistry","id":"ITEM-1","issue":"10","issued":{"date-parts":[["1991"]]},"page":"2713-2719","title":"Reductive Formation of Carbon Monoxide from CC14 and FREONs 11, 12, and 13 Catalyzed by Corrinoids","type":"article-journal","volume":"30"},"uris":["http://www.mendeley.com/documents/?uuid=fd57995d-4a9c-4002-87f9-705d851bb2d7"]}],"mendeley":{"formattedCitation":"&lt;sup&gt;93&lt;/sup&gt;","plainTextFormattedCitation":"93","previouslyFormattedCitation":"&lt;sup&gt;93&lt;/sup&gt;"},"properties":{"noteIndex":0},"schema":"https://github.com/citation-style-language/schema/raw/master/csl-citation.json"}</w:instrText>
      </w:r>
      <w:r w:rsidR="009C523B" w:rsidRPr="009C523B">
        <w:rPr>
          <w:color w:val="000000" w:themeColor="text1"/>
          <w:highlight w:val="cyan"/>
        </w:rPr>
        <w:fldChar w:fldCharType="separate"/>
      </w:r>
      <w:r w:rsidR="00720026" w:rsidRPr="00720026">
        <w:rPr>
          <w:noProof/>
          <w:color w:val="000000" w:themeColor="text1"/>
          <w:highlight w:val="cyan"/>
          <w:vertAlign w:val="superscript"/>
        </w:rPr>
        <w:t>93</w:t>
      </w:r>
      <w:r w:rsidR="009C523B" w:rsidRPr="009C523B">
        <w:rPr>
          <w:color w:val="000000" w:themeColor="text1"/>
          <w:highlight w:val="cyan"/>
        </w:rPr>
        <w:fldChar w:fldCharType="end"/>
      </w:r>
      <w:r w:rsidR="009C523B">
        <w:rPr>
          <w:color w:val="000000" w:themeColor="text1"/>
        </w:rPr>
        <w:t xml:space="preserve"> </w:t>
      </w:r>
      <w:r>
        <w:rPr>
          <w:color w:val="000000" w:themeColor="text1"/>
        </w:rPr>
        <w:t>They suggested that carbon monoxide was formed via a carbene intermediate that hydrolyzed to carbon monoxide. It is important to understand the factors that affect the distribution of transformation products, as some transformation products are less favorable than others. For example, the formation of</w:t>
      </w:r>
      <w:r w:rsidRPr="00AE26EE">
        <w:rPr>
          <w:color w:val="000000" w:themeColor="text1"/>
        </w:rPr>
        <w:t xml:space="preserve"> </w:t>
      </w:r>
      <w:r>
        <w:rPr>
          <w:color w:val="000000" w:themeColor="text1"/>
        </w:rPr>
        <w:t>dichlorofluoromethane or chlorofluoromethane from CFC-11 is not favorable, as dichlorofluoromethane is more toxic than CFC-11 and</w:t>
      </w:r>
      <w:r w:rsidR="009C523B">
        <w:rPr>
          <w:color w:val="000000" w:themeColor="text1"/>
        </w:rPr>
        <w:t xml:space="preserve"> </w:t>
      </w:r>
      <w:r>
        <w:rPr>
          <w:color w:val="000000" w:themeColor="text1"/>
        </w:rPr>
        <w:t>chlorofluoromethane is carcinogenic and flammabl</w:t>
      </w:r>
      <w:r w:rsidRPr="009C523B">
        <w:rPr>
          <w:color w:val="000000" w:themeColor="text1"/>
        </w:rPr>
        <w:t>e.</w:t>
      </w:r>
      <w:r w:rsidR="009C523B" w:rsidRPr="009C523B">
        <w:rPr>
          <w:color w:val="000000" w:themeColor="text1"/>
          <w:highlight w:val="cyan"/>
        </w:rPr>
        <w:fldChar w:fldCharType="begin" w:fldLock="1"/>
      </w:r>
      <w:r w:rsidR="00C77128">
        <w:rPr>
          <w:color w:val="000000" w:themeColor="text1"/>
          <w:highlight w:val="cyan"/>
        </w:rPr>
        <w:instrText>ADDIN CSL_CITATION {"citationItems":[{"id":"ITEM-1","itemData":{"DOI":"10.1080/10643380390814433","ISSN":"10643389","abstract":"Chlorofluorocarbons (CFCs) are synthetic halogenated volatile organic compounds that have been manufactured since 1930 and can be detected analytically in water in pg L-1 concentrations. The use as tracers for age dating of pristine groundwater has been summarized by previous review articles, where occasional failure of the CFC age-dating technique caused by local CFC contamination in excess of the equilibrium with modern air was reported. This article summarizes the worldwide occurrence of CFCs in groundwater with a focus on contaminated aquifers. CFC data from 24 aquifers and two regions on four continents are compiled. In 10 aquifers, contamination in more than 20% of samples with either CFC-11, CFC-12, or CFC-113 is reported. Pathways of CFC input to groundwater such as local atmospheric pollution, river water infiltration, landfills, and industrial solvent spills are discussed. The aerobic and anaerobic biotransformation reactions and natural attenuation processes of CFCs in aquifers are also reviewed. Microbially catalyzed reductive dechlorination of CFCs occurs in anaerobic aquifers. Little is known about the presence of other CFCs and degradation products of CFCs, among which some are known to be toxic (HCFC-21) or carcinogenic (HCFC-31). Risk assessment for groundwater resources should include HCFC measurements to better identify transformation reactions.","author":[{"dropping-particle":"","family":"Höhener","given":"Patrick","non-dropping-particle":"","parse-names":false,"suffix":""},{"dropping-particle":"","family":"Werner","given":"David","non-dropping-particle":"","parse-names":false,"suffix":""},{"dropping-particle":"","family":"Balsiger","given":"Christian","non-dropping-particle":"","parse-names":false,"suffix":""},{"dropping-particle":"","family":"Pasteris","given":"Gabriele","non-dropping-particle":"","parse-names":false,"suffix":""}],"container-title":"Critical Reviews in Environmental Science and Technology","id":"ITEM-1","issue":"1","issued":{"date-parts":[["2003"]]},"page":"1-29","title":"Worldwide occurrence and fate of chlorofluorocarbons in groundwater","type":"article-journal","volume":"33"},"uris":["http://www.mendeley.com/documents/?uuid=8e3f9f22-bed2-4eea-a6ca-8bcac7f80bbe"]}],"mendeley":{"formattedCitation":"&lt;sup&gt;58&lt;/sup&gt;","plainTextFormattedCitation":"58","previouslyFormattedCitation":"&lt;sup&gt;58&lt;/sup&gt;"},"properties":{"noteIndex":0},"schema":"https://github.com/citation-style-language/schema/raw/master/csl-citation.json"}</w:instrText>
      </w:r>
      <w:r w:rsidR="009C523B" w:rsidRPr="009C523B">
        <w:rPr>
          <w:color w:val="000000" w:themeColor="text1"/>
          <w:highlight w:val="cyan"/>
        </w:rPr>
        <w:fldChar w:fldCharType="separate"/>
      </w:r>
      <w:r w:rsidR="00C77128" w:rsidRPr="00C77128">
        <w:rPr>
          <w:noProof/>
          <w:color w:val="000000" w:themeColor="text1"/>
          <w:highlight w:val="cyan"/>
          <w:vertAlign w:val="superscript"/>
        </w:rPr>
        <w:t>58</w:t>
      </w:r>
      <w:r w:rsidR="009C523B" w:rsidRPr="009C523B">
        <w:rPr>
          <w:color w:val="000000" w:themeColor="text1"/>
          <w:highlight w:val="cyan"/>
        </w:rPr>
        <w:fldChar w:fldCharType="end"/>
      </w:r>
      <w:r>
        <w:rPr>
          <w:color w:val="000000" w:themeColor="text1"/>
        </w:rPr>
        <w:t xml:space="preserve"> </w:t>
      </w:r>
      <w:r w:rsidRPr="00C77128">
        <w:rPr>
          <w:color w:val="000000" w:themeColor="text1"/>
        </w:rPr>
        <w:t>It is conceivable that pH would affect the distribution of transformation products formed during a reaction between super-nucleophilic vitamin B</w:t>
      </w:r>
      <w:r w:rsidRPr="00C77128">
        <w:rPr>
          <w:color w:val="000000" w:themeColor="text1"/>
          <w:vertAlign w:val="subscript"/>
        </w:rPr>
        <w:t xml:space="preserve">12 </w:t>
      </w:r>
      <w:r w:rsidRPr="00C77128">
        <w:rPr>
          <w:color w:val="000000" w:themeColor="text1"/>
        </w:rPr>
        <w:t>and CFC-11, CFC-12, or CT, as the amount of protons available in a solution is likely to affect</w:t>
      </w:r>
      <w:r w:rsidR="000B7D35" w:rsidRPr="00C77128">
        <w:rPr>
          <w:color w:val="000000" w:themeColor="text1"/>
        </w:rPr>
        <w:t xml:space="preserve">, </w:t>
      </w:r>
      <w:r w:rsidR="00C77128">
        <w:rPr>
          <w:color w:val="000000" w:themeColor="text1"/>
        </w:rPr>
        <w:t xml:space="preserve">the </w:t>
      </w:r>
      <w:r w:rsidRPr="00C77128">
        <w:rPr>
          <w:color w:val="000000" w:themeColor="text1"/>
        </w:rPr>
        <w:t>ionic interactions between a di-halogen carbene and the cobalt center of a super-nucleophilic vitamin B</w:t>
      </w:r>
      <w:r w:rsidRPr="00C77128">
        <w:rPr>
          <w:color w:val="000000" w:themeColor="text1"/>
          <w:vertAlign w:val="subscript"/>
        </w:rPr>
        <w:t>12</w:t>
      </w:r>
      <w:r w:rsidRPr="00C77128">
        <w:rPr>
          <w:color w:val="000000" w:themeColor="text1"/>
        </w:rPr>
        <w:t xml:space="preserve"> molecule.</w:t>
      </w:r>
      <w:r w:rsidR="00C77128" w:rsidRPr="00C77128">
        <w:rPr>
          <w:color w:val="000000" w:themeColor="text1"/>
          <w:highlight w:val="cyan"/>
        </w:rPr>
        <w:fldChar w:fldCharType="begin" w:fldLock="1"/>
      </w:r>
      <w:r w:rsidR="00F044EB">
        <w:rPr>
          <w:color w:val="000000" w:themeColor="text1"/>
          <w:highlight w:val="cyan"/>
        </w:rPr>
        <w:instrText>ADDIN CSL_CITATION {"citationItems":[{"id":"ITEM-1","itemData":{"DOI":"10.1016/j.biotechadv.2009.01.004","ISSN":"07349750","PMID":"19500549","abstract":"During the last two decades, extensive research has explored the catalytic effects of different organic molecules with redox mediating properties on the anaerobic (bio)transformation of a wide variety of organic and inorganic compounds. The accumulated evidence points at a major role of electron shuttles in the redox conversion of several distinct contaminants, both by chemical and biological mechanisms. Many microorganisms are capable of reducing redox mediators linked to the anaerobic oxidation of organic and inorganic substrates. Electron shuttles can also be chemically reduced by electron donors commonly found in anaerobic environments (e.g. sulfide and ferrous iron). Reduced electron shuttles can transfer electrons to several distinct electron-withdrawing compounds, such as azo dyes, polyhalogenated compounds, nitroaromatics and oxidized metalloids, among others. Moreover, reduced molecules with redox properties can support the microbial reduction of electron acceptors, such as nitrate, arsenate and perchlorate. The aim of this review paper is to summarize the results of reductive (bio)transformation processes catalyzed by electron shuttles and to indicate which aspects should be further investigated to enhance the applicability of redox mediators on the (bio)transformation of contaminants. © 2009 Elsevier Inc. All rights reserved.","author":[{"dropping-particle":"","family":"Zee","given":"Frank P.","non-dropping-particle":"Van der","parse-names":false,"suffix":""},{"dropping-particle":"","family":"Cervantes","given":"Francisco J.","non-dropping-particle":"","parse-names":false,"suffix":""}],"container-title":"Biotechnology Advances","id":"ITEM-1","issue":"3","issued":{"date-parts":[["2009"]]},"page":"256-277","publisher":"Elsevier Inc.","title":"Impact and application of electron shuttles on the redox (bio)transformation of contaminants: A review","type":"article-journal","volume":"27"},"uris":["http://www.mendeley.com/documents/?uuid=fee8af44-9352-481f-ae9f-38c35c522589"]},{"id":"ITEM-2","itemData":{"DOI":"10.1021/es0496874","ISSN":"0013936X","abstract":"Magnetite is precipitated by dissimilatory iron-reducing bacteria or forms through corrosion of zero-valent iron (ZVI) in permeable reactive barriers. Reduction of carbon tetrachloride (CCl4) by synthetic magnetite was examined in batch reactors to evaluate the pH dependence of the reaction rates and product distributions. This work presents the first data where magnetite promotes CCl4 dechlorination independent of added sorbed Fe(II) or coexisting minerals that maintained Fe2+ above the magnetite solubility limit. In this system, reaction rate constants increase with increasing pH values between 6 and 10. The pH dependence is explained by acid-base equilibrium between two surface sites, where the more deprotonated exhibits greater dechlorination reactivity. The distribution of reaction products was also found to depend on pH. The primary reaction product is carbon monoxide (CO) followed by chloroform (CHCl3). CHCl3 production is at a minimum at pH 6 but increases through pH 10. Formation rate constants for both products increase with increasing pH, but the values for CHCl3 increase at a much faster rate. A hypothesis is proposed that relates the CHCl3 rate enhancement to the reduced capacity of deprotonated surface sites to stabilize the trichlorocarbanion transition-state complex. These data form a basis to assess the natural attenuation capacity of magnetite formed under iron reducing conditions. Application of this information to permeable barrier technology suggests that, in the long term, oxidation of ZVI to magnetite may be accompanied by a shift toward more benign reaction products as well as a 2 order of magnitude decrease in reaction rate constants.","author":[{"dropping-particle":"","family":"Danielsen","given":"Karlin M.","non-dropping-particle":"","parse-names":false,"suffix":""},{"dropping-particle":"","family":"Hayes","given":"Kim F.","non-dropping-particle":"","parse-names":false,"suffix":""}],"container-title":"Environmental Science and Technology","id":"ITEM-2","issue":"18","issued":{"date-parts":[["2004"]]},"page":"4745-4752","title":"pH dependence of carbon tetrachloride reductive dechlorination by magnetite","type":"article-journal","volume":"38"},"uris":["http://www.mendeley.com/documents/?uuid=3ef5db7a-542c-4419-92dd-8112a5815073"]}],"mendeley":{"formattedCitation":"&lt;sup&gt;94,130&lt;/sup&gt;","plainTextFormattedCitation":"94,130","previouslyFormattedCitation":"&lt;sup&gt;94,130&lt;/sup&gt;"},"properties":{"noteIndex":0},"schema":"https://github.com/citation-style-language/schema/raw/master/csl-citation.json"}</w:instrText>
      </w:r>
      <w:r w:rsidR="00C77128" w:rsidRPr="00C77128">
        <w:rPr>
          <w:color w:val="000000" w:themeColor="text1"/>
          <w:highlight w:val="cyan"/>
        </w:rPr>
        <w:fldChar w:fldCharType="separate"/>
      </w:r>
      <w:r w:rsidR="00DF4112" w:rsidRPr="00DF4112">
        <w:rPr>
          <w:noProof/>
          <w:color w:val="000000" w:themeColor="text1"/>
          <w:highlight w:val="cyan"/>
          <w:vertAlign w:val="superscript"/>
        </w:rPr>
        <w:t>94,130</w:t>
      </w:r>
      <w:r w:rsidR="00C77128" w:rsidRPr="00C77128">
        <w:rPr>
          <w:color w:val="000000" w:themeColor="text1"/>
          <w:highlight w:val="cyan"/>
        </w:rPr>
        <w:fldChar w:fldCharType="end"/>
      </w:r>
      <w:r w:rsidR="00C77128">
        <w:rPr>
          <w:color w:val="000000" w:themeColor="text1"/>
        </w:rPr>
        <w:t xml:space="preserve"> </w:t>
      </w:r>
      <w:r>
        <w:rPr>
          <w:color w:val="000000" w:themeColor="text1"/>
        </w:rPr>
        <w:t xml:space="preserve">This work examined the effect of pH (5, 7, 9) on the distribution of transformation product formation from the dehalogenation of CFC-11, CFC-12, and CT by super-nucleophilic </w:t>
      </w:r>
      <w:r>
        <w:t>vitamin</w:t>
      </w:r>
      <w:r>
        <w:rPr>
          <w:color w:val="000000" w:themeColor="text1"/>
        </w:rPr>
        <w:t xml:space="preserve"> B</w:t>
      </w:r>
      <w:r>
        <w:rPr>
          <w:color w:val="000000" w:themeColor="text1"/>
          <w:vertAlign w:val="subscript"/>
        </w:rPr>
        <w:t>12</w:t>
      </w:r>
      <w:r>
        <w:rPr>
          <w:color w:val="000000" w:themeColor="text1"/>
        </w:rPr>
        <w:t xml:space="preserve">. Experiments were also performed that examined the ability of super-nucleophilic </w:t>
      </w:r>
      <w:r>
        <w:t>vitamin</w:t>
      </w:r>
      <w:r>
        <w:rPr>
          <w:color w:val="000000" w:themeColor="text1"/>
        </w:rPr>
        <w:t xml:space="preserve"> B</w:t>
      </w:r>
      <w:r>
        <w:rPr>
          <w:color w:val="000000" w:themeColor="text1"/>
          <w:vertAlign w:val="subscript"/>
        </w:rPr>
        <w:t>12</w:t>
      </w:r>
      <w:r>
        <w:rPr>
          <w:color w:val="000000" w:themeColor="text1"/>
        </w:rPr>
        <w:t xml:space="preserve"> to dehalogenate </w:t>
      </w:r>
      <w:r>
        <w:t xml:space="preserve">possible transformation products of CFC-11 and CFC-12; the transformation products tested were </w:t>
      </w:r>
      <w:r>
        <w:rPr>
          <w:color w:val="000000"/>
        </w:rPr>
        <w:t>chlorofluoromethane, c</w:t>
      </w:r>
      <w:r w:rsidRPr="002C3667">
        <w:rPr>
          <w:color w:val="000000"/>
        </w:rPr>
        <w:t>hlorodifluoromethane</w:t>
      </w:r>
      <w:r>
        <w:rPr>
          <w:color w:val="000000"/>
        </w:rPr>
        <w:t>, difluoromethane, and fluoromethane</w:t>
      </w:r>
      <w:r>
        <w:t xml:space="preserve">. Hypothesis explored in this work are </w:t>
      </w:r>
      <w:proofErr w:type="spellStart"/>
      <w:r>
        <w:t>i</w:t>
      </w:r>
      <w:proofErr w:type="spellEnd"/>
      <w:r>
        <w:t>) that changes in pH will effect which transformation products form during the dehalogenation of CFC-11, CFC-12, or CT by super-nucleophilic vitamin B</w:t>
      </w:r>
      <w:r>
        <w:rPr>
          <w:vertAlign w:val="subscript"/>
        </w:rPr>
        <w:t>12</w:t>
      </w:r>
      <w:r>
        <w:t>, ii) that super-nucleophilic vitamin B</w:t>
      </w:r>
      <w:r>
        <w:rPr>
          <w:vertAlign w:val="subscript"/>
        </w:rPr>
        <w:t>12</w:t>
      </w:r>
      <w:r>
        <w:t xml:space="preserve"> can dehalogenate </w:t>
      </w:r>
      <w:r>
        <w:rPr>
          <w:color w:val="000000"/>
        </w:rPr>
        <w:t>chlorofluoromethane, c</w:t>
      </w:r>
      <w:r w:rsidRPr="002C3667">
        <w:rPr>
          <w:color w:val="000000"/>
        </w:rPr>
        <w:t>hlorodifluoromethane</w:t>
      </w:r>
      <w:r>
        <w:rPr>
          <w:color w:val="000000"/>
        </w:rPr>
        <w:t>, difluoromethane, and fluoromethane.</w:t>
      </w:r>
    </w:p>
    <w:p w14:paraId="3FA8CB25" w14:textId="77777777" w:rsidR="00311FF7" w:rsidRDefault="00311FF7" w:rsidP="00311FF7"/>
    <w:p w14:paraId="4986203C" w14:textId="77777777" w:rsidR="00311FF7" w:rsidRPr="00306A08" w:rsidRDefault="00311FF7" w:rsidP="00311FF7">
      <w:pPr>
        <w:pStyle w:val="Heading2"/>
      </w:pPr>
      <w:bookmarkStart w:id="690" w:name="_Toc63867367"/>
      <w:bookmarkStart w:id="691" w:name="_Toc68164350"/>
      <w:r w:rsidRPr="00306A08">
        <w:t>Materials and Methods</w:t>
      </w:r>
      <w:bookmarkEnd w:id="690"/>
      <w:bookmarkEnd w:id="691"/>
    </w:p>
    <w:p w14:paraId="398F76D0" w14:textId="77777777" w:rsidR="00311FF7" w:rsidRPr="002C3667" w:rsidRDefault="00311FF7" w:rsidP="00311FF7">
      <w:pPr>
        <w:pStyle w:val="Heading3"/>
      </w:pPr>
      <w:bookmarkStart w:id="692" w:name="_Toc63867368"/>
      <w:bookmarkStart w:id="693" w:name="_Toc68164351"/>
      <w:r w:rsidRPr="002C3667">
        <w:t>Chemicals</w:t>
      </w:r>
      <w:bookmarkEnd w:id="693"/>
    </w:p>
    <w:p w14:paraId="4FCDDB4F" w14:textId="77777777" w:rsidR="00311FF7" w:rsidRPr="002C3667" w:rsidRDefault="00311FF7" w:rsidP="00311FF7">
      <w:r w:rsidRPr="002C3667">
        <w:t>CFC-11 (99%), CFC-12 (99%), fluoromethane (99%), difluoromethane (99%), chlorofluoromethane (99%), and chlorodifluoromethane (99 %)</w:t>
      </w:r>
      <w:r>
        <w:t>, vinyl chloride (99%)</w:t>
      </w:r>
      <w:r w:rsidRPr="002C3667">
        <w:t xml:space="preserve"> were purchased from SynQuest Laboratories. CT (99%) </w:t>
      </w:r>
      <w:r>
        <w:t>and Vitamin B</w:t>
      </w:r>
      <w:r>
        <w:rPr>
          <w:vertAlign w:val="subscript"/>
        </w:rPr>
        <w:t>12</w:t>
      </w:r>
      <w:r w:rsidRPr="002C3667">
        <w:t xml:space="preserve"> w</w:t>
      </w:r>
      <w:r>
        <w:t>ere</w:t>
      </w:r>
      <w:r w:rsidRPr="002C3667">
        <w:t xml:space="preserve"> purchased from Fisher Scientific</w:t>
      </w:r>
      <w:r>
        <w:t xml:space="preserve">. </w:t>
      </w:r>
      <w:r w:rsidRPr="002C3667">
        <w:t>Titanium(III)chloride (15%) in 10 % HCl</w:t>
      </w:r>
      <w:r>
        <w:t>, methane (99%), tetrachloroethene (99%), trichloroethene (99.5%),</w:t>
      </w:r>
      <w:r w:rsidRPr="002C3667">
        <w:t xml:space="preserve"> </w:t>
      </w:r>
      <w:r>
        <w:t xml:space="preserve">chloroform (99.5%), dichloromethane (99.8%), chloromethane (99.5%), cis-1,2-dichloroethene (97%), ethene (99.5%), dichlorofluoromethane (98%) </w:t>
      </w:r>
      <w:r w:rsidRPr="002C3667">
        <w:t>w</w:t>
      </w:r>
      <w:r>
        <w:t>ere</w:t>
      </w:r>
      <w:r w:rsidRPr="002C3667">
        <w:t xml:space="preserve"> purchased from </w:t>
      </w:r>
      <w:r>
        <w:t xml:space="preserve">Millipore </w:t>
      </w:r>
      <w:r w:rsidRPr="002C3667">
        <w:t xml:space="preserve">Sigma. </w:t>
      </w:r>
    </w:p>
    <w:p w14:paraId="2763460F" w14:textId="77777777" w:rsidR="00311FF7" w:rsidRPr="002C3667" w:rsidRDefault="00311FF7" w:rsidP="00311FF7">
      <w:pPr>
        <w:rPr>
          <w:b/>
          <w:bCs/>
        </w:rPr>
      </w:pPr>
    </w:p>
    <w:p w14:paraId="2683778E" w14:textId="77777777" w:rsidR="00311FF7" w:rsidRDefault="00311FF7" w:rsidP="00311FF7">
      <w:pPr>
        <w:rPr>
          <w:rStyle w:val="Heading3Char"/>
        </w:rPr>
      </w:pPr>
      <w:bookmarkStart w:id="694" w:name="_Toc68164352"/>
      <w:r w:rsidRPr="000A3551">
        <w:rPr>
          <w:rStyle w:val="Heading3Char"/>
        </w:rPr>
        <w:t>Cyanocobalamin</w:t>
      </w:r>
      <w:r>
        <w:rPr>
          <w:rStyle w:val="Heading3Char"/>
        </w:rPr>
        <w:t>-</w:t>
      </w:r>
      <w:r w:rsidRPr="000A3551">
        <w:rPr>
          <w:rStyle w:val="Heading3Char"/>
        </w:rPr>
        <w:t xml:space="preserve">catalyzed </w:t>
      </w:r>
      <w:r>
        <w:rPr>
          <w:rStyle w:val="Heading3Char"/>
        </w:rPr>
        <w:t>d</w:t>
      </w:r>
      <w:r w:rsidRPr="000A3551">
        <w:rPr>
          <w:rStyle w:val="Heading3Char"/>
        </w:rPr>
        <w:t>ehalogenation</w:t>
      </w:r>
      <w:bookmarkEnd w:id="694"/>
    </w:p>
    <w:p w14:paraId="1C8E4EB7" w14:textId="77777777" w:rsidR="00311FF7" w:rsidRDefault="00311FF7" w:rsidP="00311FF7">
      <w:r>
        <w:t>D</w:t>
      </w:r>
      <w:r w:rsidRPr="002C3667">
        <w:t>ehalogenation of CFC-11, CFC-12</w:t>
      </w:r>
      <w:r>
        <w:t>,</w:t>
      </w:r>
      <w:r w:rsidRPr="002C3667">
        <w:t xml:space="preserve"> and </w:t>
      </w:r>
      <w:r>
        <w:t>CT</w:t>
      </w:r>
      <w:r w:rsidRPr="002C3667">
        <w:t xml:space="preserve"> </w:t>
      </w:r>
      <w:r>
        <w:t>by</w:t>
      </w:r>
      <w:r w:rsidRPr="002C3667">
        <w:t xml:space="preserve"> </w:t>
      </w:r>
      <w:r>
        <w:t>super-nucleophilic vitamin</w:t>
      </w:r>
      <w:r w:rsidRPr="002C3667">
        <w:t xml:space="preserve"> B</w:t>
      </w:r>
      <w:r w:rsidRPr="002C3667">
        <w:rPr>
          <w:vertAlign w:val="subscript"/>
        </w:rPr>
        <w:t>12</w:t>
      </w:r>
      <w:r w:rsidRPr="002C3667">
        <w:t xml:space="preserve"> </w:t>
      </w:r>
      <w:r>
        <w:t xml:space="preserve">was assessed in </w:t>
      </w:r>
      <w:r w:rsidRPr="002C3667">
        <w:t xml:space="preserve">30 mL anoxic water </w:t>
      </w:r>
      <w:r>
        <w:t xml:space="preserve">at </w:t>
      </w:r>
      <w:r w:rsidRPr="00327ED2">
        <w:t xml:space="preserve">pH 5, 7, </w:t>
      </w:r>
      <w:r>
        <w:t xml:space="preserve">or </w:t>
      </w:r>
      <w:r w:rsidRPr="00327ED2">
        <w:t>9</w:t>
      </w:r>
      <w:r w:rsidRPr="002C3667">
        <w:t xml:space="preserve"> </w:t>
      </w:r>
      <w:r>
        <w:t>and</w:t>
      </w:r>
      <w:r w:rsidRPr="002C3667">
        <w:t xml:space="preserve"> 30 mL of N</w:t>
      </w:r>
      <w:r w:rsidRPr="002C3667">
        <w:rPr>
          <w:vertAlign w:val="subscript"/>
        </w:rPr>
        <w:t>2</w:t>
      </w:r>
      <w:r w:rsidRPr="002C3667">
        <w:t xml:space="preserve"> headspace</w:t>
      </w:r>
      <w:r w:rsidRPr="00DB6239">
        <w:t xml:space="preserve"> </w:t>
      </w:r>
      <w:r w:rsidRPr="002C3667">
        <w:t>in 60 mL glass serum bottles.</w:t>
      </w:r>
      <w:r>
        <w:t xml:space="preserve"> </w:t>
      </w:r>
      <w:r w:rsidRPr="002C3667">
        <w:t>CFC-11</w:t>
      </w:r>
      <w:r>
        <w:t xml:space="preserve"> </w:t>
      </w:r>
      <w:r w:rsidRPr="000420CA">
        <w:t>(</w:t>
      </w:r>
      <w:r>
        <w:t>108 µmol per bottle</w:t>
      </w:r>
      <w:r w:rsidRPr="000420CA">
        <w:t>)</w:t>
      </w:r>
      <w:r w:rsidRPr="002C3667">
        <w:t xml:space="preserve"> and </w:t>
      </w:r>
      <w:r w:rsidRPr="000420CA">
        <w:t>CT (</w:t>
      </w:r>
      <w:r>
        <w:t>103 µmol per bottle</w:t>
      </w:r>
      <w:r w:rsidRPr="000420CA">
        <w:t xml:space="preserve">) </w:t>
      </w:r>
      <w:r w:rsidRPr="002C3667">
        <w:t>were added by</w:t>
      </w:r>
      <w:r>
        <w:t xml:space="preserve"> designated </w:t>
      </w:r>
      <w:r w:rsidRPr="002C3667">
        <w:t>Hamilton syringe</w:t>
      </w:r>
      <w:r>
        <w:t>s</w:t>
      </w:r>
      <w:r w:rsidRPr="002C3667">
        <w:t xml:space="preserve">, and CFC-12 </w:t>
      </w:r>
      <w:r w:rsidRPr="000420CA">
        <w:t>(</w:t>
      </w:r>
      <w:r>
        <w:t>122 µmol per bottle</w:t>
      </w:r>
      <w:r w:rsidRPr="000420CA">
        <w:t>)</w:t>
      </w:r>
      <w:r w:rsidRPr="002C3667">
        <w:rPr>
          <w:b/>
          <w:bCs/>
        </w:rPr>
        <w:t xml:space="preserve"> </w:t>
      </w:r>
      <w:r w:rsidRPr="002C3667">
        <w:t xml:space="preserve">was added </w:t>
      </w:r>
      <w:r>
        <w:t xml:space="preserve">with </w:t>
      </w:r>
      <w:r w:rsidRPr="002C3667">
        <w:t>3 mL plastic syringe</w:t>
      </w:r>
      <w:r>
        <w:t xml:space="preserve">s fitted with 25 G needles. Reaction vessels containing CFC-11, CFC-12, or CT were stored stopper down for 24 </w:t>
      </w:r>
      <w:r>
        <w:lastRenderedPageBreak/>
        <w:t xml:space="preserve">hours to allow the chemicals to equilibrate. Once equilibrated, headspace samples were taken to determine the starting concentration of the chemical in each bottle. </w:t>
      </w:r>
      <w:r w:rsidRPr="002C3667">
        <w:t>Stock solutions of</w:t>
      </w:r>
      <w:r>
        <w:t xml:space="preserve"> vitamin </w:t>
      </w:r>
      <w:r w:rsidRPr="002C3667">
        <w:t>B</w:t>
      </w:r>
      <w:r w:rsidRPr="002C3667">
        <w:rPr>
          <w:vertAlign w:val="subscript"/>
        </w:rPr>
        <w:t>12</w:t>
      </w:r>
      <w:r>
        <w:t xml:space="preserve"> </w:t>
      </w:r>
      <w:r w:rsidRPr="002C3667">
        <w:t>(1 mM) and Titanium(III)</w:t>
      </w:r>
      <w:r>
        <w:t>-</w:t>
      </w:r>
      <w:r w:rsidRPr="002C3667">
        <w:t>citrate (</w:t>
      </w:r>
      <w:r>
        <w:t>2</w:t>
      </w:r>
      <w:r w:rsidRPr="002C3667">
        <w:t>00</w:t>
      </w:r>
      <w:r>
        <w:t xml:space="preserve"> </w:t>
      </w:r>
      <w:r w:rsidRPr="002C3667">
        <w:t>mM) were prepared fresh for each experiment.</w:t>
      </w:r>
      <w:r>
        <w:t xml:space="preserve"> </w:t>
      </w:r>
      <w:r w:rsidRPr="002C3667">
        <w:t xml:space="preserve">Titanium(III)-citrate was added to a final concentration of </w:t>
      </w:r>
      <w:r w:rsidRPr="00327ED2">
        <w:t>5.3 mM</w:t>
      </w:r>
      <w:r>
        <w:t xml:space="preserve"> in each reaction vessel. The concentration of </w:t>
      </w:r>
      <w:r w:rsidRPr="002C3667">
        <w:t>Titanium(III)-citrate</w:t>
      </w:r>
      <w:r>
        <w:t xml:space="preserve"> was approximately 100 times that of the vitamin B</w:t>
      </w:r>
      <w:r>
        <w:rPr>
          <w:vertAlign w:val="subscript"/>
        </w:rPr>
        <w:t>12</w:t>
      </w:r>
      <w:r>
        <w:t xml:space="preserve"> added to each reaction; this was done to ensure that the vitamin B</w:t>
      </w:r>
      <w:r>
        <w:rPr>
          <w:vertAlign w:val="subscript"/>
        </w:rPr>
        <w:t>12</w:t>
      </w:r>
      <w:r>
        <w:t xml:space="preserve"> was reduced to the super-nucleophilic </w:t>
      </w:r>
      <w:r w:rsidRPr="002C3667">
        <w:t>Co(I)</w:t>
      </w:r>
      <w:r>
        <w:t xml:space="preserve"> state and that the super-nucleophilic vitamin B</w:t>
      </w:r>
      <w:r>
        <w:rPr>
          <w:vertAlign w:val="subscript"/>
        </w:rPr>
        <w:t>12</w:t>
      </w:r>
      <w:r>
        <w:t xml:space="preserve"> could be regenerated. Solutions of NaOH (10 M and 1 M) and HCl (6 M and 1 M) prepared in anoxic MilliQ water were used to adjust the solution's pH before the addition of vitamin B</w:t>
      </w:r>
      <w:r>
        <w:rPr>
          <w:vertAlign w:val="subscript"/>
        </w:rPr>
        <w:t>12</w:t>
      </w:r>
      <w:r>
        <w:t>. Samples were taken from each reaction vessel, and the pH was measured. Finally, vitamin B</w:t>
      </w:r>
      <w:r>
        <w:rPr>
          <w:vertAlign w:val="subscript"/>
        </w:rPr>
        <w:t>12</w:t>
      </w:r>
      <w:r>
        <w:t xml:space="preserve"> (49.5 µM) was added to the reaction vessels, and the reactions were monitored by </w:t>
      </w:r>
      <w:r w:rsidRPr="000B4DEB">
        <w:t xml:space="preserve">gas chromatography </w:t>
      </w:r>
      <w:r>
        <w:t xml:space="preserve">with a </w:t>
      </w:r>
      <w:r w:rsidRPr="000B4DEB">
        <w:t>flame ionization detector</w:t>
      </w:r>
      <w:r>
        <w:t xml:space="preserve">. </w:t>
      </w:r>
      <w:r w:rsidRPr="002C3667">
        <w:t xml:space="preserve">All stock solutions were made with deionized, degassed </w:t>
      </w:r>
      <w:r>
        <w:t>Milli-Q</w:t>
      </w:r>
      <w:r w:rsidRPr="002C3667">
        <w:t xml:space="preserve"> water (Milli-Q Corporation, Bedford, MA)</w:t>
      </w:r>
      <w:r>
        <w:t>,</w:t>
      </w:r>
      <w:r w:rsidRPr="002C3667">
        <w:t xml:space="preserve"> and the Hungate technique was used to remove oxygen. Control bottles that lacked either</w:t>
      </w:r>
      <w:r>
        <w:t xml:space="preserve"> vitamin</w:t>
      </w:r>
      <w:r w:rsidRPr="002C3667">
        <w:t xml:space="preserve"> B</w:t>
      </w:r>
      <w:r w:rsidRPr="002C3667">
        <w:rPr>
          <w:vertAlign w:val="subscript"/>
        </w:rPr>
        <w:t>12</w:t>
      </w:r>
      <w:r w:rsidRPr="002C3667">
        <w:t xml:space="preserve"> </w:t>
      </w:r>
      <w:r>
        <w:t>or</w:t>
      </w:r>
      <w:r w:rsidRPr="002C3667">
        <w:t xml:space="preserve"> titanium(III)-citrate accompanied each experiment. </w:t>
      </w:r>
    </w:p>
    <w:p w14:paraId="1A6E8AF0" w14:textId="77777777" w:rsidR="00311FF7" w:rsidRDefault="00311FF7" w:rsidP="00311FF7"/>
    <w:p w14:paraId="1DD4E578" w14:textId="77777777" w:rsidR="00311FF7" w:rsidRDefault="00311FF7" w:rsidP="00311FF7">
      <w:r>
        <w:t>Degradation of</w:t>
      </w:r>
      <w:r w:rsidRPr="004D0635">
        <w:t xml:space="preserve"> </w:t>
      </w:r>
      <w:r>
        <w:rPr>
          <w:color w:val="000000"/>
        </w:rPr>
        <w:t>chlorofluoromethane,</w:t>
      </w:r>
      <w:r>
        <w:t xml:space="preserve"> </w:t>
      </w:r>
      <w:r>
        <w:rPr>
          <w:color w:val="000000"/>
        </w:rPr>
        <w:t>c</w:t>
      </w:r>
      <w:r w:rsidRPr="002C3667">
        <w:rPr>
          <w:color w:val="000000"/>
        </w:rPr>
        <w:t>hlorodifluoromethane</w:t>
      </w:r>
      <w:r>
        <w:rPr>
          <w:color w:val="000000"/>
        </w:rPr>
        <w:t xml:space="preserve">, difluoromethane, and fluoromethane </w:t>
      </w:r>
      <w:r>
        <w:t>by super-nucleophilic vitamin</w:t>
      </w:r>
      <w:r w:rsidRPr="002C3667">
        <w:t xml:space="preserve"> B</w:t>
      </w:r>
      <w:r w:rsidRPr="002C3667">
        <w:rPr>
          <w:vertAlign w:val="subscript"/>
        </w:rPr>
        <w:t>12</w:t>
      </w:r>
      <w:r>
        <w:t xml:space="preserve"> was explored in </w:t>
      </w:r>
      <w:r w:rsidRPr="002C3667">
        <w:t>60 mL glass serum bottles containing 30 mL anoxic water</w:t>
      </w:r>
      <w:r>
        <w:t xml:space="preserve"> pH 7. Each reaction vessel received 122 µmol </w:t>
      </w:r>
      <w:r>
        <w:rPr>
          <w:color w:val="000000"/>
        </w:rPr>
        <w:t>of c</w:t>
      </w:r>
      <w:r w:rsidRPr="002C3667">
        <w:rPr>
          <w:color w:val="000000"/>
        </w:rPr>
        <w:t>hlorodifluoromethane</w:t>
      </w:r>
      <w:r>
        <w:rPr>
          <w:color w:val="000000"/>
        </w:rPr>
        <w:t xml:space="preserve">, difluoromethane, fluoromethane, or chlorofluoromethane. 3 mL plastic syringes fitted with 25 G needles were used to inject the halogenated gasses. </w:t>
      </w:r>
      <w:r w:rsidRPr="002C3667">
        <w:t xml:space="preserve">Titanium(III)-citrate </w:t>
      </w:r>
      <w:r>
        <w:t>(</w:t>
      </w:r>
      <w:r w:rsidRPr="00327ED2">
        <w:t>5.3 mM</w:t>
      </w:r>
      <w:r>
        <w:t>) and vitamin B</w:t>
      </w:r>
      <w:r>
        <w:rPr>
          <w:vertAlign w:val="subscript"/>
        </w:rPr>
        <w:t>12</w:t>
      </w:r>
      <w:r>
        <w:t xml:space="preserve"> (49.5 µM) were added to the reaction vessels, and the reactions were monitored by </w:t>
      </w:r>
      <w:r w:rsidRPr="000B4DEB">
        <w:t xml:space="preserve">gas chromatography </w:t>
      </w:r>
      <w:r>
        <w:t xml:space="preserve">with a </w:t>
      </w:r>
      <w:r w:rsidRPr="000B4DEB">
        <w:t>flame ionization detector</w:t>
      </w:r>
      <w:r>
        <w:t xml:space="preserve"> for 24 hours. </w:t>
      </w:r>
    </w:p>
    <w:p w14:paraId="0B73DCA0" w14:textId="77777777" w:rsidR="00311FF7" w:rsidRPr="002C3667" w:rsidRDefault="00311FF7" w:rsidP="00311FF7">
      <w:pPr>
        <w:pStyle w:val="Heading3"/>
      </w:pPr>
      <w:bookmarkStart w:id="695" w:name="_Toc68164353"/>
      <w:r w:rsidRPr="002C3667">
        <w:t>Analytical methods.</w:t>
      </w:r>
      <w:bookmarkEnd w:id="695"/>
      <w:r w:rsidRPr="002C3667">
        <w:t xml:space="preserve"> </w:t>
      </w:r>
    </w:p>
    <w:p w14:paraId="76E3AA28" w14:textId="77777777" w:rsidR="00311FF7" w:rsidRDefault="00311FF7" w:rsidP="00311FF7">
      <w:r>
        <w:t xml:space="preserve">Experiments in which CFC-11, CFC-12, </w:t>
      </w:r>
      <w:r>
        <w:rPr>
          <w:color w:val="000000"/>
        </w:rPr>
        <w:t>c</w:t>
      </w:r>
      <w:r w:rsidRPr="002C3667">
        <w:rPr>
          <w:color w:val="000000"/>
        </w:rPr>
        <w:t>hlorodifluoromethane</w:t>
      </w:r>
      <w:r>
        <w:rPr>
          <w:color w:val="000000"/>
        </w:rPr>
        <w:t xml:space="preserve">, difluoromethane, fluoromethane, chlorofluoromethane were the starting chemical, were monitored by injecting </w:t>
      </w:r>
      <w:r w:rsidRPr="002C3667">
        <w:t>headspace samples (100 μL)</w:t>
      </w:r>
      <w:r>
        <w:t xml:space="preserve"> into an </w:t>
      </w:r>
      <w:r w:rsidRPr="002C3667">
        <w:t xml:space="preserve">Agilent 7890 gas chromatograph equipped </w:t>
      </w:r>
      <w:r>
        <w:t xml:space="preserve">with </w:t>
      </w:r>
      <w:r w:rsidRPr="002C3667">
        <w:t>a PLOTQ column</w:t>
      </w:r>
      <w:r>
        <w:t xml:space="preserve"> </w:t>
      </w:r>
      <w:r w:rsidRPr="002C3667">
        <w:t>(</w:t>
      </w:r>
      <w:r w:rsidRPr="00524D91">
        <w:rPr>
          <w:color w:val="0E101A"/>
        </w:rPr>
        <w:t>30</w:t>
      </w:r>
      <w:r w:rsidRPr="00524D91">
        <w:t xml:space="preserve"> m × </w:t>
      </w:r>
      <w:r w:rsidRPr="00524D91">
        <w:rPr>
          <w:color w:val="0E101A"/>
        </w:rPr>
        <w:t xml:space="preserve">535 µm </w:t>
      </w:r>
      <w:r w:rsidRPr="00524D91">
        <w:t xml:space="preserve">× </w:t>
      </w:r>
      <w:r w:rsidRPr="00524D91">
        <w:rPr>
          <w:color w:val="0E101A"/>
        </w:rPr>
        <w:t>40 µm</w:t>
      </w:r>
      <w:r w:rsidRPr="002C3667">
        <w:t xml:space="preserve">), and a flame ionization detector. </w:t>
      </w:r>
      <w:r>
        <w:t xml:space="preserve">Experiments with CT as the starting chemical were monitored </w:t>
      </w:r>
      <w:r>
        <w:rPr>
          <w:color w:val="000000"/>
        </w:rPr>
        <w:t xml:space="preserve">by injecting </w:t>
      </w:r>
      <w:r w:rsidRPr="002C3667">
        <w:t>headspace samples (100 μL)</w:t>
      </w:r>
      <w:r>
        <w:t xml:space="preserve"> into an </w:t>
      </w:r>
      <w:r w:rsidRPr="002C3667">
        <w:t>Agilent 7890 gas chromatograph equipped</w:t>
      </w:r>
      <w:r>
        <w:t xml:space="preserve"> with a </w:t>
      </w:r>
      <w:r w:rsidRPr="002C3667">
        <w:t>DB-624 capillary column (60 m × 0.32 mm × 1.8 μm)</w:t>
      </w:r>
      <w:r>
        <w:t xml:space="preserve">, and a flame ionization detector. </w:t>
      </w:r>
      <w:r w:rsidRPr="002C3667">
        <w:t xml:space="preserve">Quantification was attained by applying external standard curves. Standards were established by adding known amounts of each compound to 60 mL bottles with the same liquid-to-headspace ratio. Liquid compounds were added neat using dedicated microliter Hamilton syringes, and gaseous compounds were added using 3 mL plastic syringes. </w:t>
      </w:r>
    </w:p>
    <w:p w14:paraId="1703BE0A" w14:textId="11522832" w:rsidR="00311FF7" w:rsidRDefault="00311FF7" w:rsidP="00311FF7">
      <w:pPr>
        <w:rPr>
          <w:color w:val="000000" w:themeColor="text1"/>
        </w:rPr>
      </w:pPr>
      <w:r>
        <w:t xml:space="preserve">Standard curves for </w:t>
      </w:r>
      <w:r w:rsidRPr="002C3667">
        <w:t xml:space="preserve">CFC- 11, CFC-12, </w:t>
      </w:r>
      <w:r>
        <w:t>chlorofluoromethane, chlorodifluoromethane, dichlorofluoromethane, fluoromethane, difluoromethane, CT</w:t>
      </w:r>
      <w:r w:rsidRPr="002C3667">
        <w:t xml:space="preserve">, </w:t>
      </w:r>
      <w:r>
        <w:t>CF</w:t>
      </w:r>
      <w:r w:rsidRPr="002C3667">
        <w:t>, DCM, CM, CH</w:t>
      </w:r>
      <w:r w:rsidRPr="002C3667">
        <w:rPr>
          <w:vertAlign w:val="subscript"/>
        </w:rPr>
        <w:t>4,</w:t>
      </w:r>
      <w:r w:rsidRPr="002C3667">
        <w:t xml:space="preserve"> </w:t>
      </w:r>
      <w:r>
        <w:t xml:space="preserve">PCE, </w:t>
      </w:r>
      <w:r w:rsidRPr="002C3667">
        <w:t xml:space="preserve">TCE, cis-DCE, </w:t>
      </w:r>
      <w:r>
        <w:t>VC</w:t>
      </w:r>
      <w:r w:rsidRPr="002C3667">
        <w:t xml:space="preserve">, </w:t>
      </w:r>
      <w:r>
        <w:t xml:space="preserve">and </w:t>
      </w:r>
      <w:r w:rsidRPr="002C3667">
        <w:t>ethene</w:t>
      </w:r>
      <w:r>
        <w:t xml:space="preserve"> </w:t>
      </w:r>
      <w:r w:rsidRPr="002C3667">
        <w:t xml:space="preserve">were analyzed using </w:t>
      </w:r>
      <w:r>
        <w:t xml:space="preserve">the </w:t>
      </w:r>
      <w:r w:rsidRPr="002C3667">
        <w:t>Agilent 7890 gas chromatograph equipped a PLOTQ column (</w:t>
      </w:r>
      <w:r w:rsidRPr="00524D91">
        <w:rPr>
          <w:color w:val="0E101A"/>
        </w:rPr>
        <w:t>30</w:t>
      </w:r>
      <w:r w:rsidRPr="00524D91">
        <w:t xml:space="preserve"> m × </w:t>
      </w:r>
      <w:r w:rsidRPr="00524D91">
        <w:rPr>
          <w:color w:val="0E101A"/>
        </w:rPr>
        <w:t xml:space="preserve">535 µm </w:t>
      </w:r>
      <w:r w:rsidRPr="00524D91">
        <w:t xml:space="preserve">× </w:t>
      </w:r>
      <w:r w:rsidRPr="00524D91">
        <w:rPr>
          <w:color w:val="0E101A"/>
        </w:rPr>
        <w:t>40 µm</w:t>
      </w:r>
      <w:r w:rsidRPr="002C3667">
        <w:t>), and a flame ionization detecto</w:t>
      </w:r>
      <w:r>
        <w:t xml:space="preserve">r </w:t>
      </w:r>
      <w:r w:rsidRPr="001319C2">
        <w:rPr>
          <w:b/>
          <w:bCs/>
        </w:rPr>
        <w:fldChar w:fldCharType="begin"/>
      </w:r>
      <w:r w:rsidRPr="001319C2">
        <w:rPr>
          <w:b/>
          <w:bCs/>
        </w:rPr>
        <w:instrText xml:space="preserve"> REF _Ref67686059 \h </w:instrText>
      </w:r>
      <w:r>
        <w:rPr>
          <w:b/>
          <w:bCs/>
        </w:rPr>
        <w:instrText xml:space="preserve"> \* MERGEFORMAT </w:instrText>
      </w:r>
      <w:r w:rsidRPr="001319C2">
        <w:rPr>
          <w:b/>
          <w:bCs/>
        </w:rPr>
      </w:r>
      <w:r w:rsidRPr="001319C2">
        <w:rPr>
          <w:b/>
          <w:bCs/>
        </w:rPr>
        <w:fldChar w:fldCharType="separate"/>
      </w:r>
      <w:r w:rsidR="001A5CB2" w:rsidRPr="001A5CB2">
        <w:rPr>
          <w:b/>
          <w:bCs/>
        </w:rPr>
        <w:t xml:space="preserve">Figure </w:t>
      </w:r>
      <w:r w:rsidR="001A5CB2" w:rsidRPr="001A5CB2">
        <w:rPr>
          <w:b/>
          <w:bCs/>
          <w:noProof/>
        </w:rPr>
        <w:t>58</w:t>
      </w:r>
      <w:r w:rsidRPr="001319C2">
        <w:rPr>
          <w:b/>
          <w:bCs/>
        </w:rPr>
        <w:fldChar w:fldCharType="end"/>
      </w:r>
      <w:r>
        <w:t>. Additionally, standard curves for CT</w:t>
      </w:r>
      <w:r w:rsidRPr="002C3667">
        <w:t xml:space="preserve">, </w:t>
      </w:r>
      <w:r>
        <w:t>CF</w:t>
      </w:r>
      <w:r w:rsidRPr="002C3667">
        <w:t>, DCM, CM, CH</w:t>
      </w:r>
      <w:r w:rsidRPr="002C3667">
        <w:rPr>
          <w:vertAlign w:val="subscript"/>
        </w:rPr>
        <w:t>4,</w:t>
      </w:r>
      <w:r w:rsidRPr="002C3667">
        <w:t xml:space="preserve"> </w:t>
      </w:r>
      <w:r>
        <w:t xml:space="preserve">PCE, </w:t>
      </w:r>
      <w:r w:rsidRPr="002C3667">
        <w:t xml:space="preserve">TCE, cis-DCE, </w:t>
      </w:r>
      <w:r>
        <w:t>VC</w:t>
      </w:r>
      <w:r w:rsidRPr="002C3667">
        <w:t xml:space="preserve">, </w:t>
      </w:r>
      <w:r>
        <w:t xml:space="preserve">and </w:t>
      </w:r>
      <w:r w:rsidRPr="002C3667">
        <w:t>ethene</w:t>
      </w:r>
      <w:r>
        <w:t xml:space="preserve"> </w:t>
      </w:r>
      <w:r w:rsidRPr="002C3667">
        <w:t>were</w:t>
      </w:r>
      <w:r>
        <w:t xml:space="preserve"> also analyzed on an </w:t>
      </w:r>
      <w:r w:rsidRPr="002C3667">
        <w:t xml:space="preserve">Agilent 7890 gas chromatograph equipped </w:t>
      </w:r>
      <w:r>
        <w:t xml:space="preserve">with </w:t>
      </w:r>
      <w:r w:rsidRPr="002C3667">
        <w:t>a</w:t>
      </w:r>
      <w:r>
        <w:t xml:space="preserve"> </w:t>
      </w:r>
      <w:r w:rsidRPr="002C3667">
        <w:t>DB-624 capillary column (60 m × 0.32 mm × 1.8 μm)</w:t>
      </w:r>
      <w:r>
        <w:t xml:space="preserve"> </w:t>
      </w:r>
      <w:r w:rsidRPr="001319C2">
        <w:rPr>
          <w:b/>
          <w:bCs/>
        </w:rPr>
        <w:fldChar w:fldCharType="begin"/>
      </w:r>
      <w:r w:rsidRPr="001319C2">
        <w:rPr>
          <w:b/>
          <w:bCs/>
        </w:rPr>
        <w:instrText xml:space="preserve"> REF _Ref67686093 \h </w:instrText>
      </w:r>
      <w:r>
        <w:rPr>
          <w:b/>
          <w:bCs/>
        </w:rPr>
        <w:instrText xml:space="preserve"> \* MERGEFORMAT </w:instrText>
      </w:r>
      <w:r w:rsidRPr="001319C2">
        <w:rPr>
          <w:b/>
          <w:bCs/>
        </w:rPr>
      </w:r>
      <w:r w:rsidRPr="001319C2">
        <w:rPr>
          <w:b/>
          <w:bCs/>
        </w:rPr>
        <w:fldChar w:fldCharType="separate"/>
      </w:r>
      <w:r w:rsidR="001A5CB2" w:rsidRPr="001A5CB2">
        <w:rPr>
          <w:b/>
          <w:bCs/>
        </w:rPr>
        <w:t xml:space="preserve">Figure </w:t>
      </w:r>
      <w:r w:rsidR="001A5CB2" w:rsidRPr="001A5CB2">
        <w:rPr>
          <w:b/>
          <w:bCs/>
          <w:noProof/>
        </w:rPr>
        <w:t>59</w:t>
      </w:r>
      <w:r w:rsidRPr="001319C2">
        <w:rPr>
          <w:b/>
          <w:bCs/>
        </w:rPr>
        <w:fldChar w:fldCharType="end"/>
      </w:r>
      <w:r>
        <w:t>. T</w:t>
      </w:r>
      <w:r w:rsidRPr="002C3667">
        <w:t xml:space="preserve">ransformation products </w:t>
      </w:r>
      <w:r>
        <w:t xml:space="preserve">were determined by aligning the retention times on the chromatograms of peaks generated during an experiment with the known retention times of chemicals for which standard curves were established. </w:t>
      </w:r>
      <w:r w:rsidRPr="00B44579">
        <w:t>Analytical conditions of the gas chromatography methods</w:t>
      </w:r>
      <w:r>
        <w:t xml:space="preserve"> and the established standard curves </w:t>
      </w:r>
      <w:r w:rsidRPr="00B44579">
        <w:t xml:space="preserve">are </w:t>
      </w:r>
      <w:r>
        <w:t xml:space="preserve">available </w:t>
      </w:r>
      <w:r>
        <w:lastRenderedPageBreak/>
        <w:t>in</w:t>
      </w:r>
      <w:r w:rsidRPr="00B44579">
        <w:t xml:space="preserve"> the </w:t>
      </w:r>
      <w:r>
        <w:t>appendix</w:t>
      </w:r>
      <w:r w:rsidRPr="00B44579">
        <w:t xml:space="preserve"> </w:t>
      </w:r>
      <w:r w:rsidRPr="001319C2">
        <w:rPr>
          <w:b/>
          <w:bCs/>
        </w:rPr>
        <w:fldChar w:fldCharType="begin"/>
      </w:r>
      <w:r w:rsidRPr="001319C2">
        <w:rPr>
          <w:b/>
          <w:bCs/>
        </w:rPr>
        <w:instrText xml:space="preserve"> REF _Ref67686008 \h </w:instrText>
      </w:r>
      <w:r>
        <w:rPr>
          <w:b/>
          <w:bCs/>
        </w:rPr>
        <w:instrText xml:space="preserve"> \* MERGEFORMAT </w:instrText>
      </w:r>
      <w:r w:rsidRPr="001319C2">
        <w:rPr>
          <w:b/>
          <w:bCs/>
        </w:rPr>
      </w:r>
      <w:r w:rsidRPr="001319C2">
        <w:rPr>
          <w:b/>
          <w:bCs/>
        </w:rPr>
        <w:fldChar w:fldCharType="separate"/>
      </w:r>
      <w:r w:rsidR="001A5CB2" w:rsidRPr="001A5CB2">
        <w:rPr>
          <w:b/>
          <w:bCs/>
        </w:rPr>
        <w:t xml:space="preserve">Table </w:t>
      </w:r>
      <w:r w:rsidR="001A5CB2" w:rsidRPr="001A5CB2">
        <w:rPr>
          <w:b/>
          <w:bCs/>
          <w:noProof/>
        </w:rPr>
        <w:t>33</w:t>
      </w:r>
      <w:r w:rsidRPr="001319C2">
        <w:rPr>
          <w:b/>
          <w:bCs/>
        </w:rPr>
        <w:fldChar w:fldCharType="end"/>
      </w:r>
      <w:r>
        <w:t xml:space="preserve"> and </w:t>
      </w:r>
      <w:r w:rsidRPr="001319C2">
        <w:rPr>
          <w:b/>
          <w:bCs/>
        </w:rPr>
        <w:fldChar w:fldCharType="begin"/>
      </w:r>
      <w:r w:rsidRPr="001319C2">
        <w:rPr>
          <w:b/>
          <w:bCs/>
        </w:rPr>
        <w:instrText xml:space="preserve"> REF _Ref67686134 \h </w:instrText>
      </w:r>
      <w:r>
        <w:rPr>
          <w:b/>
          <w:bCs/>
        </w:rPr>
        <w:instrText xml:space="preserve"> \* MERGEFORMAT </w:instrText>
      </w:r>
      <w:r w:rsidRPr="001319C2">
        <w:rPr>
          <w:b/>
          <w:bCs/>
        </w:rPr>
      </w:r>
      <w:r w:rsidRPr="001319C2">
        <w:rPr>
          <w:b/>
          <w:bCs/>
        </w:rPr>
        <w:fldChar w:fldCharType="separate"/>
      </w:r>
      <w:r w:rsidR="001A5CB2" w:rsidRPr="001A5CB2">
        <w:rPr>
          <w:b/>
          <w:bCs/>
        </w:rPr>
        <w:t xml:space="preserve">Table </w:t>
      </w:r>
      <w:r w:rsidR="001A5CB2" w:rsidRPr="001A5CB2">
        <w:rPr>
          <w:b/>
          <w:bCs/>
          <w:noProof/>
        </w:rPr>
        <w:t>34</w:t>
      </w:r>
      <w:r w:rsidRPr="001319C2">
        <w:rPr>
          <w:b/>
          <w:bCs/>
        </w:rPr>
        <w:fldChar w:fldCharType="end"/>
      </w:r>
      <w:r w:rsidRPr="00B44579">
        <w:t xml:space="preserve">. </w:t>
      </w:r>
      <w:r w:rsidRPr="00B44579">
        <w:rPr>
          <w:color w:val="000000" w:themeColor="text1"/>
        </w:rPr>
        <w:t xml:space="preserve">To calculate the total amounts of </w:t>
      </w:r>
      <w:r>
        <w:rPr>
          <w:color w:val="000000" w:themeColor="text1"/>
        </w:rPr>
        <w:t xml:space="preserve">the </w:t>
      </w:r>
      <w:r w:rsidRPr="00B44579">
        <w:rPr>
          <w:color w:val="000000" w:themeColor="text1"/>
        </w:rPr>
        <w:t xml:space="preserve">halogenated compound in the incubation vessels, </w:t>
      </w:r>
      <w:r>
        <w:rPr>
          <w:color w:val="000000" w:themeColor="text1"/>
        </w:rPr>
        <w:t>dimension-less</w:t>
      </w:r>
      <w:r w:rsidRPr="00B44579">
        <w:rPr>
          <w:color w:val="000000" w:themeColor="text1"/>
        </w:rPr>
        <w:t xml:space="preserve"> </w:t>
      </w:r>
      <w:r>
        <w:rPr>
          <w:color w:val="000000" w:themeColor="text1"/>
        </w:rPr>
        <w:t>Henry's</w:t>
      </w:r>
      <w:r w:rsidRPr="00B44579">
        <w:rPr>
          <w:color w:val="000000" w:themeColor="text1"/>
        </w:rPr>
        <w:t xml:space="preserve"> constants were used </w:t>
      </w:r>
      <w:r w:rsidRPr="001319C2">
        <w:rPr>
          <w:b/>
          <w:bCs/>
          <w:color w:val="000000" w:themeColor="text1"/>
        </w:rPr>
        <w:fldChar w:fldCharType="begin"/>
      </w:r>
      <w:r w:rsidRPr="001319C2">
        <w:rPr>
          <w:b/>
          <w:bCs/>
          <w:color w:val="000000" w:themeColor="text1"/>
        </w:rPr>
        <w:instrText xml:space="preserve"> REF _Ref67686160 \h </w:instrText>
      </w:r>
      <w:r>
        <w:rPr>
          <w:b/>
          <w:bCs/>
          <w:color w:val="000000" w:themeColor="text1"/>
        </w:rPr>
        <w:instrText xml:space="preserve"> \* MERGEFORMAT </w:instrText>
      </w:r>
      <w:r w:rsidRPr="001319C2">
        <w:rPr>
          <w:b/>
          <w:bCs/>
          <w:color w:val="000000" w:themeColor="text1"/>
        </w:rPr>
      </w:r>
      <w:r w:rsidRPr="001319C2">
        <w:rPr>
          <w:b/>
          <w:bCs/>
          <w:color w:val="000000" w:themeColor="text1"/>
        </w:rPr>
        <w:fldChar w:fldCharType="separate"/>
      </w:r>
      <w:r w:rsidR="001A5CB2" w:rsidRPr="001A5CB2">
        <w:rPr>
          <w:b/>
          <w:bCs/>
        </w:rPr>
        <w:t xml:space="preserve">Table </w:t>
      </w:r>
      <w:r w:rsidR="001A5CB2" w:rsidRPr="001A5CB2">
        <w:rPr>
          <w:b/>
          <w:bCs/>
          <w:noProof/>
        </w:rPr>
        <w:t>35</w:t>
      </w:r>
      <w:r w:rsidRPr="001319C2">
        <w:rPr>
          <w:b/>
          <w:bCs/>
          <w:color w:val="000000" w:themeColor="text1"/>
        </w:rPr>
        <w:fldChar w:fldCharType="end"/>
      </w:r>
      <w:r w:rsidRPr="00B44579">
        <w:rPr>
          <w:color w:val="000000" w:themeColor="text1"/>
        </w:rPr>
        <w:t>.</w:t>
      </w:r>
      <w:r>
        <w:rPr>
          <w:color w:val="000000" w:themeColor="text1"/>
        </w:rPr>
        <w:t xml:space="preserve"> </w:t>
      </w:r>
    </w:p>
    <w:p w14:paraId="059E42B4" w14:textId="77777777" w:rsidR="00311FF7" w:rsidRDefault="00311FF7" w:rsidP="00311FF7">
      <w:pPr>
        <w:rPr>
          <w:color w:val="000000" w:themeColor="text1"/>
        </w:rPr>
      </w:pPr>
    </w:p>
    <w:p w14:paraId="2371A84B" w14:textId="77777777" w:rsidR="00311FF7" w:rsidRPr="002C3667" w:rsidRDefault="00311FF7" w:rsidP="00311FF7">
      <w:pPr>
        <w:pStyle w:val="Heading2"/>
      </w:pPr>
      <w:bookmarkStart w:id="696" w:name="_Toc68164354"/>
      <w:r w:rsidRPr="002C3667">
        <w:t>Results</w:t>
      </w:r>
      <w:bookmarkEnd w:id="696"/>
    </w:p>
    <w:p w14:paraId="5A5201DD" w14:textId="5C67FE75" w:rsidR="00311FF7" w:rsidRPr="00C740BB" w:rsidRDefault="00311FF7" w:rsidP="00311FF7">
      <w:pPr>
        <w:rPr>
          <w:b/>
          <w:bCs/>
        </w:rPr>
      </w:pPr>
      <w:r w:rsidRPr="00BB5AFC">
        <w:t>Experiments</w:t>
      </w:r>
      <w:r w:rsidRPr="00276751">
        <w:t xml:space="preserve"> to determine if super-nucleophilic</w:t>
      </w:r>
      <w:r>
        <w:t xml:space="preserve"> vitamin</w:t>
      </w:r>
      <w:r w:rsidRPr="00276751">
        <w:t xml:space="preserve"> B</w:t>
      </w:r>
      <w:r w:rsidRPr="00276751">
        <w:rPr>
          <w:vertAlign w:val="subscript"/>
        </w:rPr>
        <w:t>12</w:t>
      </w:r>
      <w:r w:rsidRPr="00276751">
        <w:t xml:space="preserve"> c</w:t>
      </w:r>
      <w:r>
        <w:t>ould</w:t>
      </w:r>
      <w:r w:rsidRPr="00276751">
        <w:t xml:space="preserve"> dehalogenate </w:t>
      </w:r>
      <w:r>
        <w:t>CFC-11, CFC-12, or CT were performed at pH 5, 7, and 9. Complete transformation of CFC-11, CFC-12, and CT was observed at pH 5, 7, and 9 in the presence of super-nucleophilic vitamin B</w:t>
      </w:r>
      <w:r>
        <w:rPr>
          <w:vertAlign w:val="subscript"/>
        </w:rPr>
        <w:t>12</w:t>
      </w:r>
      <w:r>
        <w:t xml:space="preserve"> </w:t>
      </w:r>
      <w:r w:rsidR="00C740BB" w:rsidRPr="00C740BB">
        <w:rPr>
          <w:b/>
          <w:bCs/>
        </w:rPr>
        <w:fldChar w:fldCharType="begin"/>
      </w:r>
      <w:r w:rsidR="00C740BB" w:rsidRPr="00C740BB">
        <w:rPr>
          <w:b/>
          <w:bCs/>
        </w:rPr>
        <w:instrText xml:space="preserve"> REF _Ref67868318 \h </w:instrText>
      </w:r>
      <w:r w:rsidR="00C740BB">
        <w:rPr>
          <w:b/>
          <w:bCs/>
        </w:rPr>
        <w:instrText xml:space="preserve"> \* MERGEFORMAT </w:instrText>
      </w:r>
      <w:r w:rsidR="00C740BB" w:rsidRPr="00C740BB">
        <w:rPr>
          <w:b/>
          <w:bCs/>
        </w:rPr>
      </w:r>
      <w:r w:rsidR="00C740BB" w:rsidRPr="00C740BB">
        <w:rPr>
          <w:b/>
          <w:bCs/>
        </w:rPr>
        <w:fldChar w:fldCharType="separate"/>
      </w:r>
      <w:r w:rsidR="001A5CB2" w:rsidRPr="001A5CB2">
        <w:rPr>
          <w:b/>
          <w:bCs/>
        </w:rPr>
        <w:t xml:space="preserve">Figure </w:t>
      </w:r>
      <w:r w:rsidR="001A5CB2" w:rsidRPr="001A5CB2">
        <w:rPr>
          <w:b/>
          <w:bCs/>
          <w:noProof/>
        </w:rPr>
        <w:t>57</w:t>
      </w:r>
      <w:r w:rsidR="00C740BB" w:rsidRPr="00C740BB">
        <w:rPr>
          <w:b/>
          <w:bCs/>
        </w:rPr>
        <w:fldChar w:fldCharType="end"/>
      </w:r>
      <w:r w:rsidR="00C740BB">
        <w:t xml:space="preserve">. </w:t>
      </w:r>
      <w:r>
        <w:t>Declines in the CFC-11, CFC-12, and CT concentrations were observed in control vessels that contained vitamin B</w:t>
      </w:r>
      <w:r>
        <w:rPr>
          <w:vertAlign w:val="subscript"/>
        </w:rPr>
        <w:t>12</w:t>
      </w:r>
      <w:r>
        <w:t xml:space="preserve"> without a reductant and in control vessels that had only Ti(III)citrate. However, the declines in CFC-11, CFC-12, and CT concentration were less than those observed in the vessels containing both vitamin B</w:t>
      </w:r>
      <w:r>
        <w:rPr>
          <w:vertAlign w:val="subscript"/>
        </w:rPr>
        <w:t>12</w:t>
      </w:r>
      <w:r>
        <w:t xml:space="preserve"> and Ti(III)citrate. Transformation products were not observed in control vessels that contained CFC-11 or CFC-12 </w:t>
      </w:r>
      <w:r w:rsidRPr="000B4A90">
        <w:rPr>
          <w:b/>
          <w:bCs/>
        </w:rPr>
        <w:fldChar w:fldCharType="begin"/>
      </w:r>
      <w:r w:rsidRPr="000B4A90">
        <w:rPr>
          <w:b/>
          <w:bCs/>
        </w:rPr>
        <w:instrText xml:space="preserve"> REF _Ref66308562 \h  \* MERGEFORMAT </w:instrText>
      </w:r>
      <w:r w:rsidRPr="000B4A90">
        <w:rPr>
          <w:b/>
          <w:bCs/>
        </w:rPr>
      </w:r>
      <w:r w:rsidRPr="000B4A90">
        <w:rPr>
          <w:b/>
          <w:bCs/>
        </w:rPr>
        <w:fldChar w:fldCharType="separate"/>
      </w:r>
      <w:r w:rsidR="001A5CB2" w:rsidRPr="00FB5A15">
        <w:rPr>
          <w:b/>
          <w:bCs/>
        </w:rPr>
        <w:t xml:space="preserve">Table </w:t>
      </w:r>
      <w:r w:rsidR="001A5CB2">
        <w:rPr>
          <w:b/>
          <w:bCs/>
          <w:noProof/>
        </w:rPr>
        <w:t>29</w:t>
      </w:r>
      <w:r w:rsidRPr="000B4A90">
        <w:rPr>
          <w:b/>
          <w:bCs/>
        </w:rPr>
        <w:fldChar w:fldCharType="end"/>
      </w:r>
      <w:r>
        <w:rPr>
          <w:b/>
          <w:bCs/>
        </w:rPr>
        <w:t xml:space="preserve"> </w:t>
      </w:r>
      <w:r w:rsidRPr="000B4A90">
        <w:t>and</w:t>
      </w:r>
      <w:r w:rsidRPr="000B4A90">
        <w:rPr>
          <w:b/>
          <w:bCs/>
        </w:rPr>
        <w:t xml:space="preserve"> </w:t>
      </w:r>
      <w:r w:rsidRPr="000B4A90">
        <w:rPr>
          <w:b/>
          <w:bCs/>
        </w:rPr>
        <w:fldChar w:fldCharType="begin"/>
      </w:r>
      <w:r w:rsidRPr="000B4A90">
        <w:rPr>
          <w:b/>
          <w:bCs/>
        </w:rPr>
        <w:instrText xml:space="preserve"> REF _Ref66308563 \h  \* MERGEFORMAT </w:instrText>
      </w:r>
      <w:r w:rsidRPr="000B4A90">
        <w:rPr>
          <w:b/>
          <w:bCs/>
        </w:rPr>
      </w:r>
      <w:r w:rsidRPr="000B4A90">
        <w:rPr>
          <w:b/>
          <w:bCs/>
        </w:rPr>
        <w:fldChar w:fldCharType="separate"/>
      </w:r>
      <w:r w:rsidR="001A5CB2" w:rsidRPr="001A5CB2">
        <w:rPr>
          <w:b/>
          <w:bCs/>
        </w:rPr>
        <w:t xml:space="preserve">Table </w:t>
      </w:r>
      <w:r w:rsidR="001A5CB2" w:rsidRPr="001A5CB2">
        <w:rPr>
          <w:b/>
          <w:bCs/>
          <w:noProof/>
        </w:rPr>
        <w:t>30</w:t>
      </w:r>
      <w:r w:rsidRPr="000B4A90">
        <w:rPr>
          <w:b/>
          <w:bCs/>
        </w:rPr>
        <w:fldChar w:fldCharType="end"/>
      </w:r>
      <w:r>
        <w:t xml:space="preserve">. CF and PCE were observed in control vessels that contained CT and Ti(III)citrate at pH 7. </w:t>
      </w:r>
    </w:p>
    <w:p w14:paraId="171E531B" w14:textId="77777777" w:rsidR="00311FF7" w:rsidRDefault="00311FF7" w:rsidP="00311FF7"/>
    <w:p w14:paraId="0166E1CB" w14:textId="671A409D" w:rsidR="00311FF7" w:rsidRPr="00D52BAF" w:rsidRDefault="00311FF7" w:rsidP="00311FF7">
      <w:pPr>
        <w:rPr>
          <w:b/>
          <w:bCs/>
        </w:rPr>
      </w:pPr>
      <w:r>
        <w:t xml:space="preserve">The percentages of carbon accounted for as identified transformation products were less than 25% for CFC-12 and CT and greater than 50% for CFC-11 </w:t>
      </w:r>
      <w:r w:rsidRPr="000B4A90">
        <w:rPr>
          <w:b/>
          <w:bCs/>
        </w:rPr>
        <w:fldChar w:fldCharType="begin"/>
      </w:r>
      <w:r w:rsidRPr="000B4A90">
        <w:rPr>
          <w:b/>
          <w:bCs/>
        </w:rPr>
        <w:instrText xml:space="preserve"> REF _Ref66308562 \h  \* MERGEFORMAT </w:instrText>
      </w:r>
      <w:r w:rsidRPr="000B4A90">
        <w:rPr>
          <w:b/>
          <w:bCs/>
        </w:rPr>
      </w:r>
      <w:r w:rsidRPr="000B4A90">
        <w:rPr>
          <w:b/>
          <w:bCs/>
        </w:rPr>
        <w:fldChar w:fldCharType="separate"/>
      </w:r>
      <w:r w:rsidR="001A5CB2" w:rsidRPr="00FB5A15">
        <w:rPr>
          <w:b/>
          <w:bCs/>
        </w:rPr>
        <w:t xml:space="preserve">Table </w:t>
      </w:r>
      <w:r w:rsidR="001A5CB2">
        <w:rPr>
          <w:b/>
          <w:bCs/>
          <w:noProof/>
        </w:rPr>
        <w:t>29</w:t>
      </w:r>
      <w:r w:rsidRPr="000B4A90">
        <w:rPr>
          <w:b/>
          <w:bCs/>
        </w:rPr>
        <w:fldChar w:fldCharType="end"/>
      </w:r>
      <w:r>
        <w:rPr>
          <w:b/>
          <w:bCs/>
        </w:rPr>
        <w:t xml:space="preserve"> </w:t>
      </w:r>
      <w:r w:rsidRPr="000B4A90">
        <w:t>and</w:t>
      </w:r>
      <w:r w:rsidRPr="000B4A90">
        <w:rPr>
          <w:b/>
          <w:bCs/>
        </w:rPr>
        <w:t xml:space="preserve"> </w:t>
      </w:r>
      <w:r w:rsidRPr="000B4A90">
        <w:rPr>
          <w:b/>
          <w:bCs/>
        </w:rPr>
        <w:fldChar w:fldCharType="begin"/>
      </w:r>
      <w:r w:rsidRPr="000B4A90">
        <w:rPr>
          <w:b/>
          <w:bCs/>
        </w:rPr>
        <w:instrText xml:space="preserve"> REF _Ref66308563 \h  \* MERGEFORMAT </w:instrText>
      </w:r>
      <w:r w:rsidRPr="000B4A90">
        <w:rPr>
          <w:b/>
          <w:bCs/>
        </w:rPr>
      </w:r>
      <w:r w:rsidRPr="000B4A90">
        <w:rPr>
          <w:b/>
          <w:bCs/>
        </w:rPr>
        <w:fldChar w:fldCharType="separate"/>
      </w:r>
      <w:r w:rsidR="001A5CB2" w:rsidRPr="001A5CB2">
        <w:rPr>
          <w:b/>
          <w:bCs/>
        </w:rPr>
        <w:t xml:space="preserve">Table </w:t>
      </w:r>
      <w:r w:rsidR="001A5CB2" w:rsidRPr="001A5CB2">
        <w:rPr>
          <w:b/>
          <w:bCs/>
          <w:noProof/>
        </w:rPr>
        <w:t>30</w:t>
      </w:r>
      <w:r w:rsidRPr="000B4A90">
        <w:rPr>
          <w:b/>
          <w:bCs/>
        </w:rPr>
        <w:fldChar w:fldCharType="end"/>
      </w:r>
      <w:r w:rsidRPr="000B4A90">
        <w:t>.</w:t>
      </w:r>
      <w:r>
        <w:rPr>
          <w:b/>
          <w:bCs/>
        </w:rPr>
        <w:t xml:space="preserve"> </w:t>
      </w:r>
      <w:r>
        <w:t>A greater percentage of carbon was accounted for as transformation products as the pH increased for vessels that contained CFC-11 and CFC-12. In contrast, the</w:t>
      </w:r>
      <w:r w:rsidRPr="00E942DE">
        <w:t xml:space="preserve"> percentage of carbon accounted for as transformation products did not vary with pH for </w:t>
      </w:r>
      <w:r>
        <w:t>CT</w:t>
      </w:r>
      <w:r w:rsidRPr="00E942DE">
        <w:t xml:space="preserve">. </w:t>
      </w:r>
      <w:r>
        <w:t xml:space="preserve">Four transformation products were identified in vessels in which CFC-11 was degraded: chlorofluoromethane, fluoromethane, methane, and ethene </w:t>
      </w:r>
      <w:r>
        <w:rPr>
          <w:b/>
          <w:bCs/>
        </w:rPr>
        <w:fldChar w:fldCharType="begin"/>
      </w:r>
      <w:r>
        <w:instrText xml:space="preserve"> REF _Ref66308562 \h </w:instrText>
      </w:r>
      <w:r>
        <w:rPr>
          <w:b/>
          <w:bCs/>
        </w:rPr>
      </w:r>
      <w:r>
        <w:rPr>
          <w:b/>
          <w:bCs/>
        </w:rPr>
        <w:fldChar w:fldCharType="separate"/>
      </w:r>
      <w:r w:rsidR="001A5CB2" w:rsidRPr="00FB5A15">
        <w:rPr>
          <w:b/>
          <w:bCs/>
        </w:rPr>
        <w:t xml:space="preserve">Table </w:t>
      </w:r>
      <w:r w:rsidR="001A5CB2">
        <w:rPr>
          <w:b/>
          <w:bCs/>
          <w:noProof/>
        </w:rPr>
        <w:t>29</w:t>
      </w:r>
      <w:r>
        <w:rPr>
          <w:b/>
          <w:bCs/>
        </w:rPr>
        <w:fldChar w:fldCharType="end"/>
      </w:r>
      <w:r>
        <w:t xml:space="preserve">. Chlorodifluoromethane was the only transformation product identified in vessels where CFC-12 was degraded </w:t>
      </w:r>
      <w:r w:rsidRPr="00CE49AF">
        <w:rPr>
          <w:b/>
          <w:bCs/>
        </w:rPr>
        <w:fldChar w:fldCharType="begin"/>
      </w:r>
      <w:r w:rsidRPr="00CE49AF">
        <w:rPr>
          <w:b/>
          <w:bCs/>
        </w:rPr>
        <w:instrText xml:space="preserve"> REF _Ref66308563 \h </w:instrText>
      </w:r>
      <w:r>
        <w:rPr>
          <w:b/>
          <w:bCs/>
        </w:rPr>
        <w:instrText xml:space="preserve"> \* MERGEFORMAT </w:instrText>
      </w:r>
      <w:r w:rsidRPr="00CE49AF">
        <w:rPr>
          <w:b/>
          <w:bCs/>
        </w:rPr>
      </w:r>
      <w:r w:rsidRPr="00CE49AF">
        <w:rPr>
          <w:b/>
          <w:bCs/>
        </w:rPr>
        <w:fldChar w:fldCharType="separate"/>
      </w:r>
      <w:r w:rsidR="001A5CB2" w:rsidRPr="001A5CB2">
        <w:rPr>
          <w:b/>
          <w:bCs/>
        </w:rPr>
        <w:t xml:space="preserve">Table </w:t>
      </w:r>
      <w:r w:rsidR="001A5CB2" w:rsidRPr="001A5CB2">
        <w:rPr>
          <w:b/>
          <w:bCs/>
          <w:noProof/>
        </w:rPr>
        <w:t>30</w:t>
      </w:r>
      <w:r w:rsidRPr="00CE49AF">
        <w:rPr>
          <w:b/>
          <w:bCs/>
        </w:rPr>
        <w:fldChar w:fldCharType="end"/>
      </w:r>
      <w:r>
        <w:t xml:space="preserve">. Chloroform, dichloromethane, chloromethane, methane, </w:t>
      </w:r>
      <w:r w:rsidRPr="001A2B1E">
        <w:t>tetrachloroethene</w:t>
      </w:r>
      <w:r>
        <w:t xml:space="preserve">, and ethene were identified as transformation products in vessels where CT was degraded </w:t>
      </w:r>
      <w:r w:rsidRPr="00F80152">
        <w:rPr>
          <w:b/>
          <w:bCs/>
        </w:rPr>
        <w:fldChar w:fldCharType="begin"/>
      </w:r>
      <w:r w:rsidRPr="00F80152">
        <w:rPr>
          <w:b/>
          <w:bCs/>
        </w:rPr>
        <w:instrText xml:space="preserve"> REF _Ref66308668 \h </w:instrText>
      </w:r>
      <w:r>
        <w:rPr>
          <w:b/>
          <w:bCs/>
        </w:rPr>
        <w:instrText xml:space="preserve"> \* MERGEFORMAT </w:instrText>
      </w:r>
      <w:r w:rsidRPr="00F80152">
        <w:rPr>
          <w:b/>
          <w:bCs/>
        </w:rPr>
      </w:r>
      <w:r w:rsidRPr="00F80152">
        <w:rPr>
          <w:b/>
          <w:bCs/>
        </w:rPr>
        <w:fldChar w:fldCharType="separate"/>
      </w:r>
      <w:r w:rsidR="001A5CB2" w:rsidRPr="001A5CB2">
        <w:rPr>
          <w:b/>
          <w:bCs/>
        </w:rPr>
        <w:t xml:space="preserve">Table </w:t>
      </w:r>
      <w:r w:rsidR="001A5CB2" w:rsidRPr="001A5CB2">
        <w:rPr>
          <w:b/>
          <w:bCs/>
          <w:noProof/>
        </w:rPr>
        <w:t>31</w:t>
      </w:r>
      <w:r w:rsidRPr="00F80152">
        <w:rPr>
          <w:b/>
          <w:bCs/>
        </w:rPr>
        <w:fldChar w:fldCharType="end"/>
      </w:r>
      <w:r w:rsidRPr="0001623C">
        <w:t>.</w:t>
      </w:r>
    </w:p>
    <w:p w14:paraId="62F0D7F3" w14:textId="77777777" w:rsidR="00311FF7" w:rsidRPr="00161AE3" w:rsidRDefault="00311FF7" w:rsidP="00311FF7">
      <w:pPr>
        <w:pStyle w:val="Heading3"/>
      </w:pPr>
      <w:bookmarkStart w:id="697" w:name="_Toc68164355"/>
      <w:r w:rsidRPr="002C3667">
        <w:t>Transformation product experiment</w:t>
      </w:r>
      <w:r>
        <w:t>.</w:t>
      </w:r>
      <w:bookmarkEnd w:id="697"/>
    </w:p>
    <w:p w14:paraId="4C996FC0" w14:textId="20C9B783" w:rsidR="00311FF7" w:rsidRDefault="00311FF7" w:rsidP="00311FF7">
      <w:r>
        <w:t>The ability of super-nucleophilic vitamin B</w:t>
      </w:r>
      <w:r>
        <w:rPr>
          <w:vertAlign w:val="subscript"/>
        </w:rPr>
        <w:t>12</w:t>
      </w:r>
      <w:r>
        <w:t xml:space="preserve"> to dehalogenate possible transformation products of CFC-11 and CFC-12 was explored by monitoring vessels that contained vitamin B</w:t>
      </w:r>
      <w:r>
        <w:rPr>
          <w:vertAlign w:val="subscript"/>
        </w:rPr>
        <w:t>12</w:t>
      </w:r>
      <w:r>
        <w:t xml:space="preserve">, Ti(III)citrate, and either chlorodifluoromethane, difluoromethane, fluoromethane, or chlorofluoromethane. Dehalogenation or a decline in the starting concentration of the target chemical was not observed in any vessels </w:t>
      </w:r>
      <w:r w:rsidRPr="00F80152">
        <w:rPr>
          <w:b/>
          <w:bCs/>
        </w:rPr>
        <w:fldChar w:fldCharType="begin"/>
      </w:r>
      <w:r w:rsidRPr="00F80152">
        <w:rPr>
          <w:b/>
          <w:bCs/>
        </w:rPr>
        <w:instrText xml:space="preserve"> REF _Ref66308773 \h </w:instrText>
      </w:r>
      <w:r>
        <w:rPr>
          <w:b/>
          <w:bCs/>
        </w:rPr>
        <w:instrText xml:space="preserve"> \* MERGEFORMAT </w:instrText>
      </w:r>
      <w:r w:rsidRPr="00F80152">
        <w:rPr>
          <w:b/>
          <w:bCs/>
        </w:rPr>
      </w:r>
      <w:r w:rsidRPr="00F80152">
        <w:rPr>
          <w:b/>
          <w:bCs/>
        </w:rPr>
        <w:fldChar w:fldCharType="separate"/>
      </w:r>
      <w:r w:rsidR="001A5CB2" w:rsidRPr="001A5CB2">
        <w:rPr>
          <w:b/>
          <w:bCs/>
        </w:rPr>
        <w:t xml:space="preserve">Table </w:t>
      </w:r>
      <w:r w:rsidR="001A5CB2" w:rsidRPr="001A5CB2">
        <w:rPr>
          <w:b/>
          <w:bCs/>
          <w:noProof/>
        </w:rPr>
        <w:t>32</w:t>
      </w:r>
      <w:r w:rsidRPr="00F80152">
        <w:rPr>
          <w:b/>
          <w:bCs/>
        </w:rPr>
        <w:fldChar w:fldCharType="end"/>
      </w:r>
      <w:r>
        <w:t xml:space="preserve">. </w:t>
      </w:r>
    </w:p>
    <w:p w14:paraId="35610253" w14:textId="77777777" w:rsidR="00311FF7" w:rsidRPr="002C3667" w:rsidRDefault="00311FF7" w:rsidP="00311FF7">
      <w:pPr>
        <w:rPr>
          <w:b/>
          <w:bCs/>
        </w:rPr>
      </w:pPr>
    </w:p>
    <w:p w14:paraId="65A3015E" w14:textId="77777777" w:rsidR="00311FF7" w:rsidRDefault="00311FF7" w:rsidP="00311FF7">
      <w:pPr>
        <w:rPr>
          <w:b/>
          <w:bCs/>
        </w:rPr>
      </w:pPr>
      <w:r w:rsidRPr="004243E5">
        <w:rPr>
          <w:b/>
          <w:bCs/>
          <w:noProof/>
        </w:rPr>
        <w:lastRenderedPageBreak/>
        <w:drawing>
          <wp:inline distT="0" distB="0" distL="0" distR="0" wp14:anchorId="3F652B55" wp14:editId="273C254F">
            <wp:extent cx="5943600" cy="670941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43600" cy="6709410"/>
                    </a:xfrm>
                    <a:prstGeom prst="rect">
                      <a:avLst/>
                    </a:prstGeom>
                  </pic:spPr>
                </pic:pic>
              </a:graphicData>
            </a:graphic>
          </wp:inline>
        </w:drawing>
      </w:r>
    </w:p>
    <w:p w14:paraId="39785D79" w14:textId="77777777" w:rsidR="00311FF7" w:rsidRDefault="00311FF7" w:rsidP="00311FF7">
      <w:pPr>
        <w:pStyle w:val="Caption"/>
      </w:pPr>
      <w:bookmarkStart w:id="698" w:name="_Ref66308526"/>
    </w:p>
    <w:p w14:paraId="59A6BB21" w14:textId="5087B475" w:rsidR="00311FF7" w:rsidRPr="0075247A" w:rsidRDefault="00C740BB" w:rsidP="00C740BB">
      <w:pPr>
        <w:pStyle w:val="Caption"/>
        <w:sectPr w:rsidR="00311FF7" w:rsidRPr="0075247A" w:rsidSect="004A7E26">
          <w:headerReference w:type="even" r:id="rId91"/>
          <w:footerReference w:type="even" r:id="rId92"/>
          <w:footerReference w:type="default" r:id="rId93"/>
          <w:headerReference w:type="first" r:id="rId94"/>
          <w:footerReference w:type="first" r:id="rId95"/>
          <w:pgSz w:w="12240" w:h="15840"/>
          <w:pgMar w:top="1440" w:right="1440" w:bottom="1440" w:left="1440" w:header="720" w:footer="720" w:gutter="0"/>
          <w:cols w:space="720"/>
          <w:docGrid w:linePitch="360"/>
        </w:sectPr>
      </w:pPr>
      <w:bookmarkStart w:id="699" w:name="_Ref67868318"/>
      <w:bookmarkStart w:id="700" w:name="_Toc68164585"/>
      <w:bookmarkEnd w:id="698"/>
      <w:r>
        <w:t xml:space="preserve">Figure </w:t>
      </w:r>
      <w:fldSimple w:instr=" SEQ Figure \* ARABIC ">
        <w:r w:rsidR="001A5CB2">
          <w:rPr>
            <w:noProof/>
          </w:rPr>
          <w:t>57</w:t>
        </w:r>
      </w:fldSimple>
      <w:bookmarkEnd w:id="699"/>
      <w:r>
        <w:t xml:space="preserve">. </w:t>
      </w:r>
      <w:r w:rsidR="00311FF7" w:rsidRPr="00FB5A15">
        <w:rPr>
          <w:b w:val="0"/>
          <w:bCs w:val="0"/>
        </w:rPr>
        <w:t>Reactions with super-nucleophilic</w:t>
      </w:r>
      <w:r w:rsidR="00311FF7">
        <w:rPr>
          <w:b w:val="0"/>
          <w:bCs w:val="0"/>
        </w:rPr>
        <w:t xml:space="preserve"> </w:t>
      </w:r>
      <w:r w:rsidR="00311FF7" w:rsidRPr="00980713">
        <w:rPr>
          <w:b w:val="0"/>
          <w:bCs w:val="0"/>
        </w:rPr>
        <w:t>vitamin</w:t>
      </w:r>
      <w:r w:rsidR="00311FF7" w:rsidRPr="00FB5A15">
        <w:rPr>
          <w:b w:val="0"/>
          <w:bCs w:val="0"/>
        </w:rPr>
        <w:t xml:space="preserve"> B</w:t>
      </w:r>
      <w:r w:rsidR="00311FF7" w:rsidRPr="00FB5A15">
        <w:rPr>
          <w:b w:val="0"/>
          <w:bCs w:val="0"/>
          <w:vertAlign w:val="subscript"/>
        </w:rPr>
        <w:t>12</w:t>
      </w:r>
      <w:r w:rsidR="00311FF7" w:rsidRPr="00FB5A15">
        <w:rPr>
          <w:b w:val="0"/>
          <w:bCs w:val="0"/>
        </w:rPr>
        <w:t xml:space="preserve"> and Ti(III)citrate.</w:t>
      </w:r>
      <w:bookmarkEnd w:id="700"/>
      <w:r w:rsidR="00311FF7">
        <w:t xml:space="preserve"> </w:t>
      </w:r>
    </w:p>
    <w:p w14:paraId="6C65C876" w14:textId="77777777" w:rsidR="00311FF7" w:rsidRPr="002C3667" w:rsidRDefault="00311FF7" w:rsidP="00311FF7">
      <w:pPr>
        <w:rPr>
          <w:b/>
          <w:bCs/>
        </w:rPr>
      </w:pPr>
    </w:p>
    <w:p w14:paraId="17C85127" w14:textId="0E4C34EA" w:rsidR="00311FF7" w:rsidRPr="002C3667" w:rsidRDefault="00311FF7" w:rsidP="00311FF7">
      <w:bookmarkStart w:id="701" w:name="_Ref66308562"/>
      <w:bookmarkStart w:id="702" w:name="_Toc68164515"/>
      <w:r w:rsidRPr="00FB5A15">
        <w:rPr>
          <w:b/>
          <w:bCs/>
        </w:rPr>
        <w:t xml:space="preserve">Table </w:t>
      </w:r>
      <w:r w:rsidRPr="00FB5A15">
        <w:rPr>
          <w:b/>
          <w:bCs/>
        </w:rPr>
        <w:fldChar w:fldCharType="begin"/>
      </w:r>
      <w:r w:rsidRPr="00FB5A15">
        <w:rPr>
          <w:b/>
          <w:bCs/>
        </w:rPr>
        <w:instrText xml:space="preserve"> SEQ Table \* ARABIC </w:instrText>
      </w:r>
      <w:r w:rsidRPr="00FB5A15">
        <w:rPr>
          <w:b/>
          <w:bCs/>
        </w:rPr>
        <w:fldChar w:fldCharType="separate"/>
      </w:r>
      <w:r w:rsidR="001A5CB2">
        <w:rPr>
          <w:b/>
          <w:bCs/>
          <w:noProof/>
        </w:rPr>
        <w:t>29</w:t>
      </w:r>
      <w:r w:rsidRPr="00FB5A15">
        <w:rPr>
          <w:b/>
          <w:bCs/>
        </w:rPr>
        <w:fldChar w:fldCharType="end"/>
      </w:r>
      <w:bookmarkEnd w:id="701"/>
      <w:r w:rsidRPr="00FB5A15">
        <w:rPr>
          <w:b/>
          <w:bCs/>
        </w:rPr>
        <w:t>.</w:t>
      </w:r>
      <w:r>
        <w:t xml:space="preserve"> </w:t>
      </w:r>
      <w:r w:rsidRPr="00FB5A15">
        <w:t>CFC-11 pH variation experiment</w:t>
      </w:r>
      <w:r>
        <w:t xml:space="preserve"> performance at 24 hours</w:t>
      </w:r>
      <w:r w:rsidRPr="00FB5A15">
        <w:t>.</w:t>
      </w:r>
      <w:bookmarkEnd w:id="702"/>
      <w:r>
        <w:t xml:space="preserve">  </w:t>
      </w:r>
    </w:p>
    <w:p w14:paraId="7ADE096D" w14:textId="77777777" w:rsidR="00311FF7" w:rsidRDefault="00311FF7" w:rsidP="00311FF7">
      <w:pPr>
        <w:pStyle w:val="Caption"/>
      </w:pPr>
    </w:p>
    <w:p w14:paraId="331C86A5" w14:textId="77777777" w:rsidR="00311FF7" w:rsidRPr="003924F3" w:rsidRDefault="00311FF7" w:rsidP="00311FF7"/>
    <w:tbl>
      <w:tblPr>
        <w:tblpPr w:leftFromText="180" w:rightFromText="180" w:vertAnchor="page" w:horzAnchor="margin" w:tblpY="1634"/>
        <w:tblW w:w="12991" w:type="dxa"/>
        <w:tblLayout w:type="fixed"/>
        <w:tblLook w:val="04A0" w:firstRow="1" w:lastRow="0" w:firstColumn="1" w:lastColumn="0" w:noHBand="0" w:noVBand="1"/>
      </w:tblPr>
      <w:tblGrid>
        <w:gridCol w:w="1165"/>
        <w:gridCol w:w="2304"/>
        <w:gridCol w:w="1530"/>
        <w:gridCol w:w="1710"/>
        <w:gridCol w:w="1170"/>
        <w:gridCol w:w="1008"/>
        <w:gridCol w:w="1800"/>
        <w:gridCol w:w="2304"/>
      </w:tblGrid>
      <w:tr w:rsidR="00311FF7" w:rsidRPr="003B22DE" w14:paraId="7AA97C83" w14:textId="77777777" w:rsidTr="005C04E7">
        <w:trPr>
          <w:trHeight w:val="1152"/>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63F15" w14:textId="77777777" w:rsidR="00311FF7" w:rsidRPr="003B22DE" w:rsidRDefault="00311FF7" w:rsidP="005C04E7">
            <w:pPr>
              <w:jc w:val="center"/>
              <w:rPr>
                <w:b/>
                <w:bCs/>
                <w:color w:val="000000"/>
                <w:sz w:val="22"/>
                <w:szCs w:val="22"/>
              </w:rPr>
            </w:pPr>
            <w:r w:rsidRPr="003B22DE">
              <w:rPr>
                <w:b/>
                <w:bCs/>
                <w:color w:val="000000"/>
                <w:sz w:val="22"/>
                <w:szCs w:val="22"/>
              </w:rPr>
              <w:t>Chemical</w:t>
            </w:r>
          </w:p>
        </w:tc>
        <w:tc>
          <w:tcPr>
            <w:tcW w:w="2304" w:type="dxa"/>
            <w:tcBorders>
              <w:top w:val="single" w:sz="4" w:space="0" w:color="auto"/>
              <w:left w:val="nil"/>
              <w:bottom w:val="single" w:sz="4" w:space="0" w:color="auto"/>
              <w:right w:val="single" w:sz="4" w:space="0" w:color="auto"/>
            </w:tcBorders>
            <w:shd w:val="clear" w:color="auto" w:fill="auto"/>
            <w:vAlign w:val="bottom"/>
            <w:hideMark/>
          </w:tcPr>
          <w:p w14:paraId="358EEBFC" w14:textId="77777777" w:rsidR="00311FF7" w:rsidRPr="003B22DE" w:rsidRDefault="00311FF7" w:rsidP="005C04E7">
            <w:pPr>
              <w:jc w:val="center"/>
              <w:rPr>
                <w:b/>
                <w:bCs/>
                <w:color w:val="000000"/>
                <w:sz w:val="22"/>
                <w:szCs w:val="22"/>
              </w:rPr>
            </w:pPr>
            <w:r w:rsidRPr="003B22DE">
              <w:rPr>
                <w:b/>
                <w:bCs/>
                <w:color w:val="000000"/>
                <w:sz w:val="22"/>
                <w:szCs w:val="22"/>
              </w:rPr>
              <w:t>Experimental conditions</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14:paraId="46FFF6D7" w14:textId="77777777" w:rsidR="00311FF7" w:rsidRPr="00F66624" w:rsidRDefault="00311FF7" w:rsidP="005C04E7">
            <w:pPr>
              <w:jc w:val="center"/>
              <w:rPr>
                <w:b/>
                <w:bCs/>
                <w:color w:val="000000" w:themeColor="text1"/>
                <w:sz w:val="22"/>
                <w:szCs w:val="22"/>
              </w:rPr>
            </w:pPr>
            <w:r w:rsidRPr="00F66624">
              <w:rPr>
                <w:b/>
                <w:bCs/>
                <w:color w:val="000000" w:themeColor="text1"/>
                <w:sz w:val="22"/>
                <w:szCs w:val="22"/>
              </w:rPr>
              <w:t>Decline in</w:t>
            </w:r>
          </w:p>
          <w:p w14:paraId="64AD7D34" w14:textId="77777777" w:rsidR="00311FF7" w:rsidRPr="003B22DE" w:rsidRDefault="00311FF7" w:rsidP="005C04E7">
            <w:pPr>
              <w:jc w:val="center"/>
              <w:rPr>
                <w:b/>
                <w:bCs/>
                <w:color w:val="C00000"/>
                <w:sz w:val="22"/>
                <w:szCs w:val="22"/>
              </w:rPr>
            </w:pPr>
            <w:r w:rsidRPr="00F66624">
              <w:rPr>
                <w:b/>
                <w:bCs/>
                <w:color w:val="000000" w:themeColor="text1"/>
                <w:sz w:val="22"/>
                <w:szCs w:val="22"/>
              </w:rPr>
              <w:t>CFC-11 concentration (%)</w:t>
            </w:r>
          </w:p>
        </w:tc>
        <w:tc>
          <w:tcPr>
            <w:tcW w:w="1710" w:type="dxa"/>
            <w:tcBorders>
              <w:top w:val="single" w:sz="4" w:space="0" w:color="auto"/>
              <w:left w:val="nil"/>
              <w:bottom w:val="single" w:sz="4" w:space="0" w:color="auto"/>
              <w:right w:val="single" w:sz="4" w:space="0" w:color="auto"/>
            </w:tcBorders>
            <w:shd w:val="clear" w:color="auto" w:fill="auto"/>
            <w:vAlign w:val="bottom"/>
            <w:hideMark/>
          </w:tcPr>
          <w:p w14:paraId="6EA931B1" w14:textId="77777777" w:rsidR="00311FF7" w:rsidRPr="003B22DE" w:rsidRDefault="00311FF7" w:rsidP="005C04E7">
            <w:pPr>
              <w:jc w:val="center"/>
              <w:rPr>
                <w:b/>
                <w:bCs/>
                <w:color w:val="000000"/>
                <w:sz w:val="22"/>
                <w:szCs w:val="22"/>
              </w:rPr>
            </w:pPr>
            <w:r w:rsidRPr="003B22DE">
              <w:rPr>
                <w:b/>
                <w:bCs/>
                <w:color w:val="000000"/>
                <w:sz w:val="22"/>
                <w:szCs w:val="22"/>
              </w:rPr>
              <w:t xml:space="preserve">Carbon identified as transformation products (%) </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6BE45287" w14:textId="77777777" w:rsidR="00311FF7" w:rsidRPr="003B22DE" w:rsidRDefault="00311FF7" w:rsidP="005C04E7">
            <w:pPr>
              <w:jc w:val="center"/>
              <w:rPr>
                <w:b/>
                <w:bCs/>
                <w:color w:val="000000"/>
                <w:sz w:val="22"/>
                <w:szCs w:val="22"/>
              </w:rPr>
            </w:pPr>
            <w:r w:rsidRPr="003B22DE">
              <w:rPr>
                <w:b/>
                <w:bCs/>
                <w:color w:val="000000"/>
                <w:sz w:val="22"/>
                <w:szCs w:val="22"/>
              </w:rPr>
              <w:t>Methane (µmol)</w:t>
            </w:r>
          </w:p>
        </w:tc>
        <w:tc>
          <w:tcPr>
            <w:tcW w:w="1008" w:type="dxa"/>
            <w:tcBorders>
              <w:top w:val="single" w:sz="4" w:space="0" w:color="auto"/>
              <w:left w:val="nil"/>
              <w:bottom w:val="single" w:sz="4" w:space="0" w:color="auto"/>
              <w:right w:val="single" w:sz="4" w:space="0" w:color="auto"/>
            </w:tcBorders>
            <w:shd w:val="clear" w:color="auto" w:fill="auto"/>
            <w:vAlign w:val="bottom"/>
            <w:hideMark/>
          </w:tcPr>
          <w:p w14:paraId="313EEF5E" w14:textId="77777777" w:rsidR="00311FF7" w:rsidRPr="003B22DE" w:rsidRDefault="00311FF7" w:rsidP="005C04E7">
            <w:pPr>
              <w:jc w:val="center"/>
              <w:rPr>
                <w:b/>
                <w:bCs/>
                <w:color w:val="000000"/>
                <w:sz w:val="22"/>
                <w:szCs w:val="22"/>
              </w:rPr>
            </w:pPr>
            <w:r>
              <w:rPr>
                <w:b/>
                <w:bCs/>
                <w:color w:val="000000"/>
                <w:sz w:val="22"/>
                <w:szCs w:val="22"/>
              </w:rPr>
              <w:t>Ethene</w:t>
            </w:r>
            <w:r w:rsidRPr="003B22DE">
              <w:rPr>
                <w:b/>
                <w:bCs/>
                <w:color w:val="000000"/>
                <w:sz w:val="22"/>
                <w:szCs w:val="22"/>
              </w:rPr>
              <w:t xml:space="preserve"> (µmol)</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14:paraId="5671B965" w14:textId="77777777" w:rsidR="00311FF7" w:rsidRPr="003B22DE" w:rsidRDefault="00311FF7" w:rsidP="005C04E7">
            <w:pPr>
              <w:jc w:val="center"/>
              <w:rPr>
                <w:b/>
                <w:bCs/>
                <w:color w:val="000000"/>
                <w:sz w:val="22"/>
                <w:szCs w:val="22"/>
              </w:rPr>
            </w:pPr>
            <w:r w:rsidRPr="003B22DE">
              <w:rPr>
                <w:b/>
                <w:bCs/>
                <w:color w:val="000000"/>
                <w:sz w:val="22"/>
                <w:szCs w:val="22"/>
              </w:rPr>
              <w:t>Fluoromethane (µmol)</w:t>
            </w:r>
          </w:p>
        </w:tc>
        <w:tc>
          <w:tcPr>
            <w:tcW w:w="2304" w:type="dxa"/>
            <w:tcBorders>
              <w:top w:val="single" w:sz="4" w:space="0" w:color="auto"/>
              <w:left w:val="nil"/>
              <w:bottom w:val="single" w:sz="4" w:space="0" w:color="auto"/>
              <w:right w:val="single" w:sz="4" w:space="0" w:color="auto"/>
            </w:tcBorders>
            <w:shd w:val="clear" w:color="auto" w:fill="auto"/>
            <w:vAlign w:val="bottom"/>
            <w:hideMark/>
          </w:tcPr>
          <w:p w14:paraId="63E24622" w14:textId="77777777" w:rsidR="00311FF7" w:rsidRPr="003B22DE" w:rsidRDefault="00311FF7" w:rsidP="005C04E7">
            <w:pPr>
              <w:jc w:val="center"/>
              <w:rPr>
                <w:b/>
                <w:bCs/>
                <w:color w:val="000000"/>
                <w:sz w:val="22"/>
                <w:szCs w:val="22"/>
              </w:rPr>
            </w:pPr>
            <w:r w:rsidRPr="003B22DE">
              <w:rPr>
                <w:b/>
                <w:bCs/>
                <w:color w:val="000000"/>
                <w:sz w:val="22"/>
                <w:szCs w:val="22"/>
              </w:rPr>
              <w:t>Chlorofluoromethane (µmol)</w:t>
            </w:r>
          </w:p>
        </w:tc>
      </w:tr>
      <w:tr w:rsidR="00311FF7" w:rsidRPr="002C3667" w14:paraId="3ADA7E8F" w14:textId="77777777" w:rsidTr="005C04E7">
        <w:trPr>
          <w:trHeight w:val="648"/>
        </w:trPr>
        <w:tc>
          <w:tcPr>
            <w:tcW w:w="1165" w:type="dxa"/>
            <w:tcBorders>
              <w:top w:val="nil"/>
              <w:left w:val="single" w:sz="4" w:space="0" w:color="auto"/>
              <w:bottom w:val="single" w:sz="4" w:space="0" w:color="auto"/>
              <w:right w:val="single" w:sz="4" w:space="0" w:color="auto"/>
            </w:tcBorders>
            <w:shd w:val="clear" w:color="auto" w:fill="EEECE1" w:themeFill="background2"/>
            <w:noWrap/>
            <w:vAlign w:val="bottom"/>
            <w:hideMark/>
          </w:tcPr>
          <w:p w14:paraId="531A9896" w14:textId="77777777" w:rsidR="00311FF7" w:rsidRPr="00232DE2" w:rsidRDefault="00311FF7" w:rsidP="005C04E7">
            <w:pPr>
              <w:jc w:val="center"/>
              <w:rPr>
                <w:color w:val="000000"/>
              </w:rPr>
            </w:pPr>
            <w:r w:rsidRPr="00232DE2">
              <w:rPr>
                <w:color w:val="000000"/>
              </w:rPr>
              <w:t>CFC-11</w:t>
            </w:r>
          </w:p>
        </w:tc>
        <w:tc>
          <w:tcPr>
            <w:tcW w:w="2304" w:type="dxa"/>
            <w:tcBorders>
              <w:top w:val="nil"/>
              <w:left w:val="nil"/>
              <w:bottom w:val="single" w:sz="4" w:space="0" w:color="auto"/>
              <w:right w:val="single" w:sz="4" w:space="0" w:color="auto"/>
            </w:tcBorders>
            <w:shd w:val="clear" w:color="auto" w:fill="EEECE1" w:themeFill="background2"/>
            <w:vAlign w:val="bottom"/>
            <w:hideMark/>
          </w:tcPr>
          <w:p w14:paraId="3E5C9B05" w14:textId="77777777" w:rsidR="00311FF7" w:rsidRPr="00232DE2" w:rsidRDefault="00311FF7" w:rsidP="005C04E7">
            <w:pPr>
              <w:jc w:val="center"/>
              <w:rPr>
                <w:color w:val="000000"/>
              </w:rPr>
            </w:pPr>
            <w:r>
              <w:rPr>
                <w:color w:val="000000"/>
              </w:rPr>
              <w:t xml:space="preserve"> </w:t>
            </w:r>
            <w:r>
              <w:t xml:space="preserve"> Vitamin</w:t>
            </w:r>
            <w:r w:rsidRPr="00232DE2">
              <w:rPr>
                <w:color w:val="000000"/>
              </w:rPr>
              <w:t xml:space="preserve"> B</w:t>
            </w:r>
            <w:r w:rsidRPr="00232DE2">
              <w:rPr>
                <w:color w:val="000000"/>
                <w:vertAlign w:val="subscript"/>
              </w:rPr>
              <w:t>12</w:t>
            </w:r>
            <w:r>
              <w:rPr>
                <w:color w:val="000000"/>
              </w:rPr>
              <w:t>,</w:t>
            </w:r>
            <w:r w:rsidRPr="00232DE2">
              <w:rPr>
                <w:color w:val="000000"/>
              </w:rPr>
              <w:t xml:space="preserve"> Ti(III)citrate at pH 5</w:t>
            </w:r>
          </w:p>
        </w:tc>
        <w:tc>
          <w:tcPr>
            <w:tcW w:w="1530" w:type="dxa"/>
            <w:tcBorders>
              <w:top w:val="nil"/>
              <w:left w:val="nil"/>
              <w:bottom w:val="single" w:sz="4" w:space="0" w:color="auto"/>
              <w:right w:val="single" w:sz="4" w:space="0" w:color="auto"/>
            </w:tcBorders>
            <w:shd w:val="clear" w:color="auto" w:fill="EEECE1" w:themeFill="background2"/>
            <w:noWrap/>
            <w:vAlign w:val="bottom"/>
            <w:hideMark/>
          </w:tcPr>
          <w:p w14:paraId="01B3D135" w14:textId="77777777" w:rsidR="00311FF7" w:rsidRPr="00232DE2" w:rsidRDefault="00311FF7" w:rsidP="005C04E7">
            <w:pPr>
              <w:jc w:val="center"/>
              <w:rPr>
                <w:color w:val="000000"/>
              </w:rPr>
            </w:pPr>
            <w:r w:rsidRPr="00232DE2">
              <w:rPr>
                <w:color w:val="000000"/>
              </w:rPr>
              <w:t>100</w:t>
            </w:r>
          </w:p>
        </w:tc>
        <w:tc>
          <w:tcPr>
            <w:tcW w:w="1710" w:type="dxa"/>
            <w:tcBorders>
              <w:top w:val="nil"/>
              <w:left w:val="nil"/>
              <w:bottom w:val="single" w:sz="4" w:space="0" w:color="auto"/>
              <w:right w:val="single" w:sz="4" w:space="0" w:color="auto"/>
            </w:tcBorders>
            <w:shd w:val="clear" w:color="auto" w:fill="EEECE1" w:themeFill="background2"/>
            <w:noWrap/>
            <w:vAlign w:val="bottom"/>
            <w:hideMark/>
          </w:tcPr>
          <w:p w14:paraId="6A6D8F2E" w14:textId="77777777" w:rsidR="00311FF7" w:rsidRPr="00826081" w:rsidRDefault="00311FF7" w:rsidP="005C04E7">
            <w:pPr>
              <w:jc w:val="center"/>
              <w:rPr>
                <w:color w:val="000000"/>
              </w:rPr>
            </w:pPr>
            <w:r w:rsidRPr="00826081">
              <w:rPr>
                <w:color w:val="000000"/>
              </w:rPr>
              <w:t>43</w:t>
            </w:r>
          </w:p>
        </w:tc>
        <w:tc>
          <w:tcPr>
            <w:tcW w:w="1170" w:type="dxa"/>
            <w:tcBorders>
              <w:top w:val="nil"/>
              <w:left w:val="nil"/>
              <w:bottom w:val="single" w:sz="4" w:space="0" w:color="auto"/>
              <w:right w:val="single" w:sz="4" w:space="0" w:color="auto"/>
            </w:tcBorders>
            <w:shd w:val="clear" w:color="auto" w:fill="EEECE1" w:themeFill="background2"/>
            <w:noWrap/>
            <w:vAlign w:val="bottom"/>
            <w:hideMark/>
          </w:tcPr>
          <w:p w14:paraId="081AC902" w14:textId="77777777" w:rsidR="00311FF7" w:rsidRPr="00232DE2" w:rsidRDefault="00311FF7" w:rsidP="005C04E7">
            <w:pPr>
              <w:jc w:val="center"/>
              <w:rPr>
                <w:color w:val="000000"/>
              </w:rPr>
            </w:pPr>
            <w:r w:rsidRPr="00232DE2">
              <w:rPr>
                <w:color w:val="000000"/>
              </w:rPr>
              <w:t>34</w:t>
            </w:r>
          </w:p>
        </w:tc>
        <w:tc>
          <w:tcPr>
            <w:tcW w:w="1008" w:type="dxa"/>
            <w:tcBorders>
              <w:top w:val="nil"/>
              <w:left w:val="nil"/>
              <w:bottom w:val="single" w:sz="4" w:space="0" w:color="auto"/>
              <w:right w:val="single" w:sz="4" w:space="0" w:color="auto"/>
            </w:tcBorders>
            <w:shd w:val="clear" w:color="auto" w:fill="EEECE1" w:themeFill="background2"/>
            <w:noWrap/>
            <w:vAlign w:val="bottom"/>
            <w:hideMark/>
          </w:tcPr>
          <w:p w14:paraId="069E0E6C" w14:textId="77777777" w:rsidR="00311FF7" w:rsidRPr="00826081" w:rsidRDefault="00311FF7" w:rsidP="005C04E7">
            <w:pPr>
              <w:jc w:val="center"/>
              <w:rPr>
                <w:color w:val="000000"/>
              </w:rPr>
            </w:pPr>
            <w:r>
              <w:rPr>
                <w:color w:val="000000"/>
              </w:rPr>
              <w:t>5</w:t>
            </w:r>
          </w:p>
        </w:tc>
        <w:tc>
          <w:tcPr>
            <w:tcW w:w="1800" w:type="dxa"/>
            <w:tcBorders>
              <w:top w:val="nil"/>
              <w:left w:val="nil"/>
              <w:bottom w:val="single" w:sz="4" w:space="0" w:color="auto"/>
              <w:right w:val="single" w:sz="4" w:space="0" w:color="auto"/>
            </w:tcBorders>
            <w:shd w:val="clear" w:color="auto" w:fill="EEECE1" w:themeFill="background2"/>
            <w:noWrap/>
            <w:vAlign w:val="bottom"/>
            <w:hideMark/>
          </w:tcPr>
          <w:p w14:paraId="789BFDA7" w14:textId="77777777" w:rsidR="00311FF7" w:rsidRPr="00232DE2" w:rsidRDefault="00311FF7" w:rsidP="005C04E7">
            <w:pPr>
              <w:jc w:val="center"/>
              <w:rPr>
                <w:color w:val="000000"/>
              </w:rPr>
            </w:pPr>
            <w:r>
              <w:rPr>
                <w:color w:val="000000"/>
              </w:rPr>
              <w:t>0</w:t>
            </w:r>
          </w:p>
        </w:tc>
        <w:tc>
          <w:tcPr>
            <w:tcW w:w="2304" w:type="dxa"/>
            <w:tcBorders>
              <w:top w:val="nil"/>
              <w:left w:val="nil"/>
              <w:bottom w:val="single" w:sz="4" w:space="0" w:color="auto"/>
              <w:right w:val="single" w:sz="4" w:space="0" w:color="auto"/>
            </w:tcBorders>
            <w:shd w:val="clear" w:color="auto" w:fill="EEECE1" w:themeFill="background2"/>
            <w:noWrap/>
            <w:vAlign w:val="bottom"/>
            <w:hideMark/>
          </w:tcPr>
          <w:p w14:paraId="135EE742" w14:textId="77777777" w:rsidR="00311FF7" w:rsidRPr="00232DE2" w:rsidRDefault="00311FF7" w:rsidP="005C04E7">
            <w:pPr>
              <w:jc w:val="center"/>
              <w:rPr>
                <w:color w:val="000000"/>
              </w:rPr>
            </w:pPr>
            <w:r w:rsidRPr="00232DE2">
              <w:rPr>
                <w:color w:val="000000"/>
              </w:rPr>
              <w:t>5</w:t>
            </w:r>
          </w:p>
        </w:tc>
      </w:tr>
      <w:tr w:rsidR="00311FF7" w:rsidRPr="002C3667" w14:paraId="20B01EC0" w14:textId="77777777" w:rsidTr="005C04E7">
        <w:trPr>
          <w:trHeight w:val="648"/>
        </w:trPr>
        <w:tc>
          <w:tcPr>
            <w:tcW w:w="1165" w:type="dxa"/>
            <w:tcBorders>
              <w:top w:val="nil"/>
              <w:left w:val="single" w:sz="4" w:space="0" w:color="auto"/>
              <w:bottom w:val="single" w:sz="4" w:space="0" w:color="auto"/>
              <w:right w:val="single" w:sz="4" w:space="0" w:color="auto"/>
            </w:tcBorders>
            <w:shd w:val="clear" w:color="auto" w:fill="EEECE1" w:themeFill="background2"/>
            <w:noWrap/>
            <w:vAlign w:val="bottom"/>
          </w:tcPr>
          <w:p w14:paraId="6B35F489" w14:textId="77777777" w:rsidR="00311FF7" w:rsidRPr="00232DE2" w:rsidRDefault="00311FF7" w:rsidP="005C04E7">
            <w:pPr>
              <w:jc w:val="center"/>
              <w:rPr>
                <w:color w:val="000000"/>
              </w:rPr>
            </w:pPr>
            <w:r w:rsidRPr="00232DE2">
              <w:rPr>
                <w:color w:val="000000"/>
              </w:rPr>
              <w:t>CFC-11</w:t>
            </w:r>
          </w:p>
        </w:tc>
        <w:tc>
          <w:tcPr>
            <w:tcW w:w="2304" w:type="dxa"/>
            <w:tcBorders>
              <w:top w:val="nil"/>
              <w:left w:val="nil"/>
              <w:bottom w:val="single" w:sz="4" w:space="0" w:color="auto"/>
              <w:right w:val="single" w:sz="4" w:space="0" w:color="auto"/>
            </w:tcBorders>
            <w:shd w:val="clear" w:color="auto" w:fill="EEECE1" w:themeFill="background2"/>
            <w:vAlign w:val="bottom"/>
          </w:tcPr>
          <w:p w14:paraId="0FF31BA4" w14:textId="77777777" w:rsidR="00311FF7" w:rsidRPr="00232DE2" w:rsidRDefault="00311FF7" w:rsidP="005C04E7">
            <w:pPr>
              <w:jc w:val="center"/>
              <w:rPr>
                <w:color w:val="000000"/>
              </w:rPr>
            </w:pPr>
            <w:r>
              <w:rPr>
                <w:color w:val="000000"/>
              </w:rPr>
              <w:t xml:space="preserve"> </w:t>
            </w:r>
            <w:r>
              <w:t xml:space="preserve"> Vitamin</w:t>
            </w:r>
            <w:r w:rsidRPr="00232DE2">
              <w:rPr>
                <w:color w:val="000000"/>
              </w:rPr>
              <w:t xml:space="preserve"> B</w:t>
            </w:r>
            <w:r w:rsidRPr="00232DE2">
              <w:rPr>
                <w:color w:val="000000"/>
                <w:vertAlign w:val="subscript"/>
              </w:rPr>
              <w:t>12</w:t>
            </w:r>
            <w:r>
              <w:rPr>
                <w:color w:val="000000"/>
              </w:rPr>
              <w:t>,</w:t>
            </w:r>
            <w:r w:rsidRPr="00232DE2">
              <w:rPr>
                <w:color w:val="000000"/>
              </w:rPr>
              <w:t xml:space="preserve"> Ti(III)citrate at pH 7</w:t>
            </w:r>
          </w:p>
        </w:tc>
        <w:tc>
          <w:tcPr>
            <w:tcW w:w="1530" w:type="dxa"/>
            <w:tcBorders>
              <w:top w:val="nil"/>
              <w:left w:val="nil"/>
              <w:bottom w:val="single" w:sz="4" w:space="0" w:color="auto"/>
              <w:right w:val="single" w:sz="4" w:space="0" w:color="auto"/>
            </w:tcBorders>
            <w:shd w:val="clear" w:color="auto" w:fill="EEECE1" w:themeFill="background2"/>
            <w:noWrap/>
            <w:vAlign w:val="bottom"/>
          </w:tcPr>
          <w:p w14:paraId="7C781D65" w14:textId="77777777" w:rsidR="00311FF7" w:rsidRPr="00232DE2" w:rsidRDefault="00311FF7" w:rsidP="005C04E7">
            <w:pPr>
              <w:jc w:val="center"/>
              <w:rPr>
                <w:color w:val="000000"/>
              </w:rPr>
            </w:pPr>
            <w:r w:rsidRPr="00232DE2">
              <w:rPr>
                <w:color w:val="000000"/>
              </w:rPr>
              <w:t>100</w:t>
            </w:r>
          </w:p>
        </w:tc>
        <w:tc>
          <w:tcPr>
            <w:tcW w:w="1710" w:type="dxa"/>
            <w:tcBorders>
              <w:top w:val="nil"/>
              <w:left w:val="nil"/>
              <w:bottom w:val="single" w:sz="4" w:space="0" w:color="auto"/>
              <w:right w:val="single" w:sz="4" w:space="0" w:color="auto"/>
            </w:tcBorders>
            <w:shd w:val="clear" w:color="auto" w:fill="EEECE1" w:themeFill="background2"/>
            <w:noWrap/>
            <w:vAlign w:val="bottom"/>
          </w:tcPr>
          <w:p w14:paraId="270C9C16" w14:textId="77777777" w:rsidR="00311FF7" w:rsidRPr="00826081" w:rsidRDefault="00311FF7" w:rsidP="005C04E7">
            <w:pPr>
              <w:jc w:val="center"/>
              <w:rPr>
                <w:color w:val="000000"/>
              </w:rPr>
            </w:pPr>
            <w:r w:rsidRPr="00826081">
              <w:rPr>
                <w:color w:val="000000"/>
              </w:rPr>
              <w:t>39</w:t>
            </w:r>
          </w:p>
        </w:tc>
        <w:tc>
          <w:tcPr>
            <w:tcW w:w="1170" w:type="dxa"/>
            <w:tcBorders>
              <w:top w:val="nil"/>
              <w:left w:val="nil"/>
              <w:bottom w:val="single" w:sz="4" w:space="0" w:color="auto"/>
              <w:right w:val="single" w:sz="4" w:space="0" w:color="auto"/>
            </w:tcBorders>
            <w:shd w:val="clear" w:color="auto" w:fill="EEECE1" w:themeFill="background2"/>
            <w:noWrap/>
            <w:vAlign w:val="bottom"/>
          </w:tcPr>
          <w:p w14:paraId="29CCBD27" w14:textId="77777777" w:rsidR="00311FF7" w:rsidRPr="00232DE2" w:rsidRDefault="00311FF7" w:rsidP="005C04E7">
            <w:pPr>
              <w:jc w:val="center"/>
              <w:rPr>
                <w:color w:val="000000"/>
              </w:rPr>
            </w:pPr>
            <w:r w:rsidRPr="00232DE2">
              <w:rPr>
                <w:color w:val="000000"/>
              </w:rPr>
              <w:t>7</w:t>
            </w:r>
          </w:p>
        </w:tc>
        <w:tc>
          <w:tcPr>
            <w:tcW w:w="1008" w:type="dxa"/>
            <w:tcBorders>
              <w:top w:val="nil"/>
              <w:left w:val="nil"/>
              <w:bottom w:val="single" w:sz="4" w:space="0" w:color="auto"/>
              <w:right w:val="single" w:sz="4" w:space="0" w:color="auto"/>
            </w:tcBorders>
            <w:shd w:val="clear" w:color="auto" w:fill="EEECE1" w:themeFill="background2"/>
            <w:noWrap/>
            <w:vAlign w:val="bottom"/>
          </w:tcPr>
          <w:p w14:paraId="2E814DBF" w14:textId="77777777" w:rsidR="00311FF7" w:rsidRPr="00826081" w:rsidRDefault="00311FF7" w:rsidP="005C04E7">
            <w:pPr>
              <w:jc w:val="center"/>
              <w:rPr>
                <w:color w:val="000000"/>
              </w:rPr>
            </w:pPr>
            <w:r>
              <w:rPr>
                <w:color w:val="000000"/>
              </w:rPr>
              <w:t>2</w:t>
            </w:r>
          </w:p>
        </w:tc>
        <w:tc>
          <w:tcPr>
            <w:tcW w:w="1800" w:type="dxa"/>
            <w:tcBorders>
              <w:top w:val="nil"/>
              <w:left w:val="nil"/>
              <w:bottom w:val="single" w:sz="4" w:space="0" w:color="auto"/>
              <w:right w:val="single" w:sz="4" w:space="0" w:color="auto"/>
            </w:tcBorders>
            <w:shd w:val="clear" w:color="auto" w:fill="EEECE1" w:themeFill="background2"/>
            <w:noWrap/>
            <w:vAlign w:val="bottom"/>
          </w:tcPr>
          <w:p w14:paraId="3190644A" w14:textId="77777777" w:rsidR="00311FF7" w:rsidRPr="00232DE2" w:rsidRDefault="00311FF7" w:rsidP="005C04E7">
            <w:pPr>
              <w:jc w:val="center"/>
              <w:rPr>
                <w:color w:val="000000"/>
              </w:rPr>
            </w:pPr>
            <w:r w:rsidRPr="00232DE2">
              <w:rPr>
                <w:color w:val="000000"/>
              </w:rPr>
              <w:t>11</w:t>
            </w:r>
          </w:p>
        </w:tc>
        <w:tc>
          <w:tcPr>
            <w:tcW w:w="2304" w:type="dxa"/>
            <w:tcBorders>
              <w:top w:val="nil"/>
              <w:left w:val="nil"/>
              <w:bottom w:val="single" w:sz="4" w:space="0" w:color="auto"/>
              <w:right w:val="single" w:sz="4" w:space="0" w:color="auto"/>
            </w:tcBorders>
            <w:shd w:val="clear" w:color="auto" w:fill="EEECE1" w:themeFill="background2"/>
            <w:noWrap/>
            <w:vAlign w:val="bottom"/>
          </w:tcPr>
          <w:p w14:paraId="0B6444CD" w14:textId="77777777" w:rsidR="00311FF7" w:rsidRPr="00232DE2" w:rsidRDefault="00311FF7" w:rsidP="005C04E7">
            <w:pPr>
              <w:jc w:val="center"/>
              <w:rPr>
                <w:color w:val="000000"/>
              </w:rPr>
            </w:pPr>
            <w:r w:rsidRPr="00232DE2">
              <w:rPr>
                <w:color w:val="000000"/>
              </w:rPr>
              <w:t>11</w:t>
            </w:r>
          </w:p>
        </w:tc>
      </w:tr>
      <w:tr w:rsidR="00311FF7" w:rsidRPr="002C3667" w14:paraId="287B8229" w14:textId="77777777" w:rsidTr="005C04E7">
        <w:trPr>
          <w:trHeight w:val="648"/>
        </w:trPr>
        <w:tc>
          <w:tcPr>
            <w:tcW w:w="1165" w:type="dxa"/>
            <w:tcBorders>
              <w:top w:val="nil"/>
              <w:left w:val="single" w:sz="4" w:space="0" w:color="auto"/>
              <w:bottom w:val="single" w:sz="4" w:space="0" w:color="auto"/>
              <w:right w:val="single" w:sz="4" w:space="0" w:color="auto"/>
            </w:tcBorders>
            <w:shd w:val="clear" w:color="auto" w:fill="EEECE1" w:themeFill="background2"/>
            <w:noWrap/>
            <w:vAlign w:val="bottom"/>
            <w:hideMark/>
          </w:tcPr>
          <w:p w14:paraId="1F988105" w14:textId="77777777" w:rsidR="00311FF7" w:rsidRPr="00232DE2" w:rsidRDefault="00311FF7" w:rsidP="005C04E7">
            <w:pPr>
              <w:jc w:val="center"/>
              <w:rPr>
                <w:color w:val="000000"/>
              </w:rPr>
            </w:pPr>
            <w:r w:rsidRPr="00232DE2">
              <w:rPr>
                <w:color w:val="000000"/>
              </w:rPr>
              <w:t>CFC-11</w:t>
            </w:r>
          </w:p>
        </w:tc>
        <w:tc>
          <w:tcPr>
            <w:tcW w:w="2304" w:type="dxa"/>
            <w:tcBorders>
              <w:top w:val="nil"/>
              <w:left w:val="nil"/>
              <w:bottom w:val="single" w:sz="4" w:space="0" w:color="auto"/>
              <w:right w:val="single" w:sz="4" w:space="0" w:color="auto"/>
            </w:tcBorders>
            <w:shd w:val="clear" w:color="auto" w:fill="EEECE1" w:themeFill="background2"/>
            <w:vAlign w:val="bottom"/>
            <w:hideMark/>
          </w:tcPr>
          <w:p w14:paraId="389A6B6B" w14:textId="77777777" w:rsidR="00311FF7" w:rsidRPr="00232DE2" w:rsidRDefault="00311FF7" w:rsidP="005C04E7">
            <w:pPr>
              <w:jc w:val="center"/>
              <w:rPr>
                <w:color w:val="000000"/>
              </w:rPr>
            </w:pPr>
            <w:r>
              <w:rPr>
                <w:color w:val="000000"/>
              </w:rPr>
              <w:t xml:space="preserve"> </w:t>
            </w:r>
            <w:r>
              <w:t xml:space="preserve"> Vitamin</w:t>
            </w:r>
            <w:r w:rsidRPr="00232DE2">
              <w:rPr>
                <w:color w:val="000000"/>
              </w:rPr>
              <w:t xml:space="preserve"> B</w:t>
            </w:r>
            <w:r w:rsidRPr="00232DE2">
              <w:rPr>
                <w:color w:val="000000"/>
                <w:vertAlign w:val="subscript"/>
              </w:rPr>
              <w:t>12</w:t>
            </w:r>
            <w:r>
              <w:rPr>
                <w:color w:val="000000"/>
              </w:rPr>
              <w:t>,</w:t>
            </w:r>
            <w:r w:rsidRPr="00232DE2">
              <w:rPr>
                <w:color w:val="000000"/>
              </w:rPr>
              <w:t xml:space="preserve"> Ti(III)citrate at pH 9</w:t>
            </w:r>
          </w:p>
        </w:tc>
        <w:tc>
          <w:tcPr>
            <w:tcW w:w="1530" w:type="dxa"/>
            <w:tcBorders>
              <w:top w:val="nil"/>
              <w:left w:val="nil"/>
              <w:bottom w:val="single" w:sz="4" w:space="0" w:color="auto"/>
              <w:right w:val="single" w:sz="4" w:space="0" w:color="auto"/>
            </w:tcBorders>
            <w:shd w:val="clear" w:color="auto" w:fill="EEECE1" w:themeFill="background2"/>
            <w:noWrap/>
            <w:vAlign w:val="bottom"/>
            <w:hideMark/>
          </w:tcPr>
          <w:p w14:paraId="1717B01B" w14:textId="77777777" w:rsidR="00311FF7" w:rsidRPr="00232DE2" w:rsidRDefault="00311FF7" w:rsidP="005C04E7">
            <w:pPr>
              <w:jc w:val="center"/>
              <w:rPr>
                <w:color w:val="000000"/>
              </w:rPr>
            </w:pPr>
            <w:r w:rsidRPr="00232DE2">
              <w:rPr>
                <w:color w:val="000000"/>
              </w:rPr>
              <w:t>100</w:t>
            </w:r>
          </w:p>
        </w:tc>
        <w:tc>
          <w:tcPr>
            <w:tcW w:w="1710" w:type="dxa"/>
            <w:tcBorders>
              <w:top w:val="nil"/>
              <w:left w:val="nil"/>
              <w:bottom w:val="single" w:sz="4" w:space="0" w:color="auto"/>
              <w:right w:val="single" w:sz="4" w:space="0" w:color="auto"/>
            </w:tcBorders>
            <w:shd w:val="clear" w:color="auto" w:fill="EEECE1" w:themeFill="background2"/>
            <w:noWrap/>
            <w:vAlign w:val="bottom"/>
            <w:hideMark/>
          </w:tcPr>
          <w:p w14:paraId="02CBB32F" w14:textId="77777777" w:rsidR="00311FF7" w:rsidRPr="00826081" w:rsidRDefault="00311FF7" w:rsidP="005C04E7">
            <w:pPr>
              <w:jc w:val="center"/>
              <w:rPr>
                <w:color w:val="000000"/>
              </w:rPr>
            </w:pPr>
            <w:r w:rsidRPr="00826081">
              <w:rPr>
                <w:color w:val="000000"/>
              </w:rPr>
              <w:t>102</w:t>
            </w:r>
          </w:p>
        </w:tc>
        <w:tc>
          <w:tcPr>
            <w:tcW w:w="1170" w:type="dxa"/>
            <w:tcBorders>
              <w:top w:val="nil"/>
              <w:left w:val="nil"/>
              <w:bottom w:val="single" w:sz="4" w:space="0" w:color="auto"/>
              <w:right w:val="single" w:sz="4" w:space="0" w:color="auto"/>
            </w:tcBorders>
            <w:shd w:val="clear" w:color="auto" w:fill="EEECE1" w:themeFill="background2"/>
            <w:noWrap/>
            <w:vAlign w:val="bottom"/>
            <w:hideMark/>
          </w:tcPr>
          <w:p w14:paraId="5BA5CE77" w14:textId="77777777" w:rsidR="00311FF7" w:rsidRPr="00232DE2" w:rsidRDefault="00311FF7" w:rsidP="005C04E7">
            <w:pPr>
              <w:jc w:val="center"/>
              <w:rPr>
                <w:color w:val="000000"/>
              </w:rPr>
            </w:pPr>
            <w:r w:rsidRPr="00232DE2">
              <w:rPr>
                <w:color w:val="000000"/>
              </w:rPr>
              <w:t>7</w:t>
            </w:r>
          </w:p>
        </w:tc>
        <w:tc>
          <w:tcPr>
            <w:tcW w:w="1008" w:type="dxa"/>
            <w:tcBorders>
              <w:top w:val="nil"/>
              <w:left w:val="nil"/>
              <w:bottom w:val="single" w:sz="4" w:space="0" w:color="auto"/>
              <w:right w:val="single" w:sz="4" w:space="0" w:color="auto"/>
            </w:tcBorders>
            <w:shd w:val="clear" w:color="auto" w:fill="EEECE1" w:themeFill="background2"/>
            <w:noWrap/>
            <w:vAlign w:val="bottom"/>
            <w:hideMark/>
          </w:tcPr>
          <w:p w14:paraId="02EE9483" w14:textId="77777777" w:rsidR="00311FF7" w:rsidRPr="00826081" w:rsidRDefault="00311FF7" w:rsidP="005C04E7">
            <w:pPr>
              <w:jc w:val="center"/>
              <w:rPr>
                <w:color w:val="000000"/>
              </w:rPr>
            </w:pPr>
            <w:r>
              <w:rPr>
                <w:color w:val="000000"/>
              </w:rPr>
              <w:t>2</w:t>
            </w:r>
          </w:p>
        </w:tc>
        <w:tc>
          <w:tcPr>
            <w:tcW w:w="1800" w:type="dxa"/>
            <w:tcBorders>
              <w:top w:val="nil"/>
              <w:left w:val="nil"/>
              <w:bottom w:val="single" w:sz="4" w:space="0" w:color="auto"/>
              <w:right w:val="single" w:sz="4" w:space="0" w:color="auto"/>
            </w:tcBorders>
            <w:shd w:val="clear" w:color="auto" w:fill="EEECE1" w:themeFill="background2"/>
            <w:noWrap/>
            <w:vAlign w:val="bottom"/>
            <w:hideMark/>
          </w:tcPr>
          <w:p w14:paraId="15C41193" w14:textId="77777777" w:rsidR="00311FF7" w:rsidRPr="00232DE2" w:rsidRDefault="00311FF7" w:rsidP="005C04E7">
            <w:pPr>
              <w:jc w:val="center"/>
              <w:rPr>
                <w:color w:val="000000"/>
              </w:rPr>
            </w:pPr>
            <w:r>
              <w:rPr>
                <w:color w:val="000000"/>
              </w:rPr>
              <w:t>0</w:t>
            </w:r>
          </w:p>
        </w:tc>
        <w:tc>
          <w:tcPr>
            <w:tcW w:w="2304" w:type="dxa"/>
            <w:tcBorders>
              <w:top w:val="nil"/>
              <w:left w:val="nil"/>
              <w:bottom w:val="single" w:sz="4" w:space="0" w:color="auto"/>
              <w:right w:val="single" w:sz="4" w:space="0" w:color="auto"/>
            </w:tcBorders>
            <w:shd w:val="clear" w:color="auto" w:fill="EEECE1" w:themeFill="background2"/>
            <w:noWrap/>
            <w:vAlign w:val="bottom"/>
            <w:hideMark/>
          </w:tcPr>
          <w:p w14:paraId="1DE2FFC9" w14:textId="77777777" w:rsidR="00311FF7" w:rsidRPr="00232DE2" w:rsidRDefault="00311FF7" w:rsidP="005C04E7">
            <w:pPr>
              <w:jc w:val="center"/>
              <w:rPr>
                <w:color w:val="000000"/>
              </w:rPr>
            </w:pPr>
            <w:r w:rsidRPr="00232DE2">
              <w:rPr>
                <w:color w:val="000000"/>
              </w:rPr>
              <w:t>106</w:t>
            </w:r>
          </w:p>
        </w:tc>
      </w:tr>
      <w:tr w:rsidR="00311FF7" w:rsidRPr="002C3667" w14:paraId="5EFBF7E7" w14:textId="77777777" w:rsidTr="005C04E7">
        <w:trPr>
          <w:trHeight w:val="34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53D24F4" w14:textId="77777777" w:rsidR="00311FF7" w:rsidRPr="00232DE2" w:rsidRDefault="00311FF7" w:rsidP="005C04E7">
            <w:pPr>
              <w:jc w:val="center"/>
              <w:rPr>
                <w:color w:val="000000"/>
              </w:rPr>
            </w:pPr>
            <w:r w:rsidRPr="00232DE2">
              <w:rPr>
                <w:color w:val="000000"/>
              </w:rPr>
              <w:t>CFC-11</w:t>
            </w:r>
          </w:p>
        </w:tc>
        <w:tc>
          <w:tcPr>
            <w:tcW w:w="2304" w:type="dxa"/>
            <w:tcBorders>
              <w:top w:val="nil"/>
              <w:left w:val="nil"/>
              <w:bottom w:val="single" w:sz="4" w:space="0" w:color="auto"/>
              <w:right w:val="single" w:sz="4" w:space="0" w:color="auto"/>
            </w:tcBorders>
            <w:shd w:val="clear" w:color="auto" w:fill="auto"/>
            <w:vAlign w:val="bottom"/>
            <w:hideMark/>
          </w:tcPr>
          <w:p w14:paraId="35BF781D" w14:textId="77777777" w:rsidR="00311FF7" w:rsidRPr="00232DE2" w:rsidRDefault="00311FF7" w:rsidP="005C04E7">
            <w:pPr>
              <w:jc w:val="center"/>
              <w:rPr>
                <w:color w:val="000000"/>
              </w:rPr>
            </w:pPr>
            <w:r>
              <w:rPr>
                <w:color w:val="000000"/>
              </w:rPr>
              <w:t xml:space="preserve"> </w:t>
            </w:r>
            <w:r>
              <w:t xml:space="preserve"> Vitamin</w:t>
            </w:r>
            <w:r w:rsidRPr="00232DE2">
              <w:rPr>
                <w:color w:val="000000"/>
              </w:rPr>
              <w:t xml:space="preserve"> </w:t>
            </w:r>
            <w:r w:rsidRPr="00980713">
              <w:rPr>
                <w:color w:val="000000"/>
              </w:rPr>
              <w:t>B12</w:t>
            </w:r>
            <w:r>
              <w:rPr>
                <w:color w:val="000000"/>
              </w:rPr>
              <w:t xml:space="preserve"> </w:t>
            </w:r>
            <w:r w:rsidRPr="00980713">
              <w:rPr>
                <w:color w:val="000000"/>
              </w:rPr>
              <w:t>pH</w:t>
            </w:r>
            <w:r w:rsidRPr="00232DE2">
              <w:rPr>
                <w:color w:val="000000"/>
              </w:rPr>
              <w:t xml:space="preserve"> 5</w:t>
            </w:r>
          </w:p>
        </w:tc>
        <w:tc>
          <w:tcPr>
            <w:tcW w:w="1530" w:type="dxa"/>
            <w:tcBorders>
              <w:top w:val="nil"/>
              <w:left w:val="nil"/>
              <w:bottom w:val="single" w:sz="4" w:space="0" w:color="auto"/>
              <w:right w:val="single" w:sz="4" w:space="0" w:color="auto"/>
            </w:tcBorders>
            <w:shd w:val="clear" w:color="auto" w:fill="auto"/>
            <w:noWrap/>
            <w:vAlign w:val="bottom"/>
            <w:hideMark/>
          </w:tcPr>
          <w:p w14:paraId="0D6FB15A" w14:textId="77777777" w:rsidR="00311FF7" w:rsidRPr="00232DE2" w:rsidRDefault="00311FF7" w:rsidP="005C04E7">
            <w:pPr>
              <w:jc w:val="center"/>
              <w:rPr>
                <w:color w:val="000000"/>
              </w:rPr>
            </w:pPr>
            <w:r w:rsidRPr="00232DE2">
              <w:rPr>
                <w:color w:val="000000"/>
              </w:rPr>
              <w:t>34</w:t>
            </w:r>
          </w:p>
        </w:tc>
        <w:tc>
          <w:tcPr>
            <w:tcW w:w="1710" w:type="dxa"/>
            <w:tcBorders>
              <w:top w:val="nil"/>
              <w:left w:val="nil"/>
              <w:bottom w:val="single" w:sz="4" w:space="0" w:color="auto"/>
              <w:right w:val="single" w:sz="4" w:space="0" w:color="auto"/>
            </w:tcBorders>
            <w:shd w:val="clear" w:color="auto" w:fill="auto"/>
            <w:noWrap/>
            <w:vAlign w:val="bottom"/>
            <w:hideMark/>
          </w:tcPr>
          <w:p w14:paraId="10F381BF" w14:textId="77777777" w:rsidR="00311FF7" w:rsidRPr="00232DE2" w:rsidRDefault="00311FF7" w:rsidP="005C04E7">
            <w:pPr>
              <w:jc w:val="center"/>
              <w:rPr>
                <w:color w:val="000000"/>
              </w:rPr>
            </w:pPr>
            <w:r w:rsidRPr="002C3667">
              <w:rPr>
                <w:color w:val="000000"/>
              </w:rPr>
              <w:t>0</w:t>
            </w:r>
          </w:p>
        </w:tc>
        <w:tc>
          <w:tcPr>
            <w:tcW w:w="1170" w:type="dxa"/>
            <w:tcBorders>
              <w:top w:val="nil"/>
              <w:left w:val="nil"/>
              <w:bottom w:val="single" w:sz="4" w:space="0" w:color="auto"/>
              <w:right w:val="single" w:sz="4" w:space="0" w:color="auto"/>
            </w:tcBorders>
            <w:shd w:val="clear" w:color="auto" w:fill="auto"/>
            <w:noWrap/>
            <w:vAlign w:val="bottom"/>
            <w:hideMark/>
          </w:tcPr>
          <w:p w14:paraId="68C52AC4" w14:textId="77777777" w:rsidR="00311FF7" w:rsidRPr="00232DE2" w:rsidRDefault="00311FF7" w:rsidP="005C04E7">
            <w:pPr>
              <w:jc w:val="center"/>
              <w:rPr>
                <w:color w:val="000000"/>
              </w:rPr>
            </w:pPr>
            <w:r w:rsidRPr="002C3667">
              <w:rPr>
                <w:color w:val="000000"/>
              </w:rPr>
              <w:t>0</w:t>
            </w:r>
          </w:p>
        </w:tc>
        <w:tc>
          <w:tcPr>
            <w:tcW w:w="1008" w:type="dxa"/>
            <w:tcBorders>
              <w:top w:val="nil"/>
              <w:left w:val="nil"/>
              <w:bottom w:val="single" w:sz="4" w:space="0" w:color="auto"/>
              <w:right w:val="single" w:sz="4" w:space="0" w:color="auto"/>
            </w:tcBorders>
            <w:shd w:val="clear" w:color="auto" w:fill="auto"/>
            <w:noWrap/>
            <w:vAlign w:val="bottom"/>
            <w:hideMark/>
          </w:tcPr>
          <w:p w14:paraId="6F068BC0" w14:textId="77777777" w:rsidR="00311FF7" w:rsidRPr="00232DE2" w:rsidRDefault="00311FF7" w:rsidP="005C04E7">
            <w:pPr>
              <w:jc w:val="center"/>
              <w:rPr>
                <w:color w:val="000000"/>
              </w:rPr>
            </w:pPr>
            <w:r w:rsidRPr="002C3667">
              <w:rPr>
                <w:color w:val="000000"/>
              </w:rPr>
              <w:t>0</w:t>
            </w:r>
          </w:p>
        </w:tc>
        <w:tc>
          <w:tcPr>
            <w:tcW w:w="1800" w:type="dxa"/>
            <w:tcBorders>
              <w:top w:val="nil"/>
              <w:left w:val="nil"/>
              <w:bottom w:val="single" w:sz="4" w:space="0" w:color="auto"/>
              <w:right w:val="single" w:sz="4" w:space="0" w:color="auto"/>
            </w:tcBorders>
            <w:shd w:val="clear" w:color="auto" w:fill="auto"/>
            <w:noWrap/>
            <w:vAlign w:val="bottom"/>
            <w:hideMark/>
          </w:tcPr>
          <w:p w14:paraId="692C29D3" w14:textId="77777777" w:rsidR="00311FF7" w:rsidRPr="00232DE2" w:rsidRDefault="00311FF7" w:rsidP="005C04E7">
            <w:pPr>
              <w:jc w:val="center"/>
              <w:rPr>
                <w:color w:val="000000"/>
              </w:rPr>
            </w:pPr>
            <w:r w:rsidRPr="002C3667">
              <w:rPr>
                <w:color w:val="000000"/>
              </w:rPr>
              <w:t>0</w:t>
            </w:r>
          </w:p>
        </w:tc>
        <w:tc>
          <w:tcPr>
            <w:tcW w:w="2304" w:type="dxa"/>
            <w:tcBorders>
              <w:top w:val="nil"/>
              <w:left w:val="nil"/>
              <w:bottom w:val="single" w:sz="4" w:space="0" w:color="auto"/>
              <w:right w:val="single" w:sz="4" w:space="0" w:color="auto"/>
            </w:tcBorders>
            <w:shd w:val="clear" w:color="auto" w:fill="auto"/>
            <w:noWrap/>
            <w:vAlign w:val="bottom"/>
            <w:hideMark/>
          </w:tcPr>
          <w:p w14:paraId="5E4D8534" w14:textId="77777777" w:rsidR="00311FF7" w:rsidRPr="00232DE2" w:rsidRDefault="00311FF7" w:rsidP="005C04E7">
            <w:pPr>
              <w:jc w:val="center"/>
              <w:rPr>
                <w:color w:val="000000"/>
              </w:rPr>
            </w:pPr>
            <w:r w:rsidRPr="002C3667">
              <w:rPr>
                <w:color w:val="000000"/>
              </w:rPr>
              <w:t>0</w:t>
            </w:r>
          </w:p>
        </w:tc>
      </w:tr>
      <w:tr w:rsidR="00311FF7" w:rsidRPr="002C3667" w14:paraId="373B82C6" w14:textId="77777777" w:rsidTr="005C04E7">
        <w:trPr>
          <w:trHeight w:val="340"/>
        </w:trPr>
        <w:tc>
          <w:tcPr>
            <w:tcW w:w="1165" w:type="dxa"/>
            <w:tcBorders>
              <w:top w:val="nil"/>
              <w:left w:val="single" w:sz="4" w:space="0" w:color="auto"/>
              <w:bottom w:val="single" w:sz="4" w:space="0" w:color="auto"/>
              <w:right w:val="single" w:sz="4" w:space="0" w:color="auto"/>
            </w:tcBorders>
            <w:shd w:val="clear" w:color="auto" w:fill="auto"/>
            <w:noWrap/>
            <w:vAlign w:val="bottom"/>
          </w:tcPr>
          <w:p w14:paraId="036234DC" w14:textId="77777777" w:rsidR="00311FF7" w:rsidRPr="00232DE2" w:rsidRDefault="00311FF7" w:rsidP="005C04E7">
            <w:pPr>
              <w:jc w:val="center"/>
              <w:rPr>
                <w:color w:val="000000"/>
              </w:rPr>
            </w:pPr>
            <w:r w:rsidRPr="00232DE2">
              <w:rPr>
                <w:color w:val="000000"/>
              </w:rPr>
              <w:t>CFC-11</w:t>
            </w:r>
          </w:p>
        </w:tc>
        <w:tc>
          <w:tcPr>
            <w:tcW w:w="2304" w:type="dxa"/>
            <w:tcBorders>
              <w:top w:val="nil"/>
              <w:left w:val="nil"/>
              <w:bottom w:val="single" w:sz="4" w:space="0" w:color="auto"/>
              <w:right w:val="single" w:sz="4" w:space="0" w:color="auto"/>
            </w:tcBorders>
            <w:shd w:val="clear" w:color="auto" w:fill="auto"/>
            <w:vAlign w:val="bottom"/>
          </w:tcPr>
          <w:p w14:paraId="69928A86" w14:textId="77777777" w:rsidR="00311FF7" w:rsidRPr="00232DE2" w:rsidRDefault="00311FF7" w:rsidP="005C04E7">
            <w:pPr>
              <w:jc w:val="center"/>
              <w:rPr>
                <w:color w:val="000000"/>
              </w:rPr>
            </w:pPr>
            <w:r>
              <w:rPr>
                <w:color w:val="000000"/>
              </w:rPr>
              <w:t xml:space="preserve"> </w:t>
            </w:r>
            <w:r>
              <w:t xml:space="preserve">  Vitamin</w:t>
            </w:r>
            <w:r w:rsidRPr="00232DE2">
              <w:rPr>
                <w:color w:val="000000"/>
              </w:rPr>
              <w:t xml:space="preserve">  B</w:t>
            </w:r>
            <w:r w:rsidRPr="00232DE2">
              <w:rPr>
                <w:color w:val="000000"/>
                <w:vertAlign w:val="subscript"/>
              </w:rPr>
              <w:t>12</w:t>
            </w:r>
            <w:r w:rsidRPr="00232DE2">
              <w:rPr>
                <w:color w:val="000000"/>
              </w:rPr>
              <w:t xml:space="preserve"> pH 7</w:t>
            </w:r>
          </w:p>
        </w:tc>
        <w:tc>
          <w:tcPr>
            <w:tcW w:w="1530" w:type="dxa"/>
            <w:tcBorders>
              <w:top w:val="nil"/>
              <w:left w:val="nil"/>
              <w:bottom w:val="single" w:sz="4" w:space="0" w:color="auto"/>
              <w:right w:val="single" w:sz="4" w:space="0" w:color="auto"/>
            </w:tcBorders>
            <w:shd w:val="clear" w:color="auto" w:fill="auto"/>
            <w:noWrap/>
            <w:vAlign w:val="bottom"/>
          </w:tcPr>
          <w:p w14:paraId="35D93622" w14:textId="77777777" w:rsidR="00311FF7" w:rsidRPr="002C3667" w:rsidRDefault="00311FF7" w:rsidP="005C04E7">
            <w:pPr>
              <w:jc w:val="center"/>
              <w:rPr>
                <w:color w:val="000000"/>
              </w:rPr>
            </w:pPr>
            <w:r w:rsidRPr="00232DE2">
              <w:rPr>
                <w:color w:val="000000"/>
              </w:rPr>
              <w:t>3</w:t>
            </w:r>
          </w:p>
        </w:tc>
        <w:tc>
          <w:tcPr>
            <w:tcW w:w="1710" w:type="dxa"/>
            <w:tcBorders>
              <w:top w:val="nil"/>
              <w:left w:val="nil"/>
              <w:bottom w:val="single" w:sz="4" w:space="0" w:color="auto"/>
              <w:right w:val="single" w:sz="4" w:space="0" w:color="auto"/>
            </w:tcBorders>
            <w:shd w:val="clear" w:color="auto" w:fill="auto"/>
            <w:noWrap/>
            <w:vAlign w:val="bottom"/>
          </w:tcPr>
          <w:p w14:paraId="68FE8F11" w14:textId="77777777" w:rsidR="00311FF7" w:rsidRPr="002C3667" w:rsidRDefault="00311FF7" w:rsidP="005C04E7">
            <w:pPr>
              <w:jc w:val="center"/>
              <w:rPr>
                <w:color w:val="000000"/>
              </w:rPr>
            </w:pPr>
            <w:r w:rsidRPr="002C3667">
              <w:rPr>
                <w:color w:val="000000"/>
              </w:rPr>
              <w:t>0</w:t>
            </w:r>
          </w:p>
        </w:tc>
        <w:tc>
          <w:tcPr>
            <w:tcW w:w="1170" w:type="dxa"/>
            <w:tcBorders>
              <w:top w:val="nil"/>
              <w:left w:val="nil"/>
              <w:bottom w:val="single" w:sz="4" w:space="0" w:color="auto"/>
              <w:right w:val="single" w:sz="4" w:space="0" w:color="auto"/>
            </w:tcBorders>
            <w:shd w:val="clear" w:color="auto" w:fill="auto"/>
            <w:noWrap/>
            <w:vAlign w:val="bottom"/>
          </w:tcPr>
          <w:p w14:paraId="08C35B6B" w14:textId="77777777" w:rsidR="00311FF7" w:rsidRPr="00232DE2" w:rsidRDefault="00311FF7" w:rsidP="005C04E7">
            <w:pPr>
              <w:jc w:val="center"/>
              <w:rPr>
                <w:color w:val="000000"/>
              </w:rPr>
            </w:pPr>
            <w:r w:rsidRPr="002C3667">
              <w:rPr>
                <w:color w:val="000000"/>
              </w:rPr>
              <w:t>0</w:t>
            </w:r>
          </w:p>
        </w:tc>
        <w:tc>
          <w:tcPr>
            <w:tcW w:w="1008" w:type="dxa"/>
            <w:tcBorders>
              <w:top w:val="nil"/>
              <w:left w:val="nil"/>
              <w:bottom w:val="single" w:sz="4" w:space="0" w:color="auto"/>
              <w:right w:val="single" w:sz="4" w:space="0" w:color="auto"/>
            </w:tcBorders>
            <w:shd w:val="clear" w:color="auto" w:fill="auto"/>
            <w:noWrap/>
            <w:vAlign w:val="bottom"/>
          </w:tcPr>
          <w:p w14:paraId="4996BBFC" w14:textId="77777777" w:rsidR="00311FF7" w:rsidRPr="00232DE2" w:rsidRDefault="00311FF7" w:rsidP="005C04E7">
            <w:pPr>
              <w:jc w:val="center"/>
              <w:rPr>
                <w:color w:val="000000"/>
              </w:rPr>
            </w:pPr>
            <w:r w:rsidRPr="002C3667">
              <w:rPr>
                <w:color w:val="000000"/>
              </w:rPr>
              <w:t>0</w:t>
            </w:r>
          </w:p>
        </w:tc>
        <w:tc>
          <w:tcPr>
            <w:tcW w:w="1800" w:type="dxa"/>
            <w:tcBorders>
              <w:top w:val="nil"/>
              <w:left w:val="nil"/>
              <w:bottom w:val="single" w:sz="4" w:space="0" w:color="auto"/>
              <w:right w:val="single" w:sz="4" w:space="0" w:color="auto"/>
            </w:tcBorders>
            <w:shd w:val="clear" w:color="auto" w:fill="auto"/>
            <w:noWrap/>
            <w:vAlign w:val="bottom"/>
          </w:tcPr>
          <w:p w14:paraId="36B6A184" w14:textId="77777777" w:rsidR="00311FF7" w:rsidRPr="00232DE2" w:rsidRDefault="00311FF7" w:rsidP="005C04E7">
            <w:pPr>
              <w:jc w:val="center"/>
              <w:rPr>
                <w:color w:val="000000"/>
              </w:rPr>
            </w:pPr>
            <w:r w:rsidRPr="002C3667">
              <w:rPr>
                <w:color w:val="000000"/>
              </w:rPr>
              <w:t>0</w:t>
            </w:r>
          </w:p>
        </w:tc>
        <w:tc>
          <w:tcPr>
            <w:tcW w:w="2304" w:type="dxa"/>
            <w:tcBorders>
              <w:top w:val="nil"/>
              <w:left w:val="nil"/>
              <w:bottom w:val="single" w:sz="4" w:space="0" w:color="auto"/>
              <w:right w:val="single" w:sz="4" w:space="0" w:color="auto"/>
            </w:tcBorders>
            <w:shd w:val="clear" w:color="auto" w:fill="auto"/>
            <w:noWrap/>
            <w:vAlign w:val="bottom"/>
          </w:tcPr>
          <w:p w14:paraId="175F1F2B" w14:textId="77777777" w:rsidR="00311FF7" w:rsidRPr="00232DE2" w:rsidRDefault="00311FF7" w:rsidP="005C04E7">
            <w:pPr>
              <w:jc w:val="center"/>
              <w:rPr>
                <w:color w:val="000000"/>
              </w:rPr>
            </w:pPr>
            <w:r w:rsidRPr="002C3667">
              <w:rPr>
                <w:color w:val="000000"/>
              </w:rPr>
              <w:t>0</w:t>
            </w:r>
          </w:p>
        </w:tc>
      </w:tr>
      <w:tr w:rsidR="00311FF7" w:rsidRPr="002C3667" w14:paraId="530BE3F4" w14:textId="77777777" w:rsidTr="005C04E7">
        <w:trPr>
          <w:trHeight w:val="34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0114AAB8" w14:textId="77777777" w:rsidR="00311FF7" w:rsidRPr="00232DE2" w:rsidRDefault="00311FF7" w:rsidP="005C04E7">
            <w:pPr>
              <w:jc w:val="center"/>
              <w:rPr>
                <w:color w:val="000000"/>
              </w:rPr>
            </w:pPr>
            <w:r w:rsidRPr="00232DE2">
              <w:rPr>
                <w:color w:val="000000"/>
              </w:rPr>
              <w:t>CFC-11</w:t>
            </w:r>
          </w:p>
        </w:tc>
        <w:tc>
          <w:tcPr>
            <w:tcW w:w="2304" w:type="dxa"/>
            <w:tcBorders>
              <w:top w:val="nil"/>
              <w:left w:val="nil"/>
              <w:bottom w:val="single" w:sz="4" w:space="0" w:color="auto"/>
              <w:right w:val="single" w:sz="4" w:space="0" w:color="auto"/>
            </w:tcBorders>
            <w:shd w:val="clear" w:color="auto" w:fill="auto"/>
            <w:vAlign w:val="bottom"/>
            <w:hideMark/>
          </w:tcPr>
          <w:p w14:paraId="10E5FE95" w14:textId="77777777" w:rsidR="00311FF7" w:rsidRPr="00232DE2" w:rsidRDefault="00311FF7" w:rsidP="005C04E7">
            <w:pPr>
              <w:jc w:val="center"/>
              <w:rPr>
                <w:color w:val="000000"/>
              </w:rPr>
            </w:pPr>
            <w:r>
              <w:rPr>
                <w:color w:val="000000"/>
              </w:rPr>
              <w:t xml:space="preserve"> </w:t>
            </w:r>
            <w:r>
              <w:t xml:space="preserve">  Vitamin</w:t>
            </w:r>
            <w:r w:rsidRPr="00232DE2">
              <w:rPr>
                <w:color w:val="000000"/>
              </w:rPr>
              <w:t xml:space="preserve">  B</w:t>
            </w:r>
            <w:r w:rsidRPr="00232DE2">
              <w:rPr>
                <w:color w:val="000000"/>
                <w:vertAlign w:val="subscript"/>
              </w:rPr>
              <w:t>12</w:t>
            </w:r>
            <w:r w:rsidRPr="00232DE2">
              <w:rPr>
                <w:color w:val="000000"/>
              </w:rPr>
              <w:t xml:space="preserve"> pH 9</w:t>
            </w:r>
          </w:p>
        </w:tc>
        <w:tc>
          <w:tcPr>
            <w:tcW w:w="1530" w:type="dxa"/>
            <w:tcBorders>
              <w:top w:val="nil"/>
              <w:left w:val="nil"/>
              <w:bottom w:val="single" w:sz="4" w:space="0" w:color="auto"/>
              <w:right w:val="single" w:sz="4" w:space="0" w:color="auto"/>
            </w:tcBorders>
            <w:shd w:val="clear" w:color="auto" w:fill="auto"/>
            <w:noWrap/>
            <w:vAlign w:val="bottom"/>
            <w:hideMark/>
          </w:tcPr>
          <w:p w14:paraId="62645446" w14:textId="77777777" w:rsidR="00311FF7" w:rsidRPr="00232DE2" w:rsidRDefault="00311FF7" w:rsidP="005C04E7">
            <w:pPr>
              <w:jc w:val="center"/>
              <w:rPr>
                <w:color w:val="000000"/>
              </w:rPr>
            </w:pPr>
            <w:r w:rsidRPr="002C3667">
              <w:rPr>
                <w:color w:val="000000"/>
              </w:rPr>
              <w:t>0</w:t>
            </w:r>
          </w:p>
        </w:tc>
        <w:tc>
          <w:tcPr>
            <w:tcW w:w="1710" w:type="dxa"/>
            <w:tcBorders>
              <w:top w:val="nil"/>
              <w:left w:val="nil"/>
              <w:bottom w:val="single" w:sz="4" w:space="0" w:color="auto"/>
              <w:right w:val="single" w:sz="4" w:space="0" w:color="auto"/>
            </w:tcBorders>
            <w:shd w:val="clear" w:color="auto" w:fill="auto"/>
            <w:noWrap/>
            <w:vAlign w:val="bottom"/>
            <w:hideMark/>
          </w:tcPr>
          <w:p w14:paraId="3E01E4F9" w14:textId="77777777" w:rsidR="00311FF7" w:rsidRPr="00232DE2" w:rsidRDefault="00311FF7" w:rsidP="005C04E7">
            <w:pPr>
              <w:jc w:val="center"/>
              <w:rPr>
                <w:color w:val="000000"/>
              </w:rPr>
            </w:pPr>
            <w:r w:rsidRPr="002C3667">
              <w:rPr>
                <w:color w:val="000000"/>
              </w:rPr>
              <w:t>0</w:t>
            </w:r>
          </w:p>
        </w:tc>
        <w:tc>
          <w:tcPr>
            <w:tcW w:w="1170" w:type="dxa"/>
            <w:tcBorders>
              <w:top w:val="nil"/>
              <w:left w:val="nil"/>
              <w:bottom w:val="single" w:sz="4" w:space="0" w:color="auto"/>
              <w:right w:val="single" w:sz="4" w:space="0" w:color="auto"/>
            </w:tcBorders>
            <w:shd w:val="clear" w:color="auto" w:fill="auto"/>
            <w:noWrap/>
            <w:vAlign w:val="bottom"/>
            <w:hideMark/>
          </w:tcPr>
          <w:p w14:paraId="69B9F707" w14:textId="77777777" w:rsidR="00311FF7" w:rsidRPr="00232DE2" w:rsidRDefault="00311FF7" w:rsidP="005C04E7">
            <w:pPr>
              <w:jc w:val="center"/>
              <w:rPr>
                <w:color w:val="000000"/>
              </w:rPr>
            </w:pPr>
            <w:r w:rsidRPr="002C3667">
              <w:rPr>
                <w:color w:val="000000"/>
              </w:rPr>
              <w:t>0</w:t>
            </w:r>
          </w:p>
        </w:tc>
        <w:tc>
          <w:tcPr>
            <w:tcW w:w="1008" w:type="dxa"/>
            <w:tcBorders>
              <w:top w:val="nil"/>
              <w:left w:val="nil"/>
              <w:bottom w:val="single" w:sz="4" w:space="0" w:color="auto"/>
              <w:right w:val="single" w:sz="4" w:space="0" w:color="auto"/>
            </w:tcBorders>
            <w:shd w:val="clear" w:color="auto" w:fill="auto"/>
            <w:noWrap/>
            <w:vAlign w:val="bottom"/>
            <w:hideMark/>
          </w:tcPr>
          <w:p w14:paraId="1E46A7D4" w14:textId="77777777" w:rsidR="00311FF7" w:rsidRPr="00232DE2" w:rsidRDefault="00311FF7" w:rsidP="005C04E7">
            <w:pPr>
              <w:jc w:val="center"/>
              <w:rPr>
                <w:color w:val="000000"/>
              </w:rPr>
            </w:pPr>
            <w:r w:rsidRPr="002C3667">
              <w:rPr>
                <w:color w:val="000000"/>
              </w:rPr>
              <w:t>0</w:t>
            </w:r>
          </w:p>
        </w:tc>
        <w:tc>
          <w:tcPr>
            <w:tcW w:w="1800" w:type="dxa"/>
            <w:tcBorders>
              <w:top w:val="nil"/>
              <w:left w:val="nil"/>
              <w:bottom w:val="single" w:sz="4" w:space="0" w:color="auto"/>
              <w:right w:val="single" w:sz="4" w:space="0" w:color="auto"/>
            </w:tcBorders>
            <w:shd w:val="clear" w:color="auto" w:fill="auto"/>
            <w:noWrap/>
            <w:vAlign w:val="bottom"/>
            <w:hideMark/>
          </w:tcPr>
          <w:p w14:paraId="17A13327" w14:textId="77777777" w:rsidR="00311FF7" w:rsidRPr="00232DE2" w:rsidRDefault="00311FF7" w:rsidP="005C04E7">
            <w:pPr>
              <w:jc w:val="center"/>
              <w:rPr>
                <w:color w:val="000000"/>
              </w:rPr>
            </w:pPr>
            <w:r w:rsidRPr="002C3667">
              <w:rPr>
                <w:color w:val="000000"/>
              </w:rPr>
              <w:t>0</w:t>
            </w:r>
          </w:p>
        </w:tc>
        <w:tc>
          <w:tcPr>
            <w:tcW w:w="2304" w:type="dxa"/>
            <w:tcBorders>
              <w:top w:val="nil"/>
              <w:left w:val="nil"/>
              <w:bottom w:val="single" w:sz="4" w:space="0" w:color="auto"/>
              <w:right w:val="single" w:sz="4" w:space="0" w:color="auto"/>
            </w:tcBorders>
            <w:shd w:val="clear" w:color="auto" w:fill="auto"/>
            <w:noWrap/>
            <w:vAlign w:val="bottom"/>
            <w:hideMark/>
          </w:tcPr>
          <w:p w14:paraId="1E342F6B" w14:textId="77777777" w:rsidR="00311FF7" w:rsidRPr="00232DE2" w:rsidRDefault="00311FF7" w:rsidP="005C04E7">
            <w:pPr>
              <w:jc w:val="center"/>
              <w:rPr>
                <w:color w:val="000000"/>
              </w:rPr>
            </w:pPr>
            <w:r w:rsidRPr="002C3667">
              <w:rPr>
                <w:color w:val="000000"/>
              </w:rPr>
              <w:t>0</w:t>
            </w:r>
          </w:p>
        </w:tc>
      </w:tr>
      <w:tr w:rsidR="00311FF7" w:rsidRPr="002C3667" w14:paraId="7FAF11DE" w14:textId="77777777" w:rsidTr="005C04E7">
        <w:trPr>
          <w:trHeight w:val="320"/>
        </w:trPr>
        <w:tc>
          <w:tcPr>
            <w:tcW w:w="1165" w:type="dxa"/>
            <w:tcBorders>
              <w:top w:val="nil"/>
              <w:left w:val="single" w:sz="4" w:space="0" w:color="auto"/>
              <w:bottom w:val="single" w:sz="4" w:space="0" w:color="auto"/>
              <w:right w:val="single" w:sz="4" w:space="0" w:color="auto"/>
            </w:tcBorders>
            <w:shd w:val="clear" w:color="auto" w:fill="EEECE1" w:themeFill="background2"/>
            <w:noWrap/>
            <w:vAlign w:val="bottom"/>
            <w:hideMark/>
          </w:tcPr>
          <w:p w14:paraId="0A34D771" w14:textId="77777777" w:rsidR="00311FF7" w:rsidRPr="00232DE2" w:rsidRDefault="00311FF7" w:rsidP="005C04E7">
            <w:pPr>
              <w:jc w:val="center"/>
              <w:rPr>
                <w:color w:val="000000"/>
              </w:rPr>
            </w:pPr>
            <w:r w:rsidRPr="00232DE2">
              <w:rPr>
                <w:color w:val="000000"/>
              </w:rPr>
              <w:t>CFC-11</w:t>
            </w:r>
          </w:p>
        </w:tc>
        <w:tc>
          <w:tcPr>
            <w:tcW w:w="2304" w:type="dxa"/>
            <w:tcBorders>
              <w:top w:val="nil"/>
              <w:left w:val="nil"/>
              <w:bottom w:val="single" w:sz="4" w:space="0" w:color="auto"/>
              <w:right w:val="single" w:sz="4" w:space="0" w:color="auto"/>
            </w:tcBorders>
            <w:shd w:val="clear" w:color="auto" w:fill="EEECE1" w:themeFill="background2"/>
            <w:noWrap/>
            <w:vAlign w:val="bottom"/>
            <w:hideMark/>
          </w:tcPr>
          <w:p w14:paraId="2839CEB0" w14:textId="77777777" w:rsidR="00311FF7" w:rsidRPr="00232DE2" w:rsidRDefault="00311FF7" w:rsidP="005C04E7">
            <w:pPr>
              <w:jc w:val="center"/>
              <w:rPr>
                <w:color w:val="000000"/>
              </w:rPr>
            </w:pPr>
            <w:r w:rsidRPr="00232DE2">
              <w:rPr>
                <w:color w:val="000000"/>
              </w:rPr>
              <w:t>Ti(III)citrate pH 5</w:t>
            </w:r>
          </w:p>
        </w:tc>
        <w:tc>
          <w:tcPr>
            <w:tcW w:w="1530" w:type="dxa"/>
            <w:tcBorders>
              <w:top w:val="nil"/>
              <w:left w:val="nil"/>
              <w:bottom w:val="single" w:sz="4" w:space="0" w:color="auto"/>
              <w:right w:val="single" w:sz="4" w:space="0" w:color="auto"/>
            </w:tcBorders>
            <w:shd w:val="clear" w:color="auto" w:fill="EEECE1" w:themeFill="background2"/>
            <w:noWrap/>
            <w:vAlign w:val="bottom"/>
            <w:hideMark/>
          </w:tcPr>
          <w:p w14:paraId="4CBAF819" w14:textId="77777777" w:rsidR="00311FF7" w:rsidRPr="00232DE2" w:rsidRDefault="00311FF7" w:rsidP="005C04E7">
            <w:pPr>
              <w:jc w:val="center"/>
              <w:rPr>
                <w:color w:val="000000"/>
              </w:rPr>
            </w:pPr>
            <w:r w:rsidRPr="00232DE2">
              <w:rPr>
                <w:color w:val="000000"/>
              </w:rPr>
              <w:t>8</w:t>
            </w:r>
          </w:p>
        </w:tc>
        <w:tc>
          <w:tcPr>
            <w:tcW w:w="1710" w:type="dxa"/>
            <w:tcBorders>
              <w:top w:val="nil"/>
              <w:left w:val="nil"/>
              <w:bottom w:val="single" w:sz="4" w:space="0" w:color="auto"/>
              <w:right w:val="single" w:sz="4" w:space="0" w:color="auto"/>
            </w:tcBorders>
            <w:shd w:val="clear" w:color="auto" w:fill="EEECE1" w:themeFill="background2"/>
            <w:noWrap/>
            <w:vAlign w:val="bottom"/>
            <w:hideMark/>
          </w:tcPr>
          <w:p w14:paraId="3BCCBFD5" w14:textId="77777777" w:rsidR="00311FF7" w:rsidRPr="00232DE2" w:rsidRDefault="00311FF7" w:rsidP="005C04E7">
            <w:pPr>
              <w:jc w:val="center"/>
              <w:rPr>
                <w:color w:val="000000"/>
              </w:rPr>
            </w:pPr>
            <w:r w:rsidRPr="002C3667">
              <w:rPr>
                <w:color w:val="000000"/>
              </w:rPr>
              <w:t>0</w:t>
            </w:r>
          </w:p>
        </w:tc>
        <w:tc>
          <w:tcPr>
            <w:tcW w:w="1170" w:type="dxa"/>
            <w:tcBorders>
              <w:top w:val="nil"/>
              <w:left w:val="nil"/>
              <w:bottom w:val="single" w:sz="4" w:space="0" w:color="auto"/>
              <w:right w:val="single" w:sz="4" w:space="0" w:color="auto"/>
            </w:tcBorders>
            <w:shd w:val="clear" w:color="auto" w:fill="EEECE1" w:themeFill="background2"/>
            <w:noWrap/>
            <w:vAlign w:val="bottom"/>
            <w:hideMark/>
          </w:tcPr>
          <w:p w14:paraId="38E825AC" w14:textId="77777777" w:rsidR="00311FF7" w:rsidRPr="00232DE2" w:rsidRDefault="00311FF7" w:rsidP="005C04E7">
            <w:pPr>
              <w:jc w:val="center"/>
              <w:rPr>
                <w:color w:val="000000"/>
              </w:rPr>
            </w:pPr>
            <w:r w:rsidRPr="00E45FBE">
              <w:rPr>
                <w:color w:val="000000"/>
              </w:rPr>
              <w:t>0</w:t>
            </w:r>
          </w:p>
        </w:tc>
        <w:tc>
          <w:tcPr>
            <w:tcW w:w="1008" w:type="dxa"/>
            <w:tcBorders>
              <w:top w:val="nil"/>
              <w:left w:val="nil"/>
              <w:bottom w:val="single" w:sz="4" w:space="0" w:color="auto"/>
              <w:right w:val="single" w:sz="4" w:space="0" w:color="auto"/>
            </w:tcBorders>
            <w:shd w:val="clear" w:color="auto" w:fill="EEECE1" w:themeFill="background2"/>
            <w:noWrap/>
            <w:vAlign w:val="bottom"/>
            <w:hideMark/>
          </w:tcPr>
          <w:p w14:paraId="3CFA026A" w14:textId="77777777" w:rsidR="00311FF7" w:rsidRPr="00232DE2" w:rsidRDefault="00311FF7" w:rsidP="005C04E7">
            <w:pPr>
              <w:jc w:val="center"/>
              <w:rPr>
                <w:color w:val="000000"/>
              </w:rPr>
            </w:pPr>
            <w:r w:rsidRPr="00E45FBE">
              <w:rPr>
                <w:color w:val="000000"/>
              </w:rPr>
              <w:t>0</w:t>
            </w:r>
          </w:p>
        </w:tc>
        <w:tc>
          <w:tcPr>
            <w:tcW w:w="1800" w:type="dxa"/>
            <w:tcBorders>
              <w:top w:val="nil"/>
              <w:left w:val="nil"/>
              <w:bottom w:val="single" w:sz="4" w:space="0" w:color="auto"/>
              <w:right w:val="single" w:sz="4" w:space="0" w:color="auto"/>
            </w:tcBorders>
            <w:shd w:val="clear" w:color="auto" w:fill="EEECE1" w:themeFill="background2"/>
            <w:noWrap/>
            <w:vAlign w:val="bottom"/>
            <w:hideMark/>
          </w:tcPr>
          <w:p w14:paraId="5E3B688F" w14:textId="77777777" w:rsidR="00311FF7" w:rsidRPr="00232DE2" w:rsidRDefault="00311FF7" w:rsidP="005C04E7">
            <w:pPr>
              <w:jc w:val="center"/>
              <w:rPr>
                <w:color w:val="000000"/>
              </w:rPr>
            </w:pPr>
            <w:r w:rsidRPr="00E45FBE">
              <w:rPr>
                <w:color w:val="000000"/>
              </w:rPr>
              <w:t>0</w:t>
            </w:r>
          </w:p>
        </w:tc>
        <w:tc>
          <w:tcPr>
            <w:tcW w:w="2304" w:type="dxa"/>
            <w:tcBorders>
              <w:top w:val="nil"/>
              <w:left w:val="nil"/>
              <w:bottom w:val="single" w:sz="4" w:space="0" w:color="auto"/>
              <w:right w:val="single" w:sz="4" w:space="0" w:color="auto"/>
            </w:tcBorders>
            <w:shd w:val="clear" w:color="auto" w:fill="EEECE1" w:themeFill="background2"/>
            <w:noWrap/>
            <w:vAlign w:val="bottom"/>
            <w:hideMark/>
          </w:tcPr>
          <w:p w14:paraId="28271DCD" w14:textId="77777777" w:rsidR="00311FF7" w:rsidRPr="00232DE2" w:rsidRDefault="00311FF7" w:rsidP="005C04E7">
            <w:pPr>
              <w:jc w:val="center"/>
              <w:rPr>
                <w:color w:val="000000"/>
              </w:rPr>
            </w:pPr>
            <w:r w:rsidRPr="00E45FBE">
              <w:rPr>
                <w:color w:val="000000"/>
              </w:rPr>
              <w:t>0</w:t>
            </w:r>
          </w:p>
        </w:tc>
      </w:tr>
      <w:tr w:rsidR="00311FF7" w:rsidRPr="002C3667" w14:paraId="4C2C46FE" w14:textId="77777777" w:rsidTr="005C04E7">
        <w:trPr>
          <w:trHeight w:val="320"/>
        </w:trPr>
        <w:tc>
          <w:tcPr>
            <w:tcW w:w="1165" w:type="dxa"/>
            <w:tcBorders>
              <w:top w:val="nil"/>
              <w:left w:val="single" w:sz="4" w:space="0" w:color="auto"/>
              <w:bottom w:val="single" w:sz="4" w:space="0" w:color="auto"/>
              <w:right w:val="single" w:sz="4" w:space="0" w:color="auto"/>
            </w:tcBorders>
            <w:shd w:val="clear" w:color="auto" w:fill="EEECE1" w:themeFill="background2"/>
            <w:noWrap/>
            <w:vAlign w:val="bottom"/>
          </w:tcPr>
          <w:p w14:paraId="7A4D6E07" w14:textId="77777777" w:rsidR="00311FF7" w:rsidRPr="00232DE2" w:rsidRDefault="00311FF7" w:rsidP="005C04E7">
            <w:pPr>
              <w:jc w:val="center"/>
              <w:rPr>
                <w:color w:val="000000"/>
              </w:rPr>
            </w:pPr>
            <w:r w:rsidRPr="00232DE2">
              <w:rPr>
                <w:color w:val="000000"/>
              </w:rPr>
              <w:t>CFC-11</w:t>
            </w:r>
          </w:p>
        </w:tc>
        <w:tc>
          <w:tcPr>
            <w:tcW w:w="2304" w:type="dxa"/>
            <w:tcBorders>
              <w:top w:val="nil"/>
              <w:left w:val="nil"/>
              <w:bottom w:val="single" w:sz="4" w:space="0" w:color="auto"/>
              <w:right w:val="single" w:sz="4" w:space="0" w:color="auto"/>
            </w:tcBorders>
            <w:shd w:val="clear" w:color="auto" w:fill="EEECE1" w:themeFill="background2"/>
            <w:noWrap/>
            <w:vAlign w:val="bottom"/>
          </w:tcPr>
          <w:p w14:paraId="0782F077" w14:textId="77777777" w:rsidR="00311FF7" w:rsidRPr="00232DE2" w:rsidRDefault="00311FF7" w:rsidP="005C04E7">
            <w:pPr>
              <w:jc w:val="center"/>
              <w:rPr>
                <w:color w:val="000000"/>
              </w:rPr>
            </w:pPr>
            <w:r w:rsidRPr="00232DE2">
              <w:rPr>
                <w:color w:val="000000"/>
              </w:rPr>
              <w:t>Ti(III)citrate pH 7</w:t>
            </w:r>
          </w:p>
        </w:tc>
        <w:tc>
          <w:tcPr>
            <w:tcW w:w="1530" w:type="dxa"/>
            <w:tcBorders>
              <w:top w:val="nil"/>
              <w:left w:val="nil"/>
              <w:bottom w:val="single" w:sz="4" w:space="0" w:color="auto"/>
              <w:right w:val="single" w:sz="4" w:space="0" w:color="auto"/>
            </w:tcBorders>
            <w:shd w:val="clear" w:color="auto" w:fill="EEECE1" w:themeFill="background2"/>
            <w:noWrap/>
            <w:vAlign w:val="bottom"/>
          </w:tcPr>
          <w:p w14:paraId="454FCAB0" w14:textId="77777777" w:rsidR="00311FF7" w:rsidRPr="00232DE2" w:rsidRDefault="00311FF7" w:rsidP="005C04E7">
            <w:pPr>
              <w:jc w:val="center"/>
              <w:rPr>
                <w:color w:val="000000"/>
              </w:rPr>
            </w:pPr>
            <w:r w:rsidRPr="00232DE2">
              <w:rPr>
                <w:color w:val="000000"/>
              </w:rPr>
              <w:t>11</w:t>
            </w:r>
          </w:p>
        </w:tc>
        <w:tc>
          <w:tcPr>
            <w:tcW w:w="1710" w:type="dxa"/>
            <w:tcBorders>
              <w:top w:val="nil"/>
              <w:left w:val="nil"/>
              <w:bottom w:val="single" w:sz="4" w:space="0" w:color="auto"/>
              <w:right w:val="single" w:sz="4" w:space="0" w:color="auto"/>
            </w:tcBorders>
            <w:shd w:val="clear" w:color="auto" w:fill="EEECE1" w:themeFill="background2"/>
            <w:noWrap/>
            <w:vAlign w:val="bottom"/>
          </w:tcPr>
          <w:p w14:paraId="211FAA64" w14:textId="77777777" w:rsidR="00311FF7" w:rsidRDefault="00311FF7" w:rsidP="005C04E7">
            <w:pPr>
              <w:jc w:val="center"/>
              <w:rPr>
                <w:color w:val="000000"/>
              </w:rPr>
            </w:pPr>
            <w:r w:rsidRPr="002C3667">
              <w:rPr>
                <w:color w:val="000000"/>
              </w:rPr>
              <w:t>0</w:t>
            </w:r>
          </w:p>
        </w:tc>
        <w:tc>
          <w:tcPr>
            <w:tcW w:w="1170" w:type="dxa"/>
            <w:tcBorders>
              <w:top w:val="nil"/>
              <w:left w:val="nil"/>
              <w:bottom w:val="single" w:sz="4" w:space="0" w:color="auto"/>
              <w:right w:val="single" w:sz="4" w:space="0" w:color="auto"/>
            </w:tcBorders>
            <w:shd w:val="clear" w:color="auto" w:fill="EEECE1" w:themeFill="background2"/>
            <w:noWrap/>
            <w:vAlign w:val="bottom"/>
          </w:tcPr>
          <w:p w14:paraId="56D879BF" w14:textId="77777777" w:rsidR="00311FF7" w:rsidRDefault="00311FF7" w:rsidP="005C04E7">
            <w:pPr>
              <w:jc w:val="center"/>
              <w:rPr>
                <w:color w:val="000000"/>
              </w:rPr>
            </w:pPr>
            <w:r w:rsidRPr="00E45FBE">
              <w:rPr>
                <w:color w:val="000000"/>
              </w:rPr>
              <w:t>0</w:t>
            </w:r>
          </w:p>
        </w:tc>
        <w:tc>
          <w:tcPr>
            <w:tcW w:w="1008" w:type="dxa"/>
            <w:tcBorders>
              <w:top w:val="nil"/>
              <w:left w:val="nil"/>
              <w:bottom w:val="single" w:sz="4" w:space="0" w:color="auto"/>
              <w:right w:val="single" w:sz="4" w:space="0" w:color="auto"/>
            </w:tcBorders>
            <w:shd w:val="clear" w:color="auto" w:fill="EEECE1" w:themeFill="background2"/>
            <w:noWrap/>
            <w:vAlign w:val="bottom"/>
          </w:tcPr>
          <w:p w14:paraId="49C36FCD" w14:textId="77777777" w:rsidR="00311FF7" w:rsidRPr="00232DE2" w:rsidRDefault="00311FF7" w:rsidP="005C04E7">
            <w:pPr>
              <w:jc w:val="center"/>
              <w:rPr>
                <w:color w:val="000000"/>
              </w:rPr>
            </w:pPr>
            <w:r w:rsidRPr="00E45FBE">
              <w:rPr>
                <w:color w:val="000000"/>
              </w:rPr>
              <w:t>0</w:t>
            </w:r>
          </w:p>
        </w:tc>
        <w:tc>
          <w:tcPr>
            <w:tcW w:w="1800" w:type="dxa"/>
            <w:tcBorders>
              <w:top w:val="nil"/>
              <w:left w:val="nil"/>
              <w:bottom w:val="single" w:sz="4" w:space="0" w:color="auto"/>
              <w:right w:val="single" w:sz="4" w:space="0" w:color="auto"/>
            </w:tcBorders>
            <w:shd w:val="clear" w:color="auto" w:fill="EEECE1" w:themeFill="background2"/>
            <w:noWrap/>
            <w:vAlign w:val="bottom"/>
          </w:tcPr>
          <w:p w14:paraId="69A4D606" w14:textId="77777777" w:rsidR="00311FF7" w:rsidRPr="00232DE2" w:rsidRDefault="00311FF7" w:rsidP="005C04E7">
            <w:pPr>
              <w:jc w:val="center"/>
              <w:rPr>
                <w:color w:val="000000"/>
              </w:rPr>
            </w:pPr>
            <w:r w:rsidRPr="00E45FBE">
              <w:rPr>
                <w:color w:val="000000"/>
              </w:rPr>
              <w:t>0</w:t>
            </w:r>
          </w:p>
        </w:tc>
        <w:tc>
          <w:tcPr>
            <w:tcW w:w="2304" w:type="dxa"/>
            <w:tcBorders>
              <w:top w:val="nil"/>
              <w:left w:val="nil"/>
              <w:bottom w:val="single" w:sz="4" w:space="0" w:color="auto"/>
              <w:right w:val="single" w:sz="4" w:space="0" w:color="auto"/>
            </w:tcBorders>
            <w:shd w:val="clear" w:color="auto" w:fill="EEECE1" w:themeFill="background2"/>
            <w:noWrap/>
            <w:vAlign w:val="bottom"/>
          </w:tcPr>
          <w:p w14:paraId="73B39A1D" w14:textId="77777777" w:rsidR="00311FF7" w:rsidRPr="00232DE2" w:rsidRDefault="00311FF7" w:rsidP="005C04E7">
            <w:pPr>
              <w:jc w:val="center"/>
              <w:rPr>
                <w:color w:val="000000"/>
              </w:rPr>
            </w:pPr>
            <w:r w:rsidRPr="00E45FBE">
              <w:rPr>
                <w:color w:val="000000"/>
              </w:rPr>
              <w:t>0</w:t>
            </w:r>
          </w:p>
        </w:tc>
      </w:tr>
      <w:tr w:rsidR="00311FF7" w:rsidRPr="002C3667" w14:paraId="1C6D00FE" w14:textId="77777777" w:rsidTr="005C04E7">
        <w:trPr>
          <w:trHeight w:val="320"/>
        </w:trPr>
        <w:tc>
          <w:tcPr>
            <w:tcW w:w="1165" w:type="dxa"/>
            <w:tcBorders>
              <w:top w:val="nil"/>
              <w:left w:val="single" w:sz="4" w:space="0" w:color="auto"/>
              <w:bottom w:val="single" w:sz="4" w:space="0" w:color="auto"/>
              <w:right w:val="single" w:sz="4" w:space="0" w:color="auto"/>
            </w:tcBorders>
            <w:shd w:val="clear" w:color="auto" w:fill="EEECE1" w:themeFill="background2"/>
            <w:noWrap/>
            <w:vAlign w:val="bottom"/>
            <w:hideMark/>
          </w:tcPr>
          <w:p w14:paraId="59AC4CDF" w14:textId="77777777" w:rsidR="00311FF7" w:rsidRPr="00232DE2" w:rsidRDefault="00311FF7" w:rsidP="005C04E7">
            <w:pPr>
              <w:jc w:val="center"/>
              <w:rPr>
                <w:color w:val="000000"/>
              </w:rPr>
            </w:pPr>
            <w:r w:rsidRPr="00232DE2">
              <w:rPr>
                <w:color w:val="000000"/>
              </w:rPr>
              <w:t>CFC-11</w:t>
            </w:r>
          </w:p>
        </w:tc>
        <w:tc>
          <w:tcPr>
            <w:tcW w:w="2304" w:type="dxa"/>
            <w:tcBorders>
              <w:top w:val="nil"/>
              <w:left w:val="nil"/>
              <w:bottom w:val="single" w:sz="4" w:space="0" w:color="auto"/>
              <w:right w:val="single" w:sz="4" w:space="0" w:color="auto"/>
            </w:tcBorders>
            <w:shd w:val="clear" w:color="auto" w:fill="EEECE1" w:themeFill="background2"/>
            <w:noWrap/>
            <w:vAlign w:val="bottom"/>
            <w:hideMark/>
          </w:tcPr>
          <w:p w14:paraId="420DF59B" w14:textId="77777777" w:rsidR="00311FF7" w:rsidRPr="00232DE2" w:rsidRDefault="00311FF7" w:rsidP="005C04E7">
            <w:pPr>
              <w:jc w:val="center"/>
              <w:rPr>
                <w:color w:val="000000"/>
              </w:rPr>
            </w:pPr>
            <w:r w:rsidRPr="00232DE2">
              <w:rPr>
                <w:color w:val="000000"/>
              </w:rPr>
              <w:t>Ti(III)citrate pH 9</w:t>
            </w:r>
          </w:p>
        </w:tc>
        <w:tc>
          <w:tcPr>
            <w:tcW w:w="1530" w:type="dxa"/>
            <w:tcBorders>
              <w:top w:val="nil"/>
              <w:left w:val="nil"/>
              <w:bottom w:val="single" w:sz="4" w:space="0" w:color="auto"/>
              <w:right w:val="single" w:sz="4" w:space="0" w:color="auto"/>
            </w:tcBorders>
            <w:shd w:val="clear" w:color="auto" w:fill="EEECE1" w:themeFill="background2"/>
            <w:noWrap/>
            <w:vAlign w:val="bottom"/>
            <w:hideMark/>
          </w:tcPr>
          <w:p w14:paraId="2C94190C" w14:textId="77777777" w:rsidR="00311FF7" w:rsidRPr="00232DE2" w:rsidRDefault="00311FF7" w:rsidP="005C04E7">
            <w:pPr>
              <w:jc w:val="center"/>
              <w:rPr>
                <w:color w:val="000000"/>
              </w:rPr>
            </w:pPr>
            <w:r w:rsidRPr="00232DE2">
              <w:rPr>
                <w:color w:val="000000"/>
              </w:rPr>
              <w:t>13</w:t>
            </w:r>
          </w:p>
        </w:tc>
        <w:tc>
          <w:tcPr>
            <w:tcW w:w="1710" w:type="dxa"/>
            <w:tcBorders>
              <w:top w:val="nil"/>
              <w:left w:val="nil"/>
              <w:bottom w:val="single" w:sz="4" w:space="0" w:color="auto"/>
              <w:right w:val="single" w:sz="4" w:space="0" w:color="auto"/>
            </w:tcBorders>
            <w:shd w:val="clear" w:color="auto" w:fill="EEECE1" w:themeFill="background2"/>
            <w:noWrap/>
            <w:vAlign w:val="bottom"/>
            <w:hideMark/>
          </w:tcPr>
          <w:p w14:paraId="48919DC0" w14:textId="77777777" w:rsidR="00311FF7" w:rsidRPr="00232DE2" w:rsidRDefault="00311FF7" w:rsidP="005C04E7">
            <w:pPr>
              <w:jc w:val="center"/>
              <w:rPr>
                <w:color w:val="000000"/>
              </w:rPr>
            </w:pPr>
            <w:r>
              <w:rPr>
                <w:color w:val="000000"/>
              </w:rPr>
              <w:t>0</w:t>
            </w:r>
          </w:p>
        </w:tc>
        <w:tc>
          <w:tcPr>
            <w:tcW w:w="1170" w:type="dxa"/>
            <w:tcBorders>
              <w:top w:val="nil"/>
              <w:left w:val="nil"/>
              <w:bottom w:val="single" w:sz="4" w:space="0" w:color="auto"/>
              <w:right w:val="single" w:sz="4" w:space="0" w:color="auto"/>
            </w:tcBorders>
            <w:shd w:val="clear" w:color="auto" w:fill="EEECE1" w:themeFill="background2"/>
            <w:noWrap/>
            <w:vAlign w:val="bottom"/>
            <w:hideMark/>
          </w:tcPr>
          <w:p w14:paraId="155DB807" w14:textId="77777777" w:rsidR="00311FF7" w:rsidRPr="00232DE2" w:rsidRDefault="00311FF7" w:rsidP="005C04E7">
            <w:pPr>
              <w:jc w:val="center"/>
              <w:rPr>
                <w:color w:val="000000"/>
              </w:rPr>
            </w:pPr>
            <w:r w:rsidRPr="00E45FBE">
              <w:rPr>
                <w:color w:val="000000"/>
              </w:rPr>
              <w:t>0</w:t>
            </w:r>
          </w:p>
        </w:tc>
        <w:tc>
          <w:tcPr>
            <w:tcW w:w="1008" w:type="dxa"/>
            <w:tcBorders>
              <w:top w:val="nil"/>
              <w:left w:val="nil"/>
              <w:bottom w:val="single" w:sz="4" w:space="0" w:color="auto"/>
              <w:right w:val="single" w:sz="4" w:space="0" w:color="auto"/>
            </w:tcBorders>
            <w:shd w:val="clear" w:color="auto" w:fill="EEECE1" w:themeFill="background2"/>
            <w:noWrap/>
            <w:vAlign w:val="bottom"/>
            <w:hideMark/>
          </w:tcPr>
          <w:p w14:paraId="47699FE3" w14:textId="77777777" w:rsidR="00311FF7" w:rsidRPr="00232DE2" w:rsidRDefault="00311FF7" w:rsidP="005C04E7">
            <w:pPr>
              <w:jc w:val="center"/>
              <w:rPr>
                <w:color w:val="000000"/>
              </w:rPr>
            </w:pPr>
            <w:r w:rsidRPr="00E45FBE">
              <w:rPr>
                <w:color w:val="000000"/>
              </w:rPr>
              <w:t>0</w:t>
            </w:r>
          </w:p>
        </w:tc>
        <w:tc>
          <w:tcPr>
            <w:tcW w:w="1800" w:type="dxa"/>
            <w:tcBorders>
              <w:top w:val="nil"/>
              <w:left w:val="nil"/>
              <w:bottom w:val="single" w:sz="4" w:space="0" w:color="auto"/>
              <w:right w:val="single" w:sz="4" w:space="0" w:color="auto"/>
            </w:tcBorders>
            <w:shd w:val="clear" w:color="auto" w:fill="EEECE1" w:themeFill="background2"/>
            <w:noWrap/>
            <w:vAlign w:val="bottom"/>
            <w:hideMark/>
          </w:tcPr>
          <w:p w14:paraId="3A279BE9" w14:textId="77777777" w:rsidR="00311FF7" w:rsidRPr="00232DE2" w:rsidRDefault="00311FF7" w:rsidP="005C04E7">
            <w:pPr>
              <w:jc w:val="center"/>
              <w:rPr>
                <w:color w:val="000000"/>
              </w:rPr>
            </w:pPr>
            <w:r w:rsidRPr="00E45FBE">
              <w:rPr>
                <w:color w:val="000000"/>
              </w:rPr>
              <w:t>0</w:t>
            </w:r>
          </w:p>
        </w:tc>
        <w:tc>
          <w:tcPr>
            <w:tcW w:w="2304" w:type="dxa"/>
            <w:tcBorders>
              <w:top w:val="nil"/>
              <w:left w:val="nil"/>
              <w:bottom w:val="single" w:sz="4" w:space="0" w:color="auto"/>
              <w:right w:val="single" w:sz="4" w:space="0" w:color="auto"/>
            </w:tcBorders>
            <w:shd w:val="clear" w:color="auto" w:fill="EEECE1" w:themeFill="background2"/>
            <w:noWrap/>
            <w:vAlign w:val="bottom"/>
            <w:hideMark/>
          </w:tcPr>
          <w:p w14:paraId="1C950852" w14:textId="77777777" w:rsidR="00311FF7" w:rsidRPr="00232DE2" w:rsidRDefault="00311FF7" w:rsidP="005C04E7">
            <w:pPr>
              <w:jc w:val="center"/>
              <w:rPr>
                <w:color w:val="000000"/>
              </w:rPr>
            </w:pPr>
            <w:r w:rsidRPr="00E45FBE">
              <w:rPr>
                <w:color w:val="000000"/>
              </w:rPr>
              <w:t>0</w:t>
            </w:r>
          </w:p>
        </w:tc>
      </w:tr>
    </w:tbl>
    <w:p w14:paraId="1CCBC387" w14:textId="77777777" w:rsidR="00311FF7" w:rsidRPr="002C3667" w:rsidRDefault="00311FF7" w:rsidP="00311FF7">
      <w:pPr>
        <w:rPr>
          <w:b/>
          <w:bCs/>
        </w:rPr>
      </w:pPr>
    </w:p>
    <w:p w14:paraId="5018CECF" w14:textId="77777777" w:rsidR="00311FF7" w:rsidRPr="002C3667" w:rsidRDefault="00311FF7" w:rsidP="00311FF7">
      <w:pPr>
        <w:rPr>
          <w:b/>
          <w:bCs/>
        </w:rPr>
      </w:pPr>
    </w:p>
    <w:p w14:paraId="62C2C0F3" w14:textId="77777777" w:rsidR="00311FF7" w:rsidRPr="002C3667" w:rsidRDefault="00311FF7" w:rsidP="00311FF7">
      <w:pPr>
        <w:rPr>
          <w:b/>
          <w:bCs/>
        </w:rPr>
      </w:pPr>
    </w:p>
    <w:p w14:paraId="64711DBD" w14:textId="77777777" w:rsidR="00311FF7" w:rsidRPr="002C3667" w:rsidRDefault="00311FF7" w:rsidP="00311FF7">
      <w:pPr>
        <w:rPr>
          <w:b/>
          <w:bCs/>
        </w:rPr>
      </w:pPr>
    </w:p>
    <w:p w14:paraId="628ED857" w14:textId="77777777" w:rsidR="00311FF7" w:rsidRPr="002C3667" w:rsidRDefault="00311FF7" w:rsidP="00311FF7">
      <w:pPr>
        <w:rPr>
          <w:b/>
          <w:bCs/>
        </w:rPr>
      </w:pPr>
    </w:p>
    <w:p w14:paraId="1D0E650A" w14:textId="77777777" w:rsidR="00311FF7" w:rsidRPr="002C3667" w:rsidRDefault="00311FF7" w:rsidP="00311FF7">
      <w:pPr>
        <w:rPr>
          <w:b/>
          <w:bCs/>
        </w:rPr>
      </w:pPr>
    </w:p>
    <w:p w14:paraId="4C46E588" w14:textId="77777777" w:rsidR="00311FF7" w:rsidRPr="002C3667" w:rsidRDefault="00311FF7" w:rsidP="00311FF7">
      <w:pPr>
        <w:rPr>
          <w:b/>
          <w:bCs/>
        </w:rPr>
      </w:pPr>
    </w:p>
    <w:p w14:paraId="56E07563" w14:textId="77777777" w:rsidR="00311FF7" w:rsidRPr="002C3667" w:rsidRDefault="00311FF7" w:rsidP="00311FF7">
      <w:pPr>
        <w:rPr>
          <w:b/>
          <w:bCs/>
        </w:rPr>
      </w:pPr>
    </w:p>
    <w:p w14:paraId="7C042EC7" w14:textId="77777777" w:rsidR="00311FF7" w:rsidRDefault="00311FF7" w:rsidP="00311FF7">
      <w:pPr>
        <w:rPr>
          <w:b/>
          <w:bCs/>
        </w:rPr>
        <w:sectPr w:rsidR="00311FF7" w:rsidSect="002B2725">
          <w:pgSz w:w="15840" w:h="12240" w:orient="landscape"/>
          <w:pgMar w:top="720" w:right="720" w:bottom="720" w:left="720" w:header="720" w:footer="720" w:gutter="0"/>
          <w:cols w:space="720"/>
          <w:docGrid w:linePitch="360"/>
        </w:sectPr>
      </w:pPr>
    </w:p>
    <w:p w14:paraId="47838400" w14:textId="1826CB47" w:rsidR="00311FF7" w:rsidRPr="00A60DB3" w:rsidRDefault="00311FF7" w:rsidP="00311FF7">
      <w:pPr>
        <w:pStyle w:val="Caption"/>
      </w:pPr>
      <w:bookmarkStart w:id="703" w:name="_Ref66308563"/>
      <w:bookmarkStart w:id="704" w:name="_Toc68164516"/>
      <w:r>
        <w:lastRenderedPageBreak/>
        <w:t xml:space="preserve">Table </w:t>
      </w:r>
      <w:fldSimple w:instr=" SEQ Table \* ARABIC ">
        <w:r w:rsidR="001A5CB2">
          <w:rPr>
            <w:noProof/>
          </w:rPr>
          <w:t>30</w:t>
        </w:r>
      </w:fldSimple>
      <w:bookmarkEnd w:id="703"/>
      <w:r>
        <w:t xml:space="preserve">. </w:t>
      </w:r>
      <w:r w:rsidRPr="006C7B2B">
        <w:rPr>
          <w:b w:val="0"/>
          <w:bCs w:val="0"/>
        </w:rPr>
        <w:t>CFC-12 pH variation experiment performance at 24 hours.</w:t>
      </w:r>
      <w:bookmarkEnd w:id="704"/>
      <w:r>
        <w:t xml:space="preserve">  </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3060"/>
        <w:gridCol w:w="1710"/>
        <w:gridCol w:w="2160"/>
        <w:gridCol w:w="2700"/>
      </w:tblGrid>
      <w:tr w:rsidR="00311FF7" w:rsidRPr="002C3667" w14:paraId="48C1C998" w14:textId="77777777" w:rsidTr="005C04E7">
        <w:trPr>
          <w:trHeight w:val="1152"/>
        </w:trPr>
        <w:tc>
          <w:tcPr>
            <w:tcW w:w="1255" w:type="dxa"/>
            <w:shd w:val="clear" w:color="auto" w:fill="auto"/>
            <w:noWrap/>
            <w:vAlign w:val="bottom"/>
            <w:hideMark/>
          </w:tcPr>
          <w:p w14:paraId="1B6BC9A5" w14:textId="77777777" w:rsidR="00311FF7" w:rsidRPr="00E62B84" w:rsidRDefault="00311FF7" w:rsidP="005C04E7">
            <w:pPr>
              <w:jc w:val="center"/>
              <w:rPr>
                <w:b/>
                <w:bCs/>
                <w:color w:val="000000"/>
              </w:rPr>
            </w:pPr>
            <w:r w:rsidRPr="00E62B84">
              <w:rPr>
                <w:b/>
                <w:bCs/>
                <w:color w:val="000000"/>
              </w:rPr>
              <w:t>Chemical</w:t>
            </w:r>
          </w:p>
        </w:tc>
        <w:tc>
          <w:tcPr>
            <w:tcW w:w="3060" w:type="dxa"/>
            <w:shd w:val="clear" w:color="auto" w:fill="auto"/>
            <w:vAlign w:val="bottom"/>
            <w:hideMark/>
          </w:tcPr>
          <w:p w14:paraId="11238A06" w14:textId="77777777" w:rsidR="00311FF7" w:rsidRPr="00E62B84" w:rsidRDefault="00311FF7" w:rsidP="005C04E7">
            <w:pPr>
              <w:jc w:val="center"/>
              <w:rPr>
                <w:b/>
                <w:bCs/>
                <w:color w:val="000000"/>
              </w:rPr>
            </w:pPr>
            <w:r w:rsidRPr="00E62B84">
              <w:rPr>
                <w:b/>
                <w:bCs/>
                <w:color w:val="000000"/>
              </w:rPr>
              <w:t>Experimental conditions</w:t>
            </w:r>
          </w:p>
        </w:tc>
        <w:tc>
          <w:tcPr>
            <w:tcW w:w="1710" w:type="dxa"/>
            <w:shd w:val="clear" w:color="auto" w:fill="auto"/>
            <w:vAlign w:val="bottom"/>
            <w:hideMark/>
          </w:tcPr>
          <w:p w14:paraId="1B72BBCF" w14:textId="77777777" w:rsidR="00311FF7" w:rsidRPr="00F66624" w:rsidRDefault="00311FF7" w:rsidP="005C04E7">
            <w:pPr>
              <w:jc w:val="center"/>
              <w:rPr>
                <w:b/>
                <w:bCs/>
                <w:color w:val="000000" w:themeColor="text1"/>
              </w:rPr>
            </w:pPr>
            <w:r w:rsidRPr="00F66624">
              <w:rPr>
                <w:b/>
                <w:bCs/>
                <w:color w:val="000000" w:themeColor="text1"/>
              </w:rPr>
              <w:t>Decline in</w:t>
            </w:r>
          </w:p>
          <w:p w14:paraId="1B9BAD72" w14:textId="77777777" w:rsidR="00311FF7" w:rsidRPr="00E62B84" w:rsidRDefault="00311FF7" w:rsidP="005C04E7">
            <w:pPr>
              <w:jc w:val="center"/>
              <w:rPr>
                <w:b/>
                <w:bCs/>
                <w:color w:val="000000"/>
              </w:rPr>
            </w:pPr>
            <w:r w:rsidRPr="00F66624">
              <w:rPr>
                <w:b/>
                <w:bCs/>
                <w:color w:val="000000" w:themeColor="text1"/>
              </w:rPr>
              <w:t>CFC-12 concentration (%)</w:t>
            </w:r>
          </w:p>
        </w:tc>
        <w:tc>
          <w:tcPr>
            <w:tcW w:w="2160" w:type="dxa"/>
            <w:shd w:val="clear" w:color="auto" w:fill="auto"/>
            <w:vAlign w:val="bottom"/>
            <w:hideMark/>
          </w:tcPr>
          <w:p w14:paraId="3E59BF90" w14:textId="77777777" w:rsidR="00311FF7" w:rsidRPr="00E62B84" w:rsidRDefault="00311FF7" w:rsidP="005C04E7">
            <w:pPr>
              <w:jc w:val="center"/>
              <w:rPr>
                <w:b/>
                <w:bCs/>
                <w:color w:val="000000"/>
              </w:rPr>
            </w:pPr>
            <w:r w:rsidRPr="00E62B84">
              <w:rPr>
                <w:b/>
                <w:bCs/>
                <w:color w:val="000000"/>
              </w:rPr>
              <w:t>Carbon identified as transformation products (%)</w:t>
            </w:r>
          </w:p>
        </w:tc>
        <w:tc>
          <w:tcPr>
            <w:tcW w:w="2700" w:type="dxa"/>
            <w:shd w:val="clear" w:color="auto" w:fill="auto"/>
            <w:noWrap/>
            <w:vAlign w:val="bottom"/>
            <w:hideMark/>
          </w:tcPr>
          <w:p w14:paraId="1416C64A" w14:textId="77777777" w:rsidR="00311FF7" w:rsidRPr="00E62B84" w:rsidRDefault="00311FF7" w:rsidP="005C04E7">
            <w:pPr>
              <w:jc w:val="center"/>
              <w:rPr>
                <w:b/>
                <w:bCs/>
                <w:color w:val="000000"/>
              </w:rPr>
            </w:pPr>
            <w:r w:rsidRPr="00E62B84">
              <w:rPr>
                <w:b/>
                <w:bCs/>
                <w:color w:val="000000"/>
              </w:rPr>
              <w:t>Chlorodifluoromethane (µmol)</w:t>
            </w:r>
          </w:p>
        </w:tc>
      </w:tr>
      <w:tr w:rsidR="00311FF7" w:rsidRPr="002C3667" w14:paraId="58F96CC1" w14:textId="77777777" w:rsidTr="005C04E7">
        <w:trPr>
          <w:trHeight w:val="346"/>
        </w:trPr>
        <w:tc>
          <w:tcPr>
            <w:tcW w:w="1255" w:type="dxa"/>
            <w:shd w:val="clear" w:color="auto" w:fill="EEECE1" w:themeFill="background2"/>
            <w:noWrap/>
            <w:vAlign w:val="bottom"/>
            <w:hideMark/>
          </w:tcPr>
          <w:p w14:paraId="4D5F9559" w14:textId="77777777" w:rsidR="00311FF7" w:rsidRPr="00232DE2" w:rsidRDefault="00311FF7" w:rsidP="005C04E7">
            <w:pPr>
              <w:jc w:val="center"/>
              <w:rPr>
                <w:color w:val="000000"/>
              </w:rPr>
            </w:pPr>
            <w:r w:rsidRPr="002C3667">
              <w:rPr>
                <w:color w:val="000000"/>
              </w:rPr>
              <w:t>CFC-12</w:t>
            </w:r>
          </w:p>
        </w:tc>
        <w:tc>
          <w:tcPr>
            <w:tcW w:w="3060" w:type="dxa"/>
            <w:shd w:val="clear" w:color="auto" w:fill="EEECE1" w:themeFill="background2"/>
            <w:vAlign w:val="bottom"/>
            <w:hideMark/>
          </w:tcPr>
          <w:p w14:paraId="66F15BF5" w14:textId="77777777" w:rsidR="00311FF7" w:rsidRPr="00232DE2" w:rsidRDefault="00311FF7" w:rsidP="005C04E7">
            <w:pPr>
              <w:jc w:val="center"/>
              <w:rPr>
                <w:color w:val="000000"/>
              </w:rPr>
            </w:pPr>
            <w:r>
              <w:t>Vitamin</w:t>
            </w:r>
            <w:r w:rsidRPr="00232DE2">
              <w:rPr>
                <w:color w:val="000000"/>
              </w:rPr>
              <w:t xml:space="preserve"> B</w:t>
            </w:r>
            <w:r w:rsidRPr="00232DE2">
              <w:rPr>
                <w:color w:val="000000"/>
                <w:vertAlign w:val="subscript"/>
              </w:rPr>
              <w:t>12</w:t>
            </w:r>
            <w:r w:rsidRPr="002C3667">
              <w:rPr>
                <w:color w:val="000000"/>
              </w:rPr>
              <w:t xml:space="preserve"> and Ti(III)citrate at pH 5</w:t>
            </w:r>
          </w:p>
        </w:tc>
        <w:tc>
          <w:tcPr>
            <w:tcW w:w="1710" w:type="dxa"/>
            <w:shd w:val="clear" w:color="auto" w:fill="EEECE1" w:themeFill="background2"/>
            <w:noWrap/>
            <w:vAlign w:val="bottom"/>
            <w:hideMark/>
          </w:tcPr>
          <w:p w14:paraId="5461C408" w14:textId="77777777" w:rsidR="00311FF7" w:rsidRPr="00232DE2" w:rsidRDefault="00311FF7" w:rsidP="005C04E7">
            <w:pPr>
              <w:jc w:val="center"/>
              <w:rPr>
                <w:color w:val="000000"/>
              </w:rPr>
            </w:pPr>
            <w:r w:rsidRPr="002C3667">
              <w:rPr>
                <w:color w:val="000000"/>
              </w:rPr>
              <w:t>100</w:t>
            </w:r>
          </w:p>
        </w:tc>
        <w:tc>
          <w:tcPr>
            <w:tcW w:w="2160" w:type="dxa"/>
            <w:shd w:val="clear" w:color="auto" w:fill="EEECE1" w:themeFill="background2"/>
            <w:noWrap/>
            <w:vAlign w:val="bottom"/>
            <w:hideMark/>
          </w:tcPr>
          <w:p w14:paraId="45AA54AD" w14:textId="77777777" w:rsidR="00311FF7" w:rsidRPr="00232DE2" w:rsidRDefault="00311FF7" w:rsidP="005C04E7">
            <w:pPr>
              <w:jc w:val="center"/>
              <w:rPr>
                <w:color w:val="000000"/>
              </w:rPr>
            </w:pPr>
            <w:r w:rsidRPr="002C3667">
              <w:rPr>
                <w:color w:val="000000"/>
              </w:rPr>
              <w:t>8</w:t>
            </w:r>
          </w:p>
        </w:tc>
        <w:tc>
          <w:tcPr>
            <w:tcW w:w="2700" w:type="dxa"/>
            <w:shd w:val="clear" w:color="auto" w:fill="EEECE1" w:themeFill="background2"/>
            <w:noWrap/>
            <w:vAlign w:val="bottom"/>
            <w:hideMark/>
          </w:tcPr>
          <w:p w14:paraId="327F4EA9" w14:textId="77777777" w:rsidR="00311FF7" w:rsidRPr="00232DE2" w:rsidRDefault="00311FF7" w:rsidP="005C04E7">
            <w:pPr>
              <w:jc w:val="center"/>
              <w:rPr>
                <w:color w:val="000000"/>
              </w:rPr>
            </w:pPr>
            <w:r w:rsidRPr="002C3667">
              <w:rPr>
                <w:color w:val="000000"/>
              </w:rPr>
              <w:t>59</w:t>
            </w:r>
          </w:p>
        </w:tc>
      </w:tr>
      <w:tr w:rsidR="00311FF7" w:rsidRPr="002C3667" w14:paraId="5BF8BAF8" w14:textId="77777777" w:rsidTr="005C04E7">
        <w:trPr>
          <w:trHeight w:val="346"/>
        </w:trPr>
        <w:tc>
          <w:tcPr>
            <w:tcW w:w="1255" w:type="dxa"/>
            <w:shd w:val="clear" w:color="auto" w:fill="EEECE1" w:themeFill="background2"/>
            <w:noWrap/>
            <w:vAlign w:val="bottom"/>
          </w:tcPr>
          <w:p w14:paraId="73CE0D43" w14:textId="77777777" w:rsidR="00311FF7" w:rsidRPr="002C3667" w:rsidRDefault="00311FF7" w:rsidP="005C04E7">
            <w:pPr>
              <w:jc w:val="center"/>
              <w:rPr>
                <w:color w:val="000000"/>
              </w:rPr>
            </w:pPr>
            <w:r w:rsidRPr="002C3667">
              <w:rPr>
                <w:color w:val="000000"/>
              </w:rPr>
              <w:t>CFC-12</w:t>
            </w:r>
          </w:p>
        </w:tc>
        <w:tc>
          <w:tcPr>
            <w:tcW w:w="3060" w:type="dxa"/>
            <w:shd w:val="clear" w:color="auto" w:fill="EEECE1" w:themeFill="background2"/>
            <w:vAlign w:val="bottom"/>
          </w:tcPr>
          <w:p w14:paraId="42DFCBC9" w14:textId="77777777" w:rsidR="00311FF7" w:rsidRPr="00232DE2" w:rsidRDefault="00311FF7" w:rsidP="005C04E7">
            <w:pPr>
              <w:jc w:val="center"/>
              <w:rPr>
                <w:color w:val="000000"/>
              </w:rPr>
            </w:pPr>
            <w:r>
              <w:t>Vitamin</w:t>
            </w:r>
            <w:r w:rsidRPr="00232DE2">
              <w:rPr>
                <w:color w:val="000000"/>
              </w:rPr>
              <w:t xml:space="preserve"> B</w:t>
            </w:r>
            <w:r w:rsidRPr="00232DE2">
              <w:rPr>
                <w:color w:val="000000"/>
                <w:vertAlign w:val="subscript"/>
              </w:rPr>
              <w:t>12</w:t>
            </w:r>
            <w:r w:rsidRPr="002C3667">
              <w:rPr>
                <w:color w:val="000000"/>
              </w:rPr>
              <w:t xml:space="preserve"> and Ti(III)citrate at pH 7</w:t>
            </w:r>
          </w:p>
        </w:tc>
        <w:tc>
          <w:tcPr>
            <w:tcW w:w="1710" w:type="dxa"/>
            <w:shd w:val="clear" w:color="auto" w:fill="EEECE1" w:themeFill="background2"/>
            <w:noWrap/>
            <w:vAlign w:val="bottom"/>
          </w:tcPr>
          <w:p w14:paraId="1E99AF05" w14:textId="77777777" w:rsidR="00311FF7" w:rsidRPr="002C3667" w:rsidRDefault="00311FF7" w:rsidP="005C04E7">
            <w:pPr>
              <w:jc w:val="center"/>
              <w:rPr>
                <w:color w:val="000000"/>
              </w:rPr>
            </w:pPr>
            <w:r w:rsidRPr="002C3667">
              <w:rPr>
                <w:color w:val="000000"/>
              </w:rPr>
              <w:t>100</w:t>
            </w:r>
          </w:p>
        </w:tc>
        <w:tc>
          <w:tcPr>
            <w:tcW w:w="2160" w:type="dxa"/>
            <w:shd w:val="clear" w:color="auto" w:fill="EEECE1" w:themeFill="background2"/>
            <w:noWrap/>
            <w:vAlign w:val="bottom"/>
          </w:tcPr>
          <w:p w14:paraId="08DC13DC" w14:textId="77777777" w:rsidR="00311FF7" w:rsidRPr="002C3667" w:rsidRDefault="00311FF7" w:rsidP="005C04E7">
            <w:pPr>
              <w:jc w:val="center"/>
              <w:rPr>
                <w:color w:val="000000"/>
              </w:rPr>
            </w:pPr>
            <w:r w:rsidRPr="002C3667">
              <w:rPr>
                <w:color w:val="000000"/>
              </w:rPr>
              <w:t>6</w:t>
            </w:r>
          </w:p>
        </w:tc>
        <w:tc>
          <w:tcPr>
            <w:tcW w:w="2700" w:type="dxa"/>
            <w:shd w:val="clear" w:color="auto" w:fill="EEECE1" w:themeFill="background2"/>
            <w:noWrap/>
            <w:vAlign w:val="bottom"/>
          </w:tcPr>
          <w:p w14:paraId="7DF28582" w14:textId="77777777" w:rsidR="00311FF7" w:rsidRPr="002C3667" w:rsidRDefault="00311FF7" w:rsidP="005C04E7">
            <w:pPr>
              <w:jc w:val="center"/>
              <w:rPr>
                <w:color w:val="000000"/>
              </w:rPr>
            </w:pPr>
            <w:r w:rsidRPr="002C3667">
              <w:rPr>
                <w:color w:val="000000"/>
              </w:rPr>
              <w:t>47</w:t>
            </w:r>
          </w:p>
        </w:tc>
      </w:tr>
      <w:tr w:rsidR="00311FF7" w:rsidRPr="002C3667" w14:paraId="3BE0A138" w14:textId="77777777" w:rsidTr="005C04E7">
        <w:trPr>
          <w:trHeight w:val="346"/>
        </w:trPr>
        <w:tc>
          <w:tcPr>
            <w:tcW w:w="1255" w:type="dxa"/>
            <w:shd w:val="clear" w:color="auto" w:fill="EEECE1" w:themeFill="background2"/>
            <w:noWrap/>
            <w:vAlign w:val="bottom"/>
            <w:hideMark/>
          </w:tcPr>
          <w:p w14:paraId="7029A7EA" w14:textId="77777777" w:rsidR="00311FF7" w:rsidRPr="00232DE2" w:rsidRDefault="00311FF7" w:rsidP="005C04E7">
            <w:pPr>
              <w:jc w:val="center"/>
              <w:rPr>
                <w:color w:val="000000"/>
              </w:rPr>
            </w:pPr>
            <w:r w:rsidRPr="002C3667">
              <w:rPr>
                <w:color w:val="000000"/>
              </w:rPr>
              <w:t>CFC-12</w:t>
            </w:r>
          </w:p>
        </w:tc>
        <w:tc>
          <w:tcPr>
            <w:tcW w:w="3060" w:type="dxa"/>
            <w:shd w:val="clear" w:color="auto" w:fill="EEECE1" w:themeFill="background2"/>
            <w:vAlign w:val="bottom"/>
            <w:hideMark/>
          </w:tcPr>
          <w:p w14:paraId="091BA476" w14:textId="77777777" w:rsidR="00311FF7" w:rsidRPr="00232DE2" w:rsidRDefault="00311FF7" w:rsidP="005C04E7">
            <w:pPr>
              <w:jc w:val="center"/>
              <w:rPr>
                <w:color w:val="000000"/>
              </w:rPr>
            </w:pPr>
            <w:r>
              <w:t>Vitamin</w:t>
            </w:r>
            <w:r w:rsidRPr="00232DE2">
              <w:rPr>
                <w:color w:val="000000"/>
              </w:rPr>
              <w:t xml:space="preserve"> B</w:t>
            </w:r>
            <w:r w:rsidRPr="00232DE2">
              <w:rPr>
                <w:color w:val="000000"/>
                <w:vertAlign w:val="subscript"/>
              </w:rPr>
              <w:t>12</w:t>
            </w:r>
            <w:r w:rsidRPr="002C3667">
              <w:rPr>
                <w:color w:val="000000"/>
              </w:rPr>
              <w:t xml:space="preserve"> and Ti(III)citrate at pH 9</w:t>
            </w:r>
          </w:p>
        </w:tc>
        <w:tc>
          <w:tcPr>
            <w:tcW w:w="1710" w:type="dxa"/>
            <w:shd w:val="clear" w:color="auto" w:fill="EEECE1" w:themeFill="background2"/>
            <w:noWrap/>
            <w:vAlign w:val="bottom"/>
            <w:hideMark/>
          </w:tcPr>
          <w:p w14:paraId="0480FE70" w14:textId="77777777" w:rsidR="00311FF7" w:rsidRPr="00232DE2" w:rsidRDefault="00311FF7" w:rsidP="005C04E7">
            <w:pPr>
              <w:jc w:val="center"/>
              <w:rPr>
                <w:color w:val="000000"/>
              </w:rPr>
            </w:pPr>
            <w:r w:rsidRPr="002C3667">
              <w:rPr>
                <w:color w:val="000000"/>
              </w:rPr>
              <w:t>100</w:t>
            </w:r>
          </w:p>
        </w:tc>
        <w:tc>
          <w:tcPr>
            <w:tcW w:w="2160" w:type="dxa"/>
            <w:shd w:val="clear" w:color="auto" w:fill="EEECE1" w:themeFill="background2"/>
            <w:noWrap/>
            <w:vAlign w:val="bottom"/>
            <w:hideMark/>
          </w:tcPr>
          <w:p w14:paraId="63ADD1AC" w14:textId="77777777" w:rsidR="00311FF7" w:rsidRPr="00232DE2" w:rsidRDefault="00311FF7" w:rsidP="005C04E7">
            <w:pPr>
              <w:jc w:val="center"/>
              <w:rPr>
                <w:color w:val="000000"/>
              </w:rPr>
            </w:pPr>
            <w:r w:rsidRPr="002C3667">
              <w:rPr>
                <w:color w:val="000000"/>
              </w:rPr>
              <w:t>14</w:t>
            </w:r>
          </w:p>
        </w:tc>
        <w:tc>
          <w:tcPr>
            <w:tcW w:w="2700" w:type="dxa"/>
            <w:shd w:val="clear" w:color="auto" w:fill="EEECE1" w:themeFill="background2"/>
            <w:noWrap/>
            <w:vAlign w:val="bottom"/>
            <w:hideMark/>
          </w:tcPr>
          <w:p w14:paraId="1E519C29" w14:textId="77777777" w:rsidR="00311FF7" w:rsidRPr="00232DE2" w:rsidRDefault="00311FF7" w:rsidP="005C04E7">
            <w:pPr>
              <w:jc w:val="center"/>
              <w:rPr>
                <w:color w:val="000000"/>
              </w:rPr>
            </w:pPr>
            <w:r w:rsidRPr="002C3667">
              <w:rPr>
                <w:color w:val="000000"/>
              </w:rPr>
              <w:t>131</w:t>
            </w:r>
          </w:p>
        </w:tc>
      </w:tr>
      <w:tr w:rsidR="00311FF7" w:rsidRPr="002C3667" w14:paraId="03DD2111" w14:textId="77777777" w:rsidTr="005C04E7">
        <w:trPr>
          <w:trHeight w:val="346"/>
        </w:trPr>
        <w:tc>
          <w:tcPr>
            <w:tcW w:w="1255" w:type="dxa"/>
            <w:shd w:val="clear" w:color="auto" w:fill="auto"/>
            <w:noWrap/>
            <w:vAlign w:val="bottom"/>
            <w:hideMark/>
          </w:tcPr>
          <w:p w14:paraId="3395B065" w14:textId="77777777" w:rsidR="00311FF7" w:rsidRPr="00232DE2" w:rsidRDefault="00311FF7" w:rsidP="005C04E7">
            <w:pPr>
              <w:jc w:val="center"/>
              <w:rPr>
                <w:color w:val="000000"/>
              </w:rPr>
            </w:pPr>
            <w:r w:rsidRPr="002C3667">
              <w:rPr>
                <w:color w:val="000000"/>
              </w:rPr>
              <w:t>CFC-12</w:t>
            </w:r>
          </w:p>
        </w:tc>
        <w:tc>
          <w:tcPr>
            <w:tcW w:w="3060" w:type="dxa"/>
            <w:shd w:val="clear" w:color="auto" w:fill="auto"/>
            <w:vAlign w:val="bottom"/>
            <w:hideMark/>
          </w:tcPr>
          <w:p w14:paraId="109CDE5F" w14:textId="77777777" w:rsidR="00311FF7" w:rsidRPr="00232DE2" w:rsidRDefault="00311FF7" w:rsidP="005C04E7">
            <w:pPr>
              <w:jc w:val="center"/>
              <w:rPr>
                <w:color w:val="000000"/>
              </w:rPr>
            </w:pPr>
            <w:r>
              <w:t>Vitamin</w:t>
            </w:r>
            <w:r w:rsidRPr="00232DE2">
              <w:rPr>
                <w:color w:val="000000"/>
              </w:rPr>
              <w:t xml:space="preserve"> B</w:t>
            </w:r>
            <w:r w:rsidRPr="00232DE2">
              <w:rPr>
                <w:color w:val="000000"/>
                <w:vertAlign w:val="subscript"/>
              </w:rPr>
              <w:t>12</w:t>
            </w:r>
            <w:r w:rsidRPr="002C3667">
              <w:rPr>
                <w:color w:val="000000"/>
              </w:rPr>
              <w:t xml:space="preserve"> pH 5</w:t>
            </w:r>
          </w:p>
        </w:tc>
        <w:tc>
          <w:tcPr>
            <w:tcW w:w="1710" w:type="dxa"/>
            <w:shd w:val="clear" w:color="auto" w:fill="auto"/>
            <w:noWrap/>
            <w:vAlign w:val="bottom"/>
            <w:hideMark/>
          </w:tcPr>
          <w:p w14:paraId="6D0BA785" w14:textId="77777777" w:rsidR="00311FF7" w:rsidRPr="00232DE2" w:rsidRDefault="00311FF7" w:rsidP="005C04E7">
            <w:pPr>
              <w:jc w:val="center"/>
              <w:rPr>
                <w:color w:val="000000"/>
              </w:rPr>
            </w:pPr>
            <w:r w:rsidRPr="002C3667">
              <w:rPr>
                <w:color w:val="000000"/>
              </w:rPr>
              <w:t>23</w:t>
            </w:r>
          </w:p>
        </w:tc>
        <w:tc>
          <w:tcPr>
            <w:tcW w:w="2160" w:type="dxa"/>
            <w:shd w:val="clear" w:color="auto" w:fill="auto"/>
            <w:noWrap/>
            <w:vAlign w:val="bottom"/>
            <w:hideMark/>
          </w:tcPr>
          <w:p w14:paraId="73267E51" w14:textId="77777777" w:rsidR="00311FF7" w:rsidRPr="00232DE2" w:rsidRDefault="00311FF7" w:rsidP="005C04E7">
            <w:pPr>
              <w:jc w:val="center"/>
              <w:rPr>
                <w:color w:val="000000"/>
              </w:rPr>
            </w:pPr>
            <w:r w:rsidRPr="002C3667">
              <w:rPr>
                <w:color w:val="000000"/>
              </w:rPr>
              <w:t>0</w:t>
            </w:r>
          </w:p>
        </w:tc>
        <w:tc>
          <w:tcPr>
            <w:tcW w:w="2700" w:type="dxa"/>
            <w:shd w:val="clear" w:color="auto" w:fill="auto"/>
            <w:noWrap/>
            <w:vAlign w:val="bottom"/>
            <w:hideMark/>
          </w:tcPr>
          <w:p w14:paraId="26C8E3EF" w14:textId="77777777" w:rsidR="00311FF7" w:rsidRPr="00232DE2" w:rsidRDefault="00311FF7" w:rsidP="005C04E7">
            <w:pPr>
              <w:jc w:val="center"/>
              <w:rPr>
                <w:color w:val="000000"/>
              </w:rPr>
            </w:pPr>
            <w:r w:rsidRPr="00895572">
              <w:rPr>
                <w:color w:val="000000"/>
              </w:rPr>
              <w:t>0</w:t>
            </w:r>
          </w:p>
        </w:tc>
      </w:tr>
      <w:tr w:rsidR="00311FF7" w:rsidRPr="002C3667" w14:paraId="5471709C" w14:textId="77777777" w:rsidTr="005C04E7">
        <w:trPr>
          <w:trHeight w:val="346"/>
        </w:trPr>
        <w:tc>
          <w:tcPr>
            <w:tcW w:w="1255" w:type="dxa"/>
            <w:shd w:val="clear" w:color="auto" w:fill="auto"/>
            <w:noWrap/>
            <w:vAlign w:val="bottom"/>
          </w:tcPr>
          <w:p w14:paraId="554A4977" w14:textId="77777777" w:rsidR="00311FF7" w:rsidRPr="002C3667" w:rsidRDefault="00311FF7" w:rsidP="005C04E7">
            <w:pPr>
              <w:jc w:val="center"/>
              <w:rPr>
                <w:color w:val="000000"/>
              </w:rPr>
            </w:pPr>
            <w:r w:rsidRPr="002C3667">
              <w:rPr>
                <w:color w:val="000000"/>
              </w:rPr>
              <w:t>CFC-12</w:t>
            </w:r>
          </w:p>
        </w:tc>
        <w:tc>
          <w:tcPr>
            <w:tcW w:w="3060" w:type="dxa"/>
            <w:shd w:val="clear" w:color="auto" w:fill="auto"/>
            <w:vAlign w:val="bottom"/>
          </w:tcPr>
          <w:p w14:paraId="1DF12E3A" w14:textId="77777777" w:rsidR="00311FF7" w:rsidRPr="00232DE2" w:rsidRDefault="00311FF7" w:rsidP="005C04E7">
            <w:pPr>
              <w:jc w:val="center"/>
              <w:rPr>
                <w:color w:val="000000"/>
              </w:rPr>
            </w:pPr>
            <w:r>
              <w:t>Vitamin</w:t>
            </w:r>
            <w:r w:rsidRPr="00232DE2">
              <w:rPr>
                <w:color w:val="000000"/>
              </w:rPr>
              <w:t xml:space="preserve"> B</w:t>
            </w:r>
            <w:r w:rsidRPr="00232DE2">
              <w:rPr>
                <w:color w:val="000000"/>
                <w:vertAlign w:val="subscript"/>
              </w:rPr>
              <w:t>12</w:t>
            </w:r>
            <w:r w:rsidRPr="002C3667">
              <w:rPr>
                <w:color w:val="000000"/>
              </w:rPr>
              <w:t xml:space="preserve"> pH 7</w:t>
            </w:r>
          </w:p>
        </w:tc>
        <w:tc>
          <w:tcPr>
            <w:tcW w:w="1710" w:type="dxa"/>
            <w:shd w:val="clear" w:color="auto" w:fill="auto"/>
            <w:noWrap/>
            <w:vAlign w:val="bottom"/>
          </w:tcPr>
          <w:p w14:paraId="4887324C" w14:textId="77777777" w:rsidR="00311FF7" w:rsidRPr="002C3667" w:rsidRDefault="00311FF7" w:rsidP="005C04E7">
            <w:pPr>
              <w:jc w:val="center"/>
              <w:rPr>
                <w:color w:val="000000"/>
              </w:rPr>
            </w:pPr>
            <w:r w:rsidRPr="002C3667">
              <w:rPr>
                <w:color w:val="000000"/>
              </w:rPr>
              <w:t>0</w:t>
            </w:r>
          </w:p>
        </w:tc>
        <w:tc>
          <w:tcPr>
            <w:tcW w:w="2160" w:type="dxa"/>
            <w:shd w:val="clear" w:color="auto" w:fill="auto"/>
            <w:noWrap/>
            <w:vAlign w:val="bottom"/>
          </w:tcPr>
          <w:p w14:paraId="05A1758A" w14:textId="77777777" w:rsidR="00311FF7" w:rsidRPr="002C3667" w:rsidRDefault="00311FF7" w:rsidP="005C04E7">
            <w:pPr>
              <w:jc w:val="center"/>
              <w:rPr>
                <w:color w:val="000000"/>
              </w:rPr>
            </w:pPr>
            <w:r w:rsidRPr="002C3667">
              <w:rPr>
                <w:color w:val="000000"/>
              </w:rPr>
              <w:t>0</w:t>
            </w:r>
          </w:p>
        </w:tc>
        <w:tc>
          <w:tcPr>
            <w:tcW w:w="2700" w:type="dxa"/>
            <w:shd w:val="clear" w:color="auto" w:fill="auto"/>
            <w:noWrap/>
            <w:vAlign w:val="bottom"/>
          </w:tcPr>
          <w:p w14:paraId="1E26E023" w14:textId="77777777" w:rsidR="00311FF7" w:rsidRPr="002C3667" w:rsidRDefault="00311FF7" w:rsidP="005C04E7">
            <w:pPr>
              <w:jc w:val="center"/>
              <w:rPr>
                <w:color w:val="000000"/>
              </w:rPr>
            </w:pPr>
            <w:r w:rsidRPr="00895572">
              <w:rPr>
                <w:color w:val="000000"/>
              </w:rPr>
              <w:t>0</w:t>
            </w:r>
          </w:p>
        </w:tc>
      </w:tr>
      <w:tr w:rsidR="00311FF7" w:rsidRPr="002C3667" w14:paraId="4C967185" w14:textId="77777777" w:rsidTr="005C04E7">
        <w:trPr>
          <w:trHeight w:val="346"/>
        </w:trPr>
        <w:tc>
          <w:tcPr>
            <w:tcW w:w="1255" w:type="dxa"/>
            <w:shd w:val="clear" w:color="auto" w:fill="auto"/>
            <w:noWrap/>
            <w:vAlign w:val="bottom"/>
            <w:hideMark/>
          </w:tcPr>
          <w:p w14:paraId="1EF9FEF8" w14:textId="77777777" w:rsidR="00311FF7" w:rsidRPr="00232DE2" w:rsidRDefault="00311FF7" w:rsidP="005C04E7">
            <w:pPr>
              <w:jc w:val="center"/>
              <w:rPr>
                <w:color w:val="000000"/>
              </w:rPr>
            </w:pPr>
            <w:r w:rsidRPr="002C3667">
              <w:rPr>
                <w:color w:val="000000"/>
              </w:rPr>
              <w:t>CFC-12</w:t>
            </w:r>
          </w:p>
        </w:tc>
        <w:tc>
          <w:tcPr>
            <w:tcW w:w="3060" w:type="dxa"/>
            <w:shd w:val="clear" w:color="auto" w:fill="auto"/>
            <w:vAlign w:val="bottom"/>
            <w:hideMark/>
          </w:tcPr>
          <w:p w14:paraId="77B731F4" w14:textId="77777777" w:rsidR="00311FF7" w:rsidRPr="00232DE2" w:rsidRDefault="00311FF7" w:rsidP="005C04E7">
            <w:pPr>
              <w:jc w:val="center"/>
              <w:rPr>
                <w:color w:val="000000"/>
              </w:rPr>
            </w:pPr>
            <w:r>
              <w:t>Vitamin</w:t>
            </w:r>
            <w:r w:rsidRPr="00232DE2">
              <w:rPr>
                <w:color w:val="000000"/>
              </w:rPr>
              <w:t xml:space="preserve"> B</w:t>
            </w:r>
            <w:r w:rsidRPr="00232DE2">
              <w:rPr>
                <w:color w:val="000000"/>
                <w:vertAlign w:val="subscript"/>
              </w:rPr>
              <w:t>12</w:t>
            </w:r>
            <w:r w:rsidRPr="002C3667">
              <w:rPr>
                <w:color w:val="000000"/>
              </w:rPr>
              <w:t xml:space="preserve"> pH 9</w:t>
            </w:r>
          </w:p>
        </w:tc>
        <w:tc>
          <w:tcPr>
            <w:tcW w:w="1710" w:type="dxa"/>
            <w:shd w:val="clear" w:color="auto" w:fill="auto"/>
            <w:noWrap/>
            <w:vAlign w:val="bottom"/>
            <w:hideMark/>
          </w:tcPr>
          <w:p w14:paraId="4A0450E1" w14:textId="77777777" w:rsidR="00311FF7" w:rsidRPr="00232DE2" w:rsidRDefault="00311FF7" w:rsidP="005C04E7">
            <w:pPr>
              <w:jc w:val="center"/>
              <w:rPr>
                <w:color w:val="000000"/>
              </w:rPr>
            </w:pPr>
            <w:r w:rsidRPr="002C3667">
              <w:rPr>
                <w:color w:val="000000"/>
              </w:rPr>
              <w:t>0</w:t>
            </w:r>
          </w:p>
        </w:tc>
        <w:tc>
          <w:tcPr>
            <w:tcW w:w="2160" w:type="dxa"/>
            <w:shd w:val="clear" w:color="auto" w:fill="auto"/>
            <w:noWrap/>
            <w:vAlign w:val="bottom"/>
            <w:hideMark/>
          </w:tcPr>
          <w:p w14:paraId="229FAFAA" w14:textId="77777777" w:rsidR="00311FF7" w:rsidRPr="00232DE2" w:rsidRDefault="00311FF7" w:rsidP="005C04E7">
            <w:pPr>
              <w:jc w:val="center"/>
              <w:rPr>
                <w:color w:val="000000"/>
              </w:rPr>
            </w:pPr>
            <w:r w:rsidRPr="002C3667">
              <w:rPr>
                <w:color w:val="000000"/>
              </w:rPr>
              <w:t>0</w:t>
            </w:r>
          </w:p>
        </w:tc>
        <w:tc>
          <w:tcPr>
            <w:tcW w:w="2700" w:type="dxa"/>
            <w:shd w:val="clear" w:color="auto" w:fill="auto"/>
            <w:noWrap/>
            <w:vAlign w:val="bottom"/>
            <w:hideMark/>
          </w:tcPr>
          <w:p w14:paraId="6322E41F" w14:textId="77777777" w:rsidR="00311FF7" w:rsidRPr="00232DE2" w:rsidRDefault="00311FF7" w:rsidP="005C04E7">
            <w:pPr>
              <w:jc w:val="center"/>
              <w:rPr>
                <w:color w:val="000000"/>
              </w:rPr>
            </w:pPr>
            <w:r w:rsidRPr="00895572">
              <w:rPr>
                <w:color w:val="000000"/>
              </w:rPr>
              <w:t>0</w:t>
            </w:r>
          </w:p>
        </w:tc>
      </w:tr>
      <w:tr w:rsidR="00311FF7" w:rsidRPr="002C3667" w14:paraId="6171047E" w14:textId="77777777" w:rsidTr="005C04E7">
        <w:trPr>
          <w:trHeight w:val="346"/>
        </w:trPr>
        <w:tc>
          <w:tcPr>
            <w:tcW w:w="1255" w:type="dxa"/>
            <w:shd w:val="clear" w:color="auto" w:fill="EEECE1" w:themeFill="background2"/>
            <w:noWrap/>
            <w:vAlign w:val="bottom"/>
            <w:hideMark/>
          </w:tcPr>
          <w:p w14:paraId="428DE99C" w14:textId="77777777" w:rsidR="00311FF7" w:rsidRPr="00232DE2" w:rsidRDefault="00311FF7" w:rsidP="005C04E7">
            <w:pPr>
              <w:jc w:val="center"/>
              <w:rPr>
                <w:color w:val="000000"/>
              </w:rPr>
            </w:pPr>
            <w:r w:rsidRPr="002C3667">
              <w:rPr>
                <w:color w:val="000000"/>
              </w:rPr>
              <w:t>CFC-12</w:t>
            </w:r>
          </w:p>
        </w:tc>
        <w:tc>
          <w:tcPr>
            <w:tcW w:w="3060" w:type="dxa"/>
            <w:shd w:val="clear" w:color="auto" w:fill="EEECE1" w:themeFill="background2"/>
            <w:noWrap/>
            <w:vAlign w:val="bottom"/>
            <w:hideMark/>
          </w:tcPr>
          <w:p w14:paraId="5947EDE5" w14:textId="77777777" w:rsidR="00311FF7" w:rsidRPr="00232DE2" w:rsidRDefault="00311FF7" w:rsidP="005C04E7">
            <w:pPr>
              <w:jc w:val="center"/>
              <w:rPr>
                <w:color w:val="000000"/>
              </w:rPr>
            </w:pPr>
            <w:r w:rsidRPr="002C3667">
              <w:rPr>
                <w:color w:val="000000"/>
              </w:rPr>
              <w:t>Ti(III)citrate pH 5</w:t>
            </w:r>
          </w:p>
        </w:tc>
        <w:tc>
          <w:tcPr>
            <w:tcW w:w="1710" w:type="dxa"/>
            <w:shd w:val="clear" w:color="auto" w:fill="EEECE1" w:themeFill="background2"/>
            <w:noWrap/>
            <w:vAlign w:val="bottom"/>
            <w:hideMark/>
          </w:tcPr>
          <w:p w14:paraId="377E5D6F" w14:textId="77777777" w:rsidR="00311FF7" w:rsidRPr="00232DE2" w:rsidRDefault="00311FF7" w:rsidP="005C04E7">
            <w:pPr>
              <w:jc w:val="center"/>
              <w:rPr>
                <w:color w:val="000000"/>
              </w:rPr>
            </w:pPr>
            <w:r w:rsidRPr="002C3667">
              <w:rPr>
                <w:color w:val="000000"/>
              </w:rPr>
              <w:t>46</w:t>
            </w:r>
          </w:p>
        </w:tc>
        <w:tc>
          <w:tcPr>
            <w:tcW w:w="2160" w:type="dxa"/>
            <w:shd w:val="clear" w:color="auto" w:fill="EEECE1" w:themeFill="background2"/>
            <w:noWrap/>
            <w:vAlign w:val="bottom"/>
            <w:hideMark/>
          </w:tcPr>
          <w:p w14:paraId="05D32CBE" w14:textId="77777777" w:rsidR="00311FF7" w:rsidRPr="00232DE2" w:rsidRDefault="00311FF7" w:rsidP="005C04E7">
            <w:pPr>
              <w:jc w:val="center"/>
              <w:rPr>
                <w:color w:val="000000"/>
              </w:rPr>
            </w:pPr>
            <w:r w:rsidRPr="002C3667">
              <w:rPr>
                <w:color w:val="000000"/>
              </w:rPr>
              <w:t>0</w:t>
            </w:r>
          </w:p>
        </w:tc>
        <w:tc>
          <w:tcPr>
            <w:tcW w:w="2700" w:type="dxa"/>
            <w:shd w:val="clear" w:color="auto" w:fill="EEECE1" w:themeFill="background2"/>
            <w:noWrap/>
            <w:vAlign w:val="bottom"/>
            <w:hideMark/>
          </w:tcPr>
          <w:p w14:paraId="11681818" w14:textId="77777777" w:rsidR="00311FF7" w:rsidRPr="00232DE2" w:rsidRDefault="00311FF7" w:rsidP="005C04E7">
            <w:pPr>
              <w:jc w:val="center"/>
              <w:rPr>
                <w:color w:val="000000"/>
              </w:rPr>
            </w:pPr>
            <w:r w:rsidRPr="00895572">
              <w:rPr>
                <w:color w:val="000000"/>
              </w:rPr>
              <w:t>0</w:t>
            </w:r>
          </w:p>
        </w:tc>
      </w:tr>
      <w:tr w:rsidR="00311FF7" w:rsidRPr="002C3667" w14:paraId="759211BE" w14:textId="77777777" w:rsidTr="005C04E7">
        <w:trPr>
          <w:trHeight w:val="346"/>
        </w:trPr>
        <w:tc>
          <w:tcPr>
            <w:tcW w:w="1255" w:type="dxa"/>
            <w:shd w:val="clear" w:color="auto" w:fill="EEECE1" w:themeFill="background2"/>
            <w:noWrap/>
            <w:vAlign w:val="bottom"/>
          </w:tcPr>
          <w:p w14:paraId="47C64352" w14:textId="77777777" w:rsidR="00311FF7" w:rsidRPr="002C3667" w:rsidRDefault="00311FF7" w:rsidP="005C04E7">
            <w:pPr>
              <w:jc w:val="center"/>
              <w:rPr>
                <w:color w:val="000000"/>
              </w:rPr>
            </w:pPr>
            <w:r w:rsidRPr="002C3667">
              <w:rPr>
                <w:color w:val="000000"/>
              </w:rPr>
              <w:t>CFC-12</w:t>
            </w:r>
          </w:p>
        </w:tc>
        <w:tc>
          <w:tcPr>
            <w:tcW w:w="3060" w:type="dxa"/>
            <w:shd w:val="clear" w:color="auto" w:fill="EEECE1" w:themeFill="background2"/>
            <w:noWrap/>
            <w:vAlign w:val="bottom"/>
          </w:tcPr>
          <w:p w14:paraId="1C1169B2" w14:textId="77777777" w:rsidR="00311FF7" w:rsidRPr="002C3667" w:rsidRDefault="00311FF7" w:rsidP="005C04E7">
            <w:pPr>
              <w:jc w:val="center"/>
              <w:rPr>
                <w:color w:val="000000"/>
              </w:rPr>
            </w:pPr>
            <w:r w:rsidRPr="002C3667">
              <w:rPr>
                <w:color w:val="000000"/>
              </w:rPr>
              <w:t>Ti(III)citrate pH 7</w:t>
            </w:r>
          </w:p>
        </w:tc>
        <w:tc>
          <w:tcPr>
            <w:tcW w:w="1710" w:type="dxa"/>
            <w:shd w:val="clear" w:color="auto" w:fill="EEECE1" w:themeFill="background2"/>
            <w:noWrap/>
            <w:vAlign w:val="bottom"/>
          </w:tcPr>
          <w:p w14:paraId="6310A163" w14:textId="77777777" w:rsidR="00311FF7" w:rsidRPr="002C3667" w:rsidRDefault="00311FF7" w:rsidP="005C04E7">
            <w:pPr>
              <w:jc w:val="center"/>
              <w:rPr>
                <w:color w:val="000000"/>
              </w:rPr>
            </w:pPr>
            <w:r w:rsidRPr="002C3667">
              <w:rPr>
                <w:color w:val="000000"/>
              </w:rPr>
              <w:t>0</w:t>
            </w:r>
          </w:p>
        </w:tc>
        <w:tc>
          <w:tcPr>
            <w:tcW w:w="2160" w:type="dxa"/>
            <w:shd w:val="clear" w:color="auto" w:fill="EEECE1" w:themeFill="background2"/>
            <w:noWrap/>
            <w:vAlign w:val="bottom"/>
          </w:tcPr>
          <w:p w14:paraId="100C36FF" w14:textId="77777777" w:rsidR="00311FF7" w:rsidRPr="002C3667" w:rsidRDefault="00311FF7" w:rsidP="005C04E7">
            <w:pPr>
              <w:jc w:val="center"/>
              <w:rPr>
                <w:color w:val="000000"/>
              </w:rPr>
            </w:pPr>
            <w:r w:rsidRPr="002C3667">
              <w:rPr>
                <w:color w:val="000000"/>
              </w:rPr>
              <w:t>0</w:t>
            </w:r>
          </w:p>
        </w:tc>
        <w:tc>
          <w:tcPr>
            <w:tcW w:w="2700" w:type="dxa"/>
            <w:shd w:val="clear" w:color="auto" w:fill="EEECE1" w:themeFill="background2"/>
            <w:noWrap/>
            <w:vAlign w:val="bottom"/>
          </w:tcPr>
          <w:p w14:paraId="3FA69AEB" w14:textId="77777777" w:rsidR="00311FF7" w:rsidRPr="002C3667" w:rsidRDefault="00311FF7" w:rsidP="005C04E7">
            <w:pPr>
              <w:jc w:val="center"/>
              <w:rPr>
                <w:color w:val="000000"/>
              </w:rPr>
            </w:pPr>
            <w:r w:rsidRPr="00895572">
              <w:rPr>
                <w:color w:val="000000"/>
              </w:rPr>
              <w:t>0</w:t>
            </w:r>
          </w:p>
        </w:tc>
      </w:tr>
      <w:tr w:rsidR="00311FF7" w:rsidRPr="002C3667" w14:paraId="340B90BA" w14:textId="77777777" w:rsidTr="005C04E7">
        <w:trPr>
          <w:trHeight w:val="346"/>
        </w:trPr>
        <w:tc>
          <w:tcPr>
            <w:tcW w:w="1255" w:type="dxa"/>
            <w:shd w:val="clear" w:color="auto" w:fill="EEECE1" w:themeFill="background2"/>
            <w:noWrap/>
            <w:vAlign w:val="bottom"/>
            <w:hideMark/>
          </w:tcPr>
          <w:p w14:paraId="7FBFA732" w14:textId="77777777" w:rsidR="00311FF7" w:rsidRPr="00232DE2" w:rsidRDefault="00311FF7" w:rsidP="005C04E7">
            <w:pPr>
              <w:jc w:val="center"/>
              <w:rPr>
                <w:color w:val="000000"/>
              </w:rPr>
            </w:pPr>
            <w:r w:rsidRPr="002C3667">
              <w:rPr>
                <w:color w:val="000000"/>
              </w:rPr>
              <w:t>CFC-12</w:t>
            </w:r>
          </w:p>
        </w:tc>
        <w:tc>
          <w:tcPr>
            <w:tcW w:w="3060" w:type="dxa"/>
            <w:shd w:val="clear" w:color="auto" w:fill="EEECE1" w:themeFill="background2"/>
            <w:noWrap/>
            <w:vAlign w:val="bottom"/>
            <w:hideMark/>
          </w:tcPr>
          <w:p w14:paraId="767E2F0F" w14:textId="77777777" w:rsidR="00311FF7" w:rsidRPr="00232DE2" w:rsidRDefault="00311FF7" w:rsidP="005C04E7">
            <w:pPr>
              <w:jc w:val="center"/>
              <w:rPr>
                <w:color w:val="000000"/>
              </w:rPr>
            </w:pPr>
            <w:r w:rsidRPr="002C3667">
              <w:rPr>
                <w:color w:val="000000"/>
              </w:rPr>
              <w:t>Ti(III)citrate pH 9</w:t>
            </w:r>
          </w:p>
        </w:tc>
        <w:tc>
          <w:tcPr>
            <w:tcW w:w="1710" w:type="dxa"/>
            <w:shd w:val="clear" w:color="auto" w:fill="EEECE1" w:themeFill="background2"/>
            <w:noWrap/>
            <w:vAlign w:val="bottom"/>
            <w:hideMark/>
          </w:tcPr>
          <w:p w14:paraId="61E04311" w14:textId="77777777" w:rsidR="00311FF7" w:rsidRPr="00232DE2" w:rsidRDefault="00311FF7" w:rsidP="005C04E7">
            <w:pPr>
              <w:jc w:val="center"/>
              <w:rPr>
                <w:color w:val="000000"/>
              </w:rPr>
            </w:pPr>
            <w:r w:rsidRPr="002C3667">
              <w:rPr>
                <w:color w:val="000000"/>
              </w:rPr>
              <w:t>0</w:t>
            </w:r>
          </w:p>
        </w:tc>
        <w:tc>
          <w:tcPr>
            <w:tcW w:w="2160" w:type="dxa"/>
            <w:shd w:val="clear" w:color="auto" w:fill="EEECE1" w:themeFill="background2"/>
            <w:noWrap/>
            <w:vAlign w:val="bottom"/>
            <w:hideMark/>
          </w:tcPr>
          <w:p w14:paraId="7379BD50" w14:textId="77777777" w:rsidR="00311FF7" w:rsidRPr="00232DE2" w:rsidRDefault="00311FF7" w:rsidP="005C04E7">
            <w:pPr>
              <w:jc w:val="center"/>
              <w:rPr>
                <w:color w:val="000000"/>
              </w:rPr>
            </w:pPr>
            <w:r w:rsidRPr="002C3667">
              <w:rPr>
                <w:color w:val="000000"/>
              </w:rPr>
              <w:t>0</w:t>
            </w:r>
          </w:p>
        </w:tc>
        <w:tc>
          <w:tcPr>
            <w:tcW w:w="2700" w:type="dxa"/>
            <w:shd w:val="clear" w:color="auto" w:fill="EEECE1" w:themeFill="background2"/>
            <w:noWrap/>
            <w:vAlign w:val="bottom"/>
            <w:hideMark/>
          </w:tcPr>
          <w:p w14:paraId="2060939C" w14:textId="77777777" w:rsidR="00311FF7" w:rsidRPr="00232DE2" w:rsidRDefault="00311FF7" w:rsidP="005C04E7">
            <w:pPr>
              <w:jc w:val="center"/>
              <w:rPr>
                <w:color w:val="000000"/>
              </w:rPr>
            </w:pPr>
            <w:r w:rsidRPr="00895572">
              <w:rPr>
                <w:color w:val="000000"/>
              </w:rPr>
              <w:t>0</w:t>
            </w:r>
          </w:p>
        </w:tc>
      </w:tr>
    </w:tbl>
    <w:p w14:paraId="3ABC0D3B" w14:textId="77777777" w:rsidR="00311FF7" w:rsidRDefault="00311FF7" w:rsidP="00311FF7">
      <w:pPr>
        <w:rPr>
          <w:b/>
          <w:bCs/>
        </w:rPr>
      </w:pPr>
    </w:p>
    <w:p w14:paraId="5B546C38" w14:textId="77777777" w:rsidR="00311FF7" w:rsidRPr="002C3667" w:rsidRDefault="00311FF7" w:rsidP="00311FF7">
      <w:pPr>
        <w:rPr>
          <w:b/>
          <w:bCs/>
        </w:rPr>
      </w:pPr>
    </w:p>
    <w:p w14:paraId="50C88DBD" w14:textId="77777777" w:rsidR="00311FF7" w:rsidRDefault="00311FF7" w:rsidP="00311FF7">
      <w:pPr>
        <w:rPr>
          <w:b/>
          <w:bCs/>
        </w:rPr>
        <w:sectPr w:rsidR="00311FF7" w:rsidSect="00B4423E">
          <w:pgSz w:w="12240" w:h="15840"/>
          <w:pgMar w:top="720" w:right="720" w:bottom="720" w:left="720" w:header="720" w:footer="720" w:gutter="0"/>
          <w:cols w:space="720"/>
          <w:docGrid w:linePitch="360"/>
        </w:sectPr>
      </w:pPr>
    </w:p>
    <w:p w14:paraId="38F26CFE" w14:textId="400B76A7" w:rsidR="00311FF7" w:rsidRPr="002C3667" w:rsidRDefault="00311FF7" w:rsidP="00311FF7">
      <w:pPr>
        <w:pStyle w:val="Caption"/>
        <w:rPr>
          <w:b w:val="0"/>
          <w:bCs w:val="0"/>
        </w:rPr>
      </w:pPr>
      <w:bookmarkStart w:id="705" w:name="_Ref66308668"/>
      <w:bookmarkStart w:id="706" w:name="_Toc68164517"/>
      <w:r>
        <w:lastRenderedPageBreak/>
        <w:t xml:space="preserve">Table </w:t>
      </w:r>
      <w:fldSimple w:instr=" SEQ Table \* ARABIC ">
        <w:r w:rsidR="001A5CB2">
          <w:rPr>
            <w:noProof/>
          </w:rPr>
          <w:t>31</w:t>
        </w:r>
      </w:fldSimple>
      <w:bookmarkEnd w:id="705"/>
      <w:r>
        <w:t xml:space="preserve">. </w:t>
      </w:r>
      <w:r w:rsidRPr="006C7B2B">
        <w:rPr>
          <w:b w:val="0"/>
          <w:bCs w:val="0"/>
        </w:rPr>
        <w:t>CT pH variation experiment performance at 24 hours.</w:t>
      </w:r>
      <w:bookmarkEnd w:id="706"/>
      <w:r w:rsidRPr="006C7B2B">
        <w:rPr>
          <w:b w:val="0"/>
          <w:bCs w:val="0"/>
        </w:rPr>
        <w:t xml:space="preserve">  </w:t>
      </w:r>
    </w:p>
    <w:tbl>
      <w:tblPr>
        <w:tblW w:w="13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2880"/>
        <w:gridCol w:w="1630"/>
        <w:gridCol w:w="1980"/>
        <w:gridCol w:w="1170"/>
        <w:gridCol w:w="901"/>
        <w:gridCol w:w="901"/>
        <w:gridCol w:w="901"/>
        <w:gridCol w:w="911"/>
        <w:gridCol w:w="936"/>
      </w:tblGrid>
      <w:tr w:rsidR="00311FF7" w:rsidRPr="002C3667" w14:paraId="2E757B9D" w14:textId="77777777" w:rsidTr="005C04E7">
        <w:trPr>
          <w:trHeight w:val="1152"/>
        </w:trPr>
        <w:tc>
          <w:tcPr>
            <w:tcW w:w="1190" w:type="dxa"/>
            <w:shd w:val="clear" w:color="auto" w:fill="auto"/>
            <w:noWrap/>
            <w:vAlign w:val="bottom"/>
            <w:hideMark/>
          </w:tcPr>
          <w:p w14:paraId="474C243D" w14:textId="77777777" w:rsidR="00311FF7" w:rsidRPr="009E6386" w:rsidRDefault="00311FF7" w:rsidP="005C04E7">
            <w:pPr>
              <w:jc w:val="center"/>
              <w:rPr>
                <w:b/>
                <w:bCs/>
                <w:color w:val="000000"/>
              </w:rPr>
            </w:pPr>
            <w:r w:rsidRPr="009E6386">
              <w:rPr>
                <w:b/>
                <w:bCs/>
                <w:color w:val="000000"/>
              </w:rPr>
              <w:t>Chemical</w:t>
            </w:r>
          </w:p>
        </w:tc>
        <w:tc>
          <w:tcPr>
            <w:tcW w:w="2880" w:type="dxa"/>
            <w:shd w:val="clear" w:color="auto" w:fill="auto"/>
            <w:vAlign w:val="bottom"/>
            <w:hideMark/>
          </w:tcPr>
          <w:p w14:paraId="4F171B71" w14:textId="77777777" w:rsidR="00311FF7" w:rsidRPr="009E6386" w:rsidRDefault="00311FF7" w:rsidP="005C04E7">
            <w:pPr>
              <w:jc w:val="center"/>
              <w:rPr>
                <w:b/>
                <w:bCs/>
                <w:color w:val="000000"/>
              </w:rPr>
            </w:pPr>
            <w:r w:rsidRPr="00232DE2">
              <w:rPr>
                <w:b/>
                <w:bCs/>
                <w:color w:val="000000"/>
              </w:rPr>
              <w:t>Experimental conditions</w:t>
            </w:r>
          </w:p>
        </w:tc>
        <w:tc>
          <w:tcPr>
            <w:tcW w:w="1630" w:type="dxa"/>
            <w:shd w:val="clear" w:color="auto" w:fill="auto"/>
            <w:vAlign w:val="bottom"/>
            <w:hideMark/>
          </w:tcPr>
          <w:p w14:paraId="44848B60" w14:textId="77777777" w:rsidR="00311FF7" w:rsidRPr="00F66624" w:rsidRDefault="00311FF7" w:rsidP="005C04E7">
            <w:pPr>
              <w:jc w:val="center"/>
              <w:rPr>
                <w:b/>
                <w:bCs/>
                <w:color w:val="000000" w:themeColor="text1"/>
              </w:rPr>
            </w:pPr>
            <w:r w:rsidRPr="00F66624">
              <w:rPr>
                <w:b/>
                <w:bCs/>
                <w:color w:val="000000" w:themeColor="text1"/>
              </w:rPr>
              <w:t>Decline in</w:t>
            </w:r>
          </w:p>
          <w:p w14:paraId="2BE3CD19" w14:textId="77777777" w:rsidR="00311FF7" w:rsidRPr="00F66624" w:rsidRDefault="00311FF7" w:rsidP="005C04E7">
            <w:pPr>
              <w:jc w:val="center"/>
              <w:rPr>
                <w:b/>
                <w:bCs/>
                <w:color w:val="000000" w:themeColor="text1"/>
              </w:rPr>
            </w:pPr>
            <w:r w:rsidRPr="00F66624">
              <w:rPr>
                <w:b/>
                <w:bCs/>
                <w:color w:val="000000" w:themeColor="text1"/>
              </w:rPr>
              <w:t>CT concentration (%)</w:t>
            </w:r>
          </w:p>
        </w:tc>
        <w:tc>
          <w:tcPr>
            <w:tcW w:w="1980" w:type="dxa"/>
            <w:shd w:val="clear" w:color="auto" w:fill="auto"/>
            <w:vAlign w:val="bottom"/>
            <w:hideMark/>
          </w:tcPr>
          <w:p w14:paraId="5D400F26" w14:textId="77777777" w:rsidR="00311FF7" w:rsidRPr="009E6386" w:rsidRDefault="00311FF7" w:rsidP="005C04E7">
            <w:pPr>
              <w:jc w:val="center"/>
              <w:rPr>
                <w:b/>
                <w:bCs/>
                <w:color w:val="000000"/>
              </w:rPr>
            </w:pPr>
            <w:r w:rsidRPr="00E62B84">
              <w:rPr>
                <w:b/>
                <w:bCs/>
                <w:color w:val="000000"/>
              </w:rPr>
              <w:t>Carbon identified as transformation products (%)</w:t>
            </w:r>
          </w:p>
        </w:tc>
        <w:tc>
          <w:tcPr>
            <w:tcW w:w="1170" w:type="dxa"/>
            <w:shd w:val="clear" w:color="auto" w:fill="auto"/>
            <w:noWrap/>
            <w:vAlign w:val="bottom"/>
            <w:hideMark/>
          </w:tcPr>
          <w:p w14:paraId="7D920130" w14:textId="77777777" w:rsidR="00311FF7" w:rsidRPr="009E6386" w:rsidRDefault="00311FF7" w:rsidP="005C04E7">
            <w:pPr>
              <w:jc w:val="center"/>
              <w:rPr>
                <w:b/>
                <w:bCs/>
                <w:color w:val="000000"/>
              </w:rPr>
            </w:pPr>
            <w:r w:rsidRPr="009E6386">
              <w:rPr>
                <w:b/>
                <w:bCs/>
                <w:color w:val="000000"/>
              </w:rPr>
              <w:t>Methane (µmol)</w:t>
            </w:r>
          </w:p>
        </w:tc>
        <w:tc>
          <w:tcPr>
            <w:tcW w:w="901" w:type="dxa"/>
            <w:shd w:val="clear" w:color="auto" w:fill="auto"/>
            <w:vAlign w:val="bottom"/>
            <w:hideMark/>
          </w:tcPr>
          <w:p w14:paraId="65448D37" w14:textId="77777777" w:rsidR="00311FF7" w:rsidRPr="009E6386" w:rsidRDefault="00311FF7" w:rsidP="005C04E7">
            <w:pPr>
              <w:jc w:val="center"/>
              <w:rPr>
                <w:b/>
                <w:bCs/>
                <w:color w:val="000000"/>
              </w:rPr>
            </w:pPr>
            <w:r>
              <w:rPr>
                <w:b/>
                <w:bCs/>
                <w:color w:val="000000"/>
              </w:rPr>
              <w:t>CF</w:t>
            </w:r>
            <w:r w:rsidRPr="009E6386">
              <w:rPr>
                <w:b/>
                <w:bCs/>
                <w:color w:val="000000"/>
              </w:rPr>
              <w:t xml:space="preserve"> (µmol)</w:t>
            </w:r>
          </w:p>
        </w:tc>
        <w:tc>
          <w:tcPr>
            <w:tcW w:w="901" w:type="dxa"/>
            <w:shd w:val="clear" w:color="auto" w:fill="auto"/>
            <w:vAlign w:val="bottom"/>
            <w:hideMark/>
          </w:tcPr>
          <w:p w14:paraId="11EA5DB6" w14:textId="77777777" w:rsidR="00311FF7" w:rsidRPr="009E6386" w:rsidRDefault="00311FF7" w:rsidP="005C04E7">
            <w:pPr>
              <w:jc w:val="center"/>
              <w:rPr>
                <w:b/>
                <w:bCs/>
                <w:color w:val="000000"/>
              </w:rPr>
            </w:pPr>
            <w:r w:rsidRPr="009E6386">
              <w:rPr>
                <w:b/>
                <w:bCs/>
                <w:color w:val="000000"/>
              </w:rPr>
              <w:t>DCM (µmol)</w:t>
            </w:r>
          </w:p>
        </w:tc>
        <w:tc>
          <w:tcPr>
            <w:tcW w:w="901" w:type="dxa"/>
            <w:shd w:val="clear" w:color="auto" w:fill="auto"/>
            <w:vAlign w:val="bottom"/>
            <w:hideMark/>
          </w:tcPr>
          <w:p w14:paraId="6719C3B7" w14:textId="77777777" w:rsidR="00311FF7" w:rsidRPr="009E6386" w:rsidRDefault="00311FF7" w:rsidP="005C04E7">
            <w:pPr>
              <w:jc w:val="center"/>
              <w:rPr>
                <w:b/>
                <w:bCs/>
                <w:color w:val="000000"/>
              </w:rPr>
            </w:pPr>
            <w:r w:rsidRPr="009E6386">
              <w:rPr>
                <w:b/>
                <w:bCs/>
                <w:color w:val="000000"/>
              </w:rPr>
              <w:t>CM (µmol)</w:t>
            </w:r>
          </w:p>
        </w:tc>
        <w:tc>
          <w:tcPr>
            <w:tcW w:w="911" w:type="dxa"/>
            <w:shd w:val="clear" w:color="auto" w:fill="auto"/>
            <w:vAlign w:val="bottom"/>
            <w:hideMark/>
          </w:tcPr>
          <w:p w14:paraId="627630F3" w14:textId="77777777" w:rsidR="00311FF7" w:rsidRPr="009E6386" w:rsidRDefault="00311FF7" w:rsidP="005C04E7">
            <w:pPr>
              <w:jc w:val="center"/>
              <w:rPr>
                <w:b/>
                <w:bCs/>
                <w:color w:val="000000"/>
              </w:rPr>
            </w:pPr>
            <w:r w:rsidRPr="009E6386">
              <w:rPr>
                <w:b/>
                <w:bCs/>
                <w:color w:val="000000"/>
              </w:rPr>
              <w:t>PCE (µmol)</w:t>
            </w:r>
          </w:p>
        </w:tc>
        <w:tc>
          <w:tcPr>
            <w:tcW w:w="936" w:type="dxa"/>
            <w:shd w:val="clear" w:color="auto" w:fill="auto"/>
            <w:vAlign w:val="bottom"/>
            <w:hideMark/>
          </w:tcPr>
          <w:p w14:paraId="6B40C293" w14:textId="77777777" w:rsidR="00311FF7" w:rsidRPr="009E6386" w:rsidRDefault="00311FF7" w:rsidP="005C04E7">
            <w:pPr>
              <w:jc w:val="center"/>
              <w:rPr>
                <w:b/>
                <w:bCs/>
                <w:color w:val="000000"/>
              </w:rPr>
            </w:pPr>
            <w:r w:rsidRPr="009E6386">
              <w:rPr>
                <w:b/>
                <w:bCs/>
                <w:color w:val="000000"/>
              </w:rPr>
              <w:t>Ethene (µmol)</w:t>
            </w:r>
          </w:p>
        </w:tc>
      </w:tr>
      <w:tr w:rsidR="00311FF7" w:rsidRPr="002C3667" w14:paraId="49711AF9" w14:textId="77777777" w:rsidTr="005C04E7">
        <w:trPr>
          <w:trHeight w:val="346"/>
        </w:trPr>
        <w:tc>
          <w:tcPr>
            <w:tcW w:w="1190" w:type="dxa"/>
            <w:shd w:val="clear" w:color="auto" w:fill="EEECE1" w:themeFill="background2"/>
            <w:noWrap/>
            <w:vAlign w:val="bottom"/>
          </w:tcPr>
          <w:p w14:paraId="6C13F366" w14:textId="77777777" w:rsidR="00311FF7" w:rsidRPr="009E6386" w:rsidRDefault="00311FF7" w:rsidP="005C04E7">
            <w:pPr>
              <w:jc w:val="center"/>
              <w:rPr>
                <w:color w:val="000000"/>
              </w:rPr>
            </w:pPr>
            <w:r w:rsidRPr="009E6386">
              <w:rPr>
                <w:color w:val="000000"/>
              </w:rPr>
              <w:t>CT</w:t>
            </w:r>
          </w:p>
        </w:tc>
        <w:tc>
          <w:tcPr>
            <w:tcW w:w="2880" w:type="dxa"/>
            <w:shd w:val="clear" w:color="auto" w:fill="EEECE1" w:themeFill="background2"/>
            <w:vAlign w:val="bottom"/>
          </w:tcPr>
          <w:p w14:paraId="546D8731" w14:textId="77777777" w:rsidR="00311FF7" w:rsidRPr="009E6386" w:rsidRDefault="00311FF7" w:rsidP="005C04E7">
            <w:pPr>
              <w:jc w:val="center"/>
              <w:rPr>
                <w:color w:val="000000"/>
              </w:rPr>
            </w:pPr>
            <w:r>
              <w:t>Vitamin</w:t>
            </w:r>
            <w:r w:rsidRPr="00232DE2">
              <w:rPr>
                <w:color w:val="000000"/>
              </w:rPr>
              <w:t xml:space="preserve"> B</w:t>
            </w:r>
            <w:r w:rsidRPr="00232DE2">
              <w:rPr>
                <w:color w:val="000000"/>
                <w:vertAlign w:val="subscript"/>
              </w:rPr>
              <w:t>12</w:t>
            </w:r>
            <w:r w:rsidRPr="009E6386">
              <w:rPr>
                <w:color w:val="000000"/>
              </w:rPr>
              <w:t xml:space="preserve"> and Ti(III)citrate at pH 5</w:t>
            </w:r>
          </w:p>
        </w:tc>
        <w:tc>
          <w:tcPr>
            <w:tcW w:w="1630" w:type="dxa"/>
            <w:shd w:val="clear" w:color="auto" w:fill="EEECE1" w:themeFill="background2"/>
            <w:noWrap/>
            <w:vAlign w:val="bottom"/>
          </w:tcPr>
          <w:p w14:paraId="08E83573" w14:textId="77777777" w:rsidR="00311FF7" w:rsidRPr="009E6386" w:rsidRDefault="00311FF7" w:rsidP="005C04E7">
            <w:pPr>
              <w:jc w:val="center"/>
              <w:rPr>
                <w:color w:val="000000"/>
              </w:rPr>
            </w:pPr>
            <w:r w:rsidRPr="009E6386">
              <w:rPr>
                <w:color w:val="000000"/>
              </w:rPr>
              <w:t>100</w:t>
            </w:r>
          </w:p>
        </w:tc>
        <w:tc>
          <w:tcPr>
            <w:tcW w:w="1980" w:type="dxa"/>
            <w:shd w:val="clear" w:color="auto" w:fill="EEECE1" w:themeFill="background2"/>
            <w:noWrap/>
            <w:vAlign w:val="bottom"/>
          </w:tcPr>
          <w:p w14:paraId="4F573DAA" w14:textId="77777777" w:rsidR="00311FF7" w:rsidRPr="009E6386" w:rsidRDefault="00311FF7" w:rsidP="005C04E7">
            <w:pPr>
              <w:jc w:val="center"/>
              <w:rPr>
                <w:color w:val="000000"/>
              </w:rPr>
            </w:pPr>
            <w:r>
              <w:rPr>
                <w:color w:val="000000"/>
              </w:rPr>
              <w:t>22</w:t>
            </w:r>
          </w:p>
        </w:tc>
        <w:tc>
          <w:tcPr>
            <w:tcW w:w="1170" w:type="dxa"/>
            <w:shd w:val="clear" w:color="auto" w:fill="EEECE1" w:themeFill="background2"/>
            <w:noWrap/>
            <w:vAlign w:val="bottom"/>
          </w:tcPr>
          <w:p w14:paraId="60E58822" w14:textId="77777777" w:rsidR="00311FF7" w:rsidRPr="009E6386" w:rsidRDefault="00311FF7" w:rsidP="005C04E7">
            <w:pPr>
              <w:jc w:val="center"/>
              <w:rPr>
                <w:color w:val="000000"/>
              </w:rPr>
            </w:pPr>
            <w:r w:rsidRPr="009E6386">
              <w:rPr>
                <w:color w:val="000000"/>
              </w:rPr>
              <w:t>4</w:t>
            </w:r>
          </w:p>
        </w:tc>
        <w:tc>
          <w:tcPr>
            <w:tcW w:w="901" w:type="dxa"/>
            <w:shd w:val="clear" w:color="auto" w:fill="EEECE1" w:themeFill="background2"/>
            <w:noWrap/>
            <w:vAlign w:val="bottom"/>
          </w:tcPr>
          <w:p w14:paraId="60A47756" w14:textId="77777777" w:rsidR="00311FF7" w:rsidRPr="009E6386" w:rsidRDefault="00311FF7" w:rsidP="005C04E7">
            <w:pPr>
              <w:jc w:val="center"/>
              <w:rPr>
                <w:color w:val="000000"/>
              </w:rPr>
            </w:pPr>
            <w:r w:rsidRPr="009B17AC">
              <w:rPr>
                <w:color w:val="000000"/>
              </w:rPr>
              <w:t>0</w:t>
            </w:r>
          </w:p>
        </w:tc>
        <w:tc>
          <w:tcPr>
            <w:tcW w:w="901" w:type="dxa"/>
            <w:shd w:val="clear" w:color="auto" w:fill="EEECE1" w:themeFill="background2"/>
            <w:noWrap/>
            <w:vAlign w:val="bottom"/>
          </w:tcPr>
          <w:p w14:paraId="2083092B" w14:textId="77777777" w:rsidR="00311FF7" w:rsidRPr="009E6386" w:rsidRDefault="00311FF7" w:rsidP="005C04E7">
            <w:pPr>
              <w:jc w:val="center"/>
              <w:rPr>
                <w:color w:val="000000"/>
              </w:rPr>
            </w:pPr>
            <w:r w:rsidRPr="009E6386">
              <w:rPr>
                <w:color w:val="000000"/>
              </w:rPr>
              <w:t>3</w:t>
            </w:r>
          </w:p>
        </w:tc>
        <w:tc>
          <w:tcPr>
            <w:tcW w:w="901" w:type="dxa"/>
            <w:shd w:val="clear" w:color="auto" w:fill="EEECE1" w:themeFill="background2"/>
            <w:noWrap/>
            <w:vAlign w:val="bottom"/>
          </w:tcPr>
          <w:p w14:paraId="5E0371D0" w14:textId="77777777" w:rsidR="00311FF7" w:rsidRPr="009E6386" w:rsidRDefault="00311FF7" w:rsidP="005C04E7">
            <w:pPr>
              <w:jc w:val="center"/>
              <w:rPr>
                <w:color w:val="000000"/>
              </w:rPr>
            </w:pPr>
            <w:r w:rsidRPr="009E6386">
              <w:rPr>
                <w:color w:val="000000"/>
              </w:rPr>
              <w:t>6</w:t>
            </w:r>
          </w:p>
        </w:tc>
        <w:tc>
          <w:tcPr>
            <w:tcW w:w="911" w:type="dxa"/>
            <w:shd w:val="clear" w:color="auto" w:fill="EEECE1" w:themeFill="background2"/>
            <w:noWrap/>
            <w:vAlign w:val="bottom"/>
          </w:tcPr>
          <w:p w14:paraId="4532256F" w14:textId="77777777" w:rsidR="00311FF7" w:rsidRPr="009E6386" w:rsidRDefault="00311FF7" w:rsidP="005C04E7">
            <w:pPr>
              <w:jc w:val="center"/>
              <w:rPr>
                <w:color w:val="000000"/>
              </w:rPr>
            </w:pPr>
            <w:r w:rsidRPr="009E6386">
              <w:rPr>
                <w:color w:val="000000"/>
              </w:rPr>
              <w:t>11</w:t>
            </w:r>
          </w:p>
        </w:tc>
        <w:tc>
          <w:tcPr>
            <w:tcW w:w="936" w:type="dxa"/>
            <w:shd w:val="clear" w:color="auto" w:fill="EEECE1" w:themeFill="background2"/>
            <w:noWrap/>
            <w:vAlign w:val="bottom"/>
          </w:tcPr>
          <w:p w14:paraId="2FD2EA3E" w14:textId="77777777" w:rsidR="00311FF7" w:rsidRPr="009E6386" w:rsidRDefault="00311FF7" w:rsidP="005C04E7">
            <w:pPr>
              <w:jc w:val="center"/>
              <w:rPr>
                <w:color w:val="000000"/>
              </w:rPr>
            </w:pPr>
            <w:r w:rsidRPr="00602F5C">
              <w:rPr>
                <w:color w:val="000000"/>
              </w:rPr>
              <w:t>0</w:t>
            </w:r>
          </w:p>
        </w:tc>
      </w:tr>
      <w:tr w:rsidR="00311FF7" w:rsidRPr="002C3667" w14:paraId="07642D92" w14:textId="77777777" w:rsidTr="005C04E7">
        <w:trPr>
          <w:trHeight w:val="346"/>
        </w:trPr>
        <w:tc>
          <w:tcPr>
            <w:tcW w:w="1190" w:type="dxa"/>
            <w:shd w:val="clear" w:color="auto" w:fill="EEECE1" w:themeFill="background2"/>
            <w:noWrap/>
            <w:vAlign w:val="bottom"/>
            <w:hideMark/>
          </w:tcPr>
          <w:p w14:paraId="1324A31E" w14:textId="77777777" w:rsidR="00311FF7" w:rsidRPr="009E6386" w:rsidRDefault="00311FF7" w:rsidP="005C04E7">
            <w:pPr>
              <w:jc w:val="center"/>
              <w:rPr>
                <w:color w:val="000000"/>
              </w:rPr>
            </w:pPr>
            <w:r w:rsidRPr="009E6386">
              <w:rPr>
                <w:color w:val="000000"/>
              </w:rPr>
              <w:t>CT</w:t>
            </w:r>
          </w:p>
        </w:tc>
        <w:tc>
          <w:tcPr>
            <w:tcW w:w="2880" w:type="dxa"/>
            <w:shd w:val="clear" w:color="auto" w:fill="EEECE1" w:themeFill="background2"/>
            <w:vAlign w:val="bottom"/>
            <w:hideMark/>
          </w:tcPr>
          <w:p w14:paraId="7F927582" w14:textId="77777777" w:rsidR="00311FF7" w:rsidRPr="009E6386" w:rsidRDefault="00311FF7" w:rsidP="005C04E7">
            <w:pPr>
              <w:jc w:val="center"/>
              <w:rPr>
                <w:color w:val="000000"/>
              </w:rPr>
            </w:pPr>
            <w:r>
              <w:t>Vitamin</w:t>
            </w:r>
            <w:r w:rsidRPr="00232DE2">
              <w:rPr>
                <w:color w:val="000000"/>
              </w:rPr>
              <w:t xml:space="preserve"> B</w:t>
            </w:r>
            <w:r w:rsidRPr="00232DE2">
              <w:rPr>
                <w:color w:val="000000"/>
                <w:vertAlign w:val="subscript"/>
              </w:rPr>
              <w:t>12</w:t>
            </w:r>
            <w:r w:rsidRPr="009E6386">
              <w:rPr>
                <w:color w:val="000000"/>
              </w:rPr>
              <w:t xml:space="preserve"> and Ti(III)citrate at pH 7</w:t>
            </w:r>
          </w:p>
        </w:tc>
        <w:tc>
          <w:tcPr>
            <w:tcW w:w="1630" w:type="dxa"/>
            <w:shd w:val="clear" w:color="auto" w:fill="EEECE1" w:themeFill="background2"/>
            <w:noWrap/>
            <w:vAlign w:val="bottom"/>
            <w:hideMark/>
          </w:tcPr>
          <w:p w14:paraId="30B30499" w14:textId="77777777" w:rsidR="00311FF7" w:rsidRPr="009E6386" w:rsidRDefault="00311FF7" w:rsidP="005C04E7">
            <w:pPr>
              <w:jc w:val="center"/>
              <w:rPr>
                <w:color w:val="000000"/>
              </w:rPr>
            </w:pPr>
            <w:r w:rsidRPr="009E6386">
              <w:rPr>
                <w:color w:val="000000"/>
              </w:rPr>
              <w:t>100</w:t>
            </w:r>
          </w:p>
        </w:tc>
        <w:tc>
          <w:tcPr>
            <w:tcW w:w="1980" w:type="dxa"/>
            <w:shd w:val="clear" w:color="auto" w:fill="EEECE1" w:themeFill="background2"/>
            <w:noWrap/>
            <w:vAlign w:val="bottom"/>
            <w:hideMark/>
          </w:tcPr>
          <w:p w14:paraId="5EC42B89" w14:textId="77777777" w:rsidR="00311FF7" w:rsidRPr="009E6386" w:rsidRDefault="00311FF7" w:rsidP="005C04E7">
            <w:pPr>
              <w:jc w:val="center"/>
              <w:rPr>
                <w:color w:val="000000"/>
              </w:rPr>
            </w:pPr>
            <w:r w:rsidRPr="009E6386">
              <w:rPr>
                <w:color w:val="000000"/>
              </w:rPr>
              <w:t>19</w:t>
            </w:r>
          </w:p>
        </w:tc>
        <w:tc>
          <w:tcPr>
            <w:tcW w:w="1170" w:type="dxa"/>
            <w:shd w:val="clear" w:color="auto" w:fill="EEECE1" w:themeFill="background2"/>
            <w:noWrap/>
            <w:vAlign w:val="bottom"/>
            <w:hideMark/>
          </w:tcPr>
          <w:p w14:paraId="26C70B53" w14:textId="77777777" w:rsidR="00311FF7" w:rsidRPr="009E6386" w:rsidRDefault="00311FF7" w:rsidP="005C04E7">
            <w:pPr>
              <w:jc w:val="center"/>
              <w:rPr>
                <w:color w:val="000000"/>
              </w:rPr>
            </w:pPr>
            <w:r w:rsidRPr="009E6386">
              <w:rPr>
                <w:color w:val="000000"/>
              </w:rPr>
              <w:t>12</w:t>
            </w:r>
          </w:p>
        </w:tc>
        <w:tc>
          <w:tcPr>
            <w:tcW w:w="901" w:type="dxa"/>
            <w:shd w:val="clear" w:color="auto" w:fill="EEECE1" w:themeFill="background2"/>
            <w:noWrap/>
            <w:vAlign w:val="bottom"/>
            <w:hideMark/>
          </w:tcPr>
          <w:p w14:paraId="3D0A3FDA" w14:textId="77777777" w:rsidR="00311FF7" w:rsidRPr="009E6386" w:rsidRDefault="00311FF7" w:rsidP="005C04E7">
            <w:pPr>
              <w:jc w:val="center"/>
              <w:rPr>
                <w:color w:val="000000"/>
              </w:rPr>
            </w:pPr>
            <w:r w:rsidRPr="009B17AC">
              <w:rPr>
                <w:color w:val="000000"/>
              </w:rPr>
              <w:t>0</w:t>
            </w:r>
          </w:p>
        </w:tc>
        <w:tc>
          <w:tcPr>
            <w:tcW w:w="901" w:type="dxa"/>
            <w:shd w:val="clear" w:color="auto" w:fill="EEECE1" w:themeFill="background2"/>
            <w:noWrap/>
            <w:vAlign w:val="bottom"/>
            <w:hideMark/>
          </w:tcPr>
          <w:p w14:paraId="4D4059B9" w14:textId="77777777" w:rsidR="00311FF7" w:rsidRPr="009E6386" w:rsidRDefault="00311FF7" w:rsidP="005C04E7">
            <w:pPr>
              <w:jc w:val="center"/>
              <w:rPr>
                <w:color w:val="000000"/>
              </w:rPr>
            </w:pPr>
            <w:r w:rsidRPr="00F9560D">
              <w:rPr>
                <w:color w:val="000000"/>
              </w:rPr>
              <w:t>0</w:t>
            </w:r>
          </w:p>
        </w:tc>
        <w:tc>
          <w:tcPr>
            <w:tcW w:w="901" w:type="dxa"/>
            <w:shd w:val="clear" w:color="auto" w:fill="EEECE1" w:themeFill="background2"/>
            <w:noWrap/>
            <w:vAlign w:val="bottom"/>
            <w:hideMark/>
          </w:tcPr>
          <w:p w14:paraId="38BEEBA5" w14:textId="77777777" w:rsidR="00311FF7" w:rsidRPr="009E6386" w:rsidRDefault="00311FF7" w:rsidP="005C04E7">
            <w:pPr>
              <w:jc w:val="center"/>
              <w:rPr>
                <w:color w:val="000000"/>
              </w:rPr>
            </w:pPr>
            <w:r w:rsidRPr="009E6386">
              <w:rPr>
                <w:color w:val="000000"/>
              </w:rPr>
              <w:t>25</w:t>
            </w:r>
          </w:p>
        </w:tc>
        <w:tc>
          <w:tcPr>
            <w:tcW w:w="911" w:type="dxa"/>
            <w:shd w:val="clear" w:color="auto" w:fill="EEECE1" w:themeFill="background2"/>
            <w:noWrap/>
            <w:vAlign w:val="bottom"/>
            <w:hideMark/>
          </w:tcPr>
          <w:p w14:paraId="0F62DFD4" w14:textId="77777777" w:rsidR="00311FF7" w:rsidRPr="009E6386" w:rsidRDefault="00311FF7" w:rsidP="005C04E7">
            <w:pPr>
              <w:jc w:val="center"/>
              <w:rPr>
                <w:color w:val="000000"/>
              </w:rPr>
            </w:pPr>
            <w:r w:rsidRPr="007C0EC7">
              <w:rPr>
                <w:color w:val="000000"/>
              </w:rPr>
              <w:t>0</w:t>
            </w:r>
          </w:p>
        </w:tc>
        <w:tc>
          <w:tcPr>
            <w:tcW w:w="936" w:type="dxa"/>
            <w:shd w:val="clear" w:color="auto" w:fill="EEECE1" w:themeFill="background2"/>
            <w:noWrap/>
            <w:vAlign w:val="bottom"/>
            <w:hideMark/>
          </w:tcPr>
          <w:p w14:paraId="5F31750C" w14:textId="77777777" w:rsidR="00311FF7" w:rsidRPr="009E6386" w:rsidRDefault="00311FF7" w:rsidP="005C04E7">
            <w:pPr>
              <w:jc w:val="center"/>
              <w:rPr>
                <w:color w:val="000000"/>
              </w:rPr>
            </w:pPr>
            <w:r w:rsidRPr="00602F5C">
              <w:rPr>
                <w:color w:val="000000"/>
              </w:rPr>
              <w:t>0</w:t>
            </w:r>
          </w:p>
        </w:tc>
      </w:tr>
      <w:tr w:rsidR="00311FF7" w:rsidRPr="002C3667" w14:paraId="718111FF" w14:textId="77777777" w:rsidTr="005C04E7">
        <w:trPr>
          <w:trHeight w:val="346"/>
        </w:trPr>
        <w:tc>
          <w:tcPr>
            <w:tcW w:w="1190" w:type="dxa"/>
            <w:shd w:val="clear" w:color="auto" w:fill="EEECE1" w:themeFill="background2"/>
            <w:noWrap/>
            <w:vAlign w:val="bottom"/>
          </w:tcPr>
          <w:p w14:paraId="2934F635" w14:textId="77777777" w:rsidR="00311FF7" w:rsidRPr="009E6386" w:rsidRDefault="00311FF7" w:rsidP="005C04E7">
            <w:pPr>
              <w:jc w:val="center"/>
              <w:rPr>
                <w:color w:val="000000"/>
              </w:rPr>
            </w:pPr>
            <w:r w:rsidRPr="009E6386">
              <w:rPr>
                <w:color w:val="000000"/>
              </w:rPr>
              <w:t>CT</w:t>
            </w:r>
          </w:p>
        </w:tc>
        <w:tc>
          <w:tcPr>
            <w:tcW w:w="2880" w:type="dxa"/>
            <w:shd w:val="clear" w:color="auto" w:fill="EEECE1" w:themeFill="background2"/>
            <w:vAlign w:val="bottom"/>
          </w:tcPr>
          <w:p w14:paraId="6FD6239F" w14:textId="77777777" w:rsidR="00311FF7" w:rsidRPr="00232DE2" w:rsidRDefault="00311FF7" w:rsidP="005C04E7">
            <w:pPr>
              <w:jc w:val="center"/>
              <w:rPr>
                <w:color w:val="000000"/>
              </w:rPr>
            </w:pPr>
            <w:r>
              <w:t>Vitamin</w:t>
            </w:r>
            <w:r w:rsidRPr="00232DE2">
              <w:rPr>
                <w:color w:val="000000"/>
              </w:rPr>
              <w:t xml:space="preserve"> B</w:t>
            </w:r>
            <w:r w:rsidRPr="00232DE2">
              <w:rPr>
                <w:color w:val="000000"/>
                <w:vertAlign w:val="subscript"/>
              </w:rPr>
              <w:t>12</w:t>
            </w:r>
            <w:r w:rsidRPr="009E6386">
              <w:rPr>
                <w:color w:val="000000"/>
              </w:rPr>
              <w:t xml:space="preserve"> and Ti(III)citrate at pH 9</w:t>
            </w:r>
          </w:p>
        </w:tc>
        <w:tc>
          <w:tcPr>
            <w:tcW w:w="1630" w:type="dxa"/>
            <w:shd w:val="clear" w:color="auto" w:fill="EEECE1" w:themeFill="background2"/>
            <w:noWrap/>
            <w:vAlign w:val="bottom"/>
          </w:tcPr>
          <w:p w14:paraId="052178D6" w14:textId="77777777" w:rsidR="00311FF7" w:rsidRPr="009E6386" w:rsidRDefault="00311FF7" w:rsidP="005C04E7">
            <w:pPr>
              <w:jc w:val="center"/>
              <w:rPr>
                <w:color w:val="000000"/>
              </w:rPr>
            </w:pPr>
            <w:r w:rsidRPr="009E6386">
              <w:rPr>
                <w:color w:val="000000"/>
              </w:rPr>
              <w:t>100</w:t>
            </w:r>
          </w:p>
        </w:tc>
        <w:tc>
          <w:tcPr>
            <w:tcW w:w="1980" w:type="dxa"/>
            <w:shd w:val="clear" w:color="auto" w:fill="EEECE1" w:themeFill="background2"/>
            <w:noWrap/>
            <w:vAlign w:val="bottom"/>
          </w:tcPr>
          <w:p w14:paraId="702556C5" w14:textId="77777777" w:rsidR="00311FF7" w:rsidRDefault="00311FF7" w:rsidP="005C04E7">
            <w:pPr>
              <w:jc w:val="center"/>
              <w:rPr>
                <w:color w:val="000000"/>
              </w:rPr>
            </w:pPr>
            <w:r>
              <w:rPr>
                <w:color w:val="000000"/>
              </w:rPr>
              <w:t>25</w:t>
            </w:r>
          </w:p>
        </w:tc>
        <w:tc>
          <w:tcPr>
            <w:tcW w:w="1170" w:type="dxa"/>
            <w:shd w:val="clear" w:color="auto" w:fill="EEECE1" w:themeFill="background2"/>
            <w:noWrap/>
            <w:vAlign w:val="bottom"/>
          </w:tcPr>
          <w:p w14:paraId="637ECA23" w14:textId="77777777" w:rsidR="00311FF7" w:rsidRPr="009E6386" w:rsidRDefault="00311FF7" w:rsidP="005C04E7">
            <w:pPr>
              <w:jc w:val="center"/>
              <w:rPr>
                <w:color w:val="000000"/>
              </w:rPr>
            </w:pPr>
            <w:r w:rsidRPr="009E6386">
              <w:rPr>
                <w:color w:val="000000"/>
              </w:rPr>
              <w:t>13</w:t>
            </w:r>
          </w:p>
        </w:tc>
        <w:tc>
          <w:tcPr>
            <w:tcW w:w="901" w:type="dxa"/>
            <w:shd w:val="clear" w:color="auto" w:fill="EEECE1" w:themeFill="background2"/>
            <w:noWrap/>
            <w:vAlign w:val="bottom"/>
          </w:tcPr>
          <w:p w14:paraId="121D8340" w14:textId="77777777" w:rsidR="00311FF7" w:rsidRPr="009E6386" w:rsidRDefault="00311FF7" w:rsidP="005C04E7">
            <w:pPr>
              <w:jc w:val="center"/>
              <w:rPr>
                <w:color w:val="000000"/>
              </w:rPr>
            </w:pPr>
            <w:r w:rsidRPr="009B17AC">
              <w:rPr>
                <w:color w:val="000000"/>
              </w:rPr>
              <w:t>0</w:t>
            </w:r>
          </w:p>
        </w:tc>
        <w:tc>
          <w:tcPr>
            <w:tcW w:w="901" w:type="dxa"/>
            <w:shd w:val="clear" w:color="auto" w:fill="EEECE1" w:themeFill="background2"/>
            <w:noWrap/>
            <w:vAlign w:val="bottom"/>
          </w:tcPr>
          <w:p w14:paraId="1140DC42" w14:textId="77777777" w:rsidR="00311FF7" w:rsidRPr="009E6386" w:rsidRDefault="00311FF7" w:rsidP="005C04E7">
            <w:pPr>
              <w:jc w:val="center"/>
              <w:rPr>
                <w:color w:val="000000"/>
              </w:rPr>
            </w:pPr>
            <w:r w:rsidRPr="00F9560D">
              <w:rPr>
                <w:color w:val="000000"/>
              </w:rPr>
              <w:t>0</w:t>
            </w:r>
          </w:p>
        </w:tc>
        <w:tc>
          <w:tcPr>
            <w:tcW w:w="901" w:type="dxa"/>
            <w:shd w:val="clear" w:color="auto" w:fill="EEECE1" w:themeFill="background2"/>
            <w:noWrap/>
            <w:vAlign w:val="bottom"/>
          </w:tcPr>
          <w:p w14:paraId="004E97B0" w14:textId="77777777" w:rsidR="00311FF7" w:rsidRPr="009E6386" w:rsidRDefault="00311FF7" w:rsidP="005C04E7">
            <w:pPr>
              <w:jc w:val="center"/>
              <w:rPr>
                <w:color w:val="000000"/>
              </w:rPr>
            </w:pPr>
            <w:r w:rsidRPr="00C412DA">
              <w:rPr>
                <w:color w:val="000000"/>
              </w:rPr>
              <w:t>0</w:t>
            </w:r>
          </w:p>
        </w:tc>
        <w:tc>
          <w:tcPr>
            <w:tcW w:w="911" w:type="dxa"/>
            <w:shd w:val="clear" w:color="auto" w:fill="EEECE1" w:themeFill="background2"/>
            <w:noWrap/>
            <w:vAlign w:val="bottom"/>
          </w:tcPr>
          <w:p w14:paraId="621DE7E5" w14:textId="77777777" w:rsidR="00311FF7" w:rsidRDefault="00311FF7" w:rsidP="005C04E7">
            <w:pPr>
              <w:jc w:val="center"/>
              <w:rPr>
                <w:color w:val="000000"/>
              </w:rPr>
            </w:pPr>
            <w:r w:rsidRPr="007C0EC7">
              <w:rPr>
                <w:color w:val="000000"/>
              </w:rPr>
              <w:t>0</w:t>
            </w:r>
          </w:p>
        </w:tc>
        <w:tc>
          <w:tcPr>
            <w:tcW w:w="936" w:type="dxa"/>
            <w:shd w:val="clear" w:color="auto" w:fill="EEECE1" w:themeFill="background2"/>
            <w:noWrap/>
            <w:vAlign w:val="bottom"/>
          </w:tcPr>
          <w:p w14:paraId="3056156F" w14:textId="77777777" w:rsidR="00311FF7" w:rsidRPr="00E95016" w:rsidRDefault="00311FF7" w:rsidP="005C04E7">
            <w:pPr>
              <w:jc w:val="center"/>
              <w:rPr>
                <w:color w:val="000000"/>
              </w:rPr>
            </w:pPr>
            <w:r w:rsidRPr="00E95016">
              <w:rPr>
                <w:color w:val="000000"/>
              </w:rPr>
              <w:t>10</w:t>
            </w:r>
          </w:p>
        </w:tc>
      </w:tr>
      <w:tr w:rsidR="00311FF7" w:rsidRPr="002C3667" w14:paraId="5DDB4C96" w14:textId="77777777" w:rsidTr="005C04E7">
        <w:trPr>
          <w:trHeight w:val="346"/>
        </w:trPr>
        <w:tc>
          <w:tcPr>
            <w:tcW w:w="1190" w:type="dxa"/>
            <w:shd w:val="clear" w:color="auto" w:fill="auto"/>
            <w:noWrap/>
            <w:vAlign w:val="bottom"/>
          </w:tcPr>
          <w:p w14:paraId="7F9C5932" w14:textId="77777777" w:rsidR="00311FF7" w:rsidRPr="009E6386" w:rsidRDefault="00311FF7" w:rsidP="005C04E7">
            <w:pPr>
              <w:jc w:val="center"/>
              <w:rPr>
                <w:color w:val="000000"/>
              </w:rPr>
            </w:pPr>
            <w:r w:rsidRPr="009E6386">
              <w:rPr>
                <w:color w:val="000000"/>
              </w:rPr>
              <w:t>CT</w:t>
            </w:r>
          </w:p>
        </w:tc>
        <w:tc>
          <w:tcPr>
            <w:tcW w:w="2880" w:type="dxa"/>
            <w:shd w:val="clear" w:color="auto" w:fill="auto"/>
            <w:vAlign w:val="bottom"/>
          </w:tcPr>
          <w:p w14:paraId="2C16D338" w14:textId="77777777" w:rsidR="00311FF7" w:rsidRPr="009E6386" w:rsidRDefault="00311FF7" w:rsidP="005C04E7">
            <w:pPr>
              <w:jc w:val="center"/>
              <w:rPr>
                <w:color w:val="000000"/>
              </w:rPr>
            </w:pPr>
            <w:r>
              <w:t>Vitamin</w:t>
            </w:r>
            <w:r w:rsidRPr="00232DE2">
              <w:rPr>
                <w:color w:val="000000"/>
              </w:rPr>
              <w:t xml:space="preserve"> B</w:t>
            </w:r>
            <w:r w:rsidRPr="00232DE2">
              <w:rPr>
                <w:color w:val="000000"/>
                <w:vertAlign w:val="subscript"/>
              </w:rPr>
              <w:t>12</w:t>
            </w:r>
            <w:r w:rsidRPr="009E6386">
              <w:rPr>
                <w:color w:val="000000"/>
              </w:rPr>
              <w:t xml:space="preserve"> pH 5</w:t>
            </w:r>
          </w:p>
        </w:tc>
        <w:tc>
          <w:tcPr>
            <w:tcW w:w="1630" w:type="dxa"/>
            <w:shd w:val="clear" w:color="auto" w:fill="auto"/>
            <w:noWrap/>
            <w:vAlign w:val="bottom"/>
          </w:tcPr>
          <w:p w14:paraId="02B1CF28" w14:textId="77777777" w:rsidR="00311FF7" w:rsidRPr="009E6386" w:rsidRDefault="00311FF7" w:rsidP="005C04E7">
            <w:pPr>
              <w:jc w:val="center"/>
              <w:rPr>
                <w:color w:val="000000"/>
              </w:rPr>
            </w:pPr>
            <w:r w:rsidRPr="009E6386">
              <w:rPr>
                <w:color w:val="000000"/>
              </w:rPr>
              <w:t>3</w:t>
            </w:r>
          </w:p>
        </w:tc>
        <w:tc>
          <w:tcPr>
            <w:tcW w:w="1980" w:type="dxa"/>
            <w:shd w:val="clear" w:color="auto" w:fill="auto"/>
            <w:noWrap/>
            <w:vAlign w:val="bottom"/>
          </w:tcPr>
          <w:p w14:paraId="7A64F3C4" w14:textId="77777777" w:rsidR="00311FF7" w:rsidRPr="009E6386" w:rsidRDefault="00311FF7" w:rsidP="005C04E7">
            <w:pPr>
              <w:jc w:val="center"/>
              <w:rPr>
                <w:color w:val="000000"/>
              </w:rPr>
            </w:pPr>
            <w:r w:rsidRPr="002C3667">
              <w:rPr>
                <w:color w:val="000000"/>
              </w:rPr>
              <w:t>0</w:t>
            </w:r>
          </w:p>
        </w:tc>
        <w:tc>
          <w:tcPr>
            <w:tcW w:w="1170" w:type="dxa"/>
            <w:shd w:val="clear" w:color="auto" w:fill="auto"/>
            <w:noWrap/>
            <w:vAlign w:val="bottom"/>
          </w:tcPr>
          <w:p w14:paraId="0DE895ED" w14:textId="77777777" w:rsidR="00311FF7" w:rsidRPr="009E6386" w:rsidRDefault="00311FF7" w:rsidP="005C04E7">
            <w:pPr>
              <w:jc w:val="center"/>
              <w:rPr>
                <w:color w:val="000000"/>
              </w:rPr>
            </w:pPr>
            <w:r w:rsidRPr="000D1283">
              <w:rPr>
                <w:color w:val="000000"/>
              </w:rPr>
              <w:t>0</w:t>
            </w:r>
          </w:p>
        </w:tc>
        <w:tc>
          <w:tcPr>
            <w:tcW w:w="901" w:type="dxa"/>
            <w:shd w:val="clear" w:color="auto" w:fill="auto"/>
            <w:noWrap/>
            <w:vAlign w:val="bottom"/>
          </w:tcPr>
          <w:p w14:paraId="2ECC68E9" w14:textId="77777777" w:rsidR="00311FF7" w:rsidRPr="009E6386" w:rsidRDefault="00311FF7" w:rsidP="005C04E7">
            <w:pPr>
              <w:jc w:val="center"/>
              <w:rPr>
                <w:color w:val="000000"/>
              </w:rPr>
            </w:pPr>
            <w:r w:rsidRPr="009B17AC">
              <w:rPr>
                <w:color w:val="000000"/>
              </w:rPr>
              <w:t>0</w:t>
            </w:r>
          </w:p>
        </w:tc>
        <w:tc>
          <w:tcPr>
            <w:tcW w:w="901" w:type="dxa"/>
            <w:shd w:val="clear" w:color="auto" w:fill="auto"/>
            <w:noWrap/>
            <w:vAlign w:val="bottom"/>
          </w:tcPr>
          <w:p w14:paraId="72E174E1" w14:textId="77777777" w:rsidR="00311FF7" w:rsidRPr="009E6386" w:rsidRDefault="00311FF7" w:rsidP="005C04E7">
            <w:pPr>
              <w:jc w:val="center"/>
              <w:rPr>
                <w:color w:val="000000"/>
              </w:rPr>
            </w:pPr>
            <w:r w:rsidRPr="00F9560D">
              <w:rPr>
                <w:color w:val="000000"/>
              </w:rPr>
              <w:t>0</w:t>
            </w:r>
          </w:p>
        </w:tc>
        <w:tc>
          <w:tcPr>
            <w:tcW w:w="901" w:type="dxa"/>
            <w:shd w:val="clear" w:color="auto" w:fill="auto"/>
            <w:noWrap/>
            <w:vAlign w:val="bottom"/>
          </w:tcPr>
          <w:p w14:paraId="4E4DCB75" w14:textId="77777777" w:rsidR="00311FF7" w:rsidRPr="009E6386" w:rsidRDefault="00311FF7" w:rsidP="005C04E7">
            <w:pPr>
              <w:jc w:val="center"/>
              <w:rPr>
                <w:color w:val="000000"/>
              </w:rPr>
            </w:pPr>
            <w:r w:rsidRPr="00C412DA">
              <w:rPr>
                <w:color w:val="000000"/>
              </w:rPr>
              <w:t>0</w:t>
            </w:r>
          </w:p>
        </w:tc>
        <w:tc>
          <w:tcPr>
            <w:tcW w:w="911" w:type="dxa"/>
            <w:shd w:val="clear" w:color="auto" w:fill="auto"/>
            <w:noWrap/>
            <w:vAlign w:val="bottom"/>
          </w:tcPr>
          <w:p w14:paraId="19831AC0" w14:textId="77777777" w:rsidR="00311FF7" w:rsidRPr="009E6386" w:rsidRDefault="00311FF7" w:rsidP="005C04E7">
            <w:pPr>
              <w:jc w:val="center"/>
              <w:rPr>
                <w:color w:val="000000"/>
              </w:rPr>
            </w:pPr>
            <w:r w:rsidRPr="007C0EC7">
              <w:rPr>
                <w:color w:val="000000"/>
              </w:rPr>
              <w:t>0</w:t>
            </w:r>
          </w:p>
        </w:tc>
        <w:tc>
          <w:tcPr>
            <w:tcW w:w="936" w:type="dxa"/>
            <w:shd w:val="clear" w:color="auto" w:fill="auto"/>
            <w:noWrap/>
            <w:vAlign w:val="bottom"/>
          </w:tcPr>
          <w:p w14:paraId="55A60A05" w14:textId="77777777" w:rsidR="00311FF7" w:rsidRPr="009E6386" w:rsidRDefault="00311FF7" w:rsidP="005C04E7">
            <w:pPr>
              <w:jc w:val="center"/>
              <w:rPr>
                <w:color w:val="000000"/>
              </w:rPr>
            </w:pPr>
            <w:r w:rsidRPr="001C63AC">
              <w:rPr>
                <w:color w:val="000000"/>
              </w:rPr>
              <w:t>0</w:t>
            </w:r>
          </w:p>
        </w:tc>
      </w:tr>
      <w:tr w:rsidR="00311FF7" w:rsidRPr="002C3667" w14:paraId="0EE054BE" w14:textId="77777777" w:rsidTr="005C04E7">
        <w:trPr>
          <w:trHeight w:val="346"/>
        </w:trPr>
        <w:tc>
          <w:tcPr>
            <w:tcW w:w="1190" w:type="dxa"/>
            <w:shd w:val="clear" w:color="auto" w:fill="auto"/>
            <w:noWrap/>
            <w:vAlign w:val="bottom"/>
            <w:hideMark/>
          </w:tcPr>
          <w:p w14:paraId="4116107A" w14:textId="77777777" w:rsidR="00311FF7" w:rsidRPr="009E6386" w:rsidRDefault="00311FF7" w:rsidP="005C04E7">
            <w:pPr>
              <w:jc w:val="center"/>
              <w:rPr>
                <w:color w:val="000000"/>
              </w:rPr>
            </w:pPr>
            <w:r w:rsidRPr="009E6386">
              <w:rPr>
                <w:color w:val="000000"/>
              </w:rPr>
              <w:t>CT</w:t>
            </w:r>
          </w:p>
        </w:tc>
        <w:tc>
          <w:tcPr>
            <w:tcW w:w="2880" w:type="dxa"/>
            <w:shd w:val="clear" w:color="auto" w:fill="auto"/>
            <w:vAlign w:val="bottom"/>
            <w:hideMark/>
          </w:tcPr>
          <w:p w14:paraId="0682E713" w14:textId="77777777" w:rsidR="00311FF7" w:rsidRPr="009E6386" w:rsidRDefault="00311FF7" w:rsidP="005C04E7">
            <w:pPr>
              <w:jc w:val="center"/>
              <w:rPr>
                <w:color w:val="000000"/>
              </w:rPr>
            </w:pPr>
            <w:r>
              <w:t>Vitamin</w:t>
            </w:r>
            <w:r w:rsidRPr="00232DE2">
              <w:rPr>
                <w:color w:val="000000"/>
              </w:rPr>
              <w:t xml:space="preserve"> B</w:t>
            </w:r>
            <w:r w:rsidRPr="00232DE2">
              <w:rPr>
                <w:color w:val="000000"/>
                <w:vertAlign w:val="subscript"/>
              </w:rPr>
              <w:t>12</w:t>
            </w:r>
            <w:r w:rsidRPr="009E6386">
              <w:rPr>
                <w:color w:val="000000"/>
              </w:rPr>
              <w:t xml:space="preserve"> pH 7</w:t>
            </w:r>
          </w:p>
        </w:tc>
        <w:tc>
          <w:tcPr>
            <w:tcW w:w="1630" w:type="dxa"/>
            <w:shd w:val="clear" w:color="auto" w:fill="auto"/>
            <w:noWrap/>
            <w:vAlign w:val="bottom"/>
            <w:hideMark/>
          </w:tcPr>
          <w:p w14:paraId="66E773B4" w14:textId="77777777" w:rsidR="00311FF7" w:rsidRPr="009E6386" w:rsidRDefault="00311FF7" w:rsidP="005C04E7">
            <w:pPr>
              <w:jc w:val="center"/>
              <w:rPr>
                <w:color w:val="000000"/>
              </w:rPr>
            </w:pPr>
            <w:r w:rsidRPr="002C3667">
              <w:rPr>
                <w:color w:val="000000"/>
              </w:rPr>
              <w:t>0</w:t>
            </w:r>
          </w:p>
        </w:tc>
        <w:tc>
          <w:tcPr>
            <w:tcW w:w="1980" w:type="dxa"/>
            <w:shd w:val="clear" w:color="auto" w:fill="auto"/>
            <w:noWrap/>
            <w:vAlign w:val="bottom"/>
            <w:hideMark/>
          </w:tcPr>
          <w:p w14:paraId="584EBC3F" w14:textId="77777777" w:rsidR="00311FF7" w:rsidRPr="009E6386" w:rsidRDefault="00311FF7" w:rsidP="005C04E7">
            <w:pPr>
              <w:jc w:val="center"/>
              <w:rPr>
                <w:color w:val="000000"/>
              </w:rPr>
            </w:pPr>
            <w:r w:rsidRPr="002C3667">
              <w:rPr>
                <w:color w:val="000000"/>
              </w:rPr>
              <w:t>0</w:t>
            </w:r>
          </w:p>
        </w:tc>
        <w:tc>
          <w:tcPr>
            <w:tcW w:w="1170" w:type="dxa"/>
            <w:shd w:val="clear" w:color="auto" w:fill="auto"/>
            <w:noWrap/>
            <w:vAlign w:val="bottom"/>
            <w:hideMark/>
          </w:tcPr>
          <w:p w14:paraId="5F98A064" w14:textId="77777777" w:rsidR="00311FF7" w:rsidRPr="009E6386" w:rsidRDefault="00311FF7" w:rsidP="005C04E7">
            <w:pPr>
              <w:jc w:val="center"/>
              <w:rPr>
                <w:color w:val="000000"/>
              </w:rPr>
            </w:pPr>
            <w:r w:rsidRPr="000D1283">
              <w:rPr>
                <w:color w:val="000000"/>
              </w:rPr>
              <w:t>0</w:t>
            </w:r>
          </w:p>
        </w:tc>
        <w:tc>
          <w:tcPr>
            <w:tcW w:w="901" w:type="dxa"/>
            <w:shd w:val="clear" w:color="auto" w:fill="auto"/>
            <w:noWrap/>
            <w:vAlign w:val="bottom"/>
            <w:hideMark/>
          </w:tcPr>
          <w:p w14:paraId="7D4DFE8E" w14:textId="77777777" w:rsidR="00311FF7" w:rsidRPr="009E6386" w:rsidRDefault="00311FF7" w:rsidP="005C04E7">
            <w:pPr>
              <w:jc w:val="center"/>
              <w:rPr>
                <w:color w:val="000000"/>
              </w:rPr>
            </w:pPr>
            <w:r w:rsidRPr="009B17AC">
              <w:rPr>
                <w:color w:val="000000"/>
              </w:rPr>
              <w:t>0</w:t>
            </w:r>
          </w:p>
        </w:tc>
        <w:tc>
          <w:tcPr>
            <w:tcW w:w="901" w:type="dxa"/>
            <w:shd w:val="clear" w:color="auto" w:fill="auto"/>
            <w:noWrap/>
            <w:vAlign w:val="bottom"/>
            <w:hideMark/>
          </w:tcPr>
          <w:p w14:paraId="342B92CF" w14:textId="77777777" w:rsidR="00311FF7" w:rsidRPr="009E6386" w:rsidRDefault="00311FF7" w:rsidP="005C04E7">
            <w:pPr>
              <w:jc w:val="center"/>
              <w:rPr>
                <w:color w:val="000000"/>
              </w:rPr>
            </w:pPr>
            <w:r w:rsidRPr="00F9560D">
              <w:rPr>
                <w:color w:val="000000"/>
              </w:rPr>
              <w:t>0</w:t>
            </w:r>
          </w:p>
        </w:tc>
        <w:tc>
          <w:tcPr>
            <w:tcW w:w="901" w:type="dxa"/>
            <w:shd w:val="clear" w:color="auto" w:fill="auto"/>
            <w:noWrap/>
            <w:vAlign w:val="bottom"/>
            <w:hideMark/>
          </w:tcPr>
          <w:p w14:paraId="06ABE78B" w14:textId="77777777" w:rsidR="00311FF7" w:rsidRPr="009E6386" w:rsidRDefault="00311FF7" w:rsidP="005C04E7">
            <w:pPr>
              <w:jc w:val="center"/>
              <w:rPr>
                <w:color w:val="000000"/>
              </w:rPr>
            </w:pPr>
            <w:r w:rsidRPr="00C412DA">
              <w:rPr>
                <w:color w:val="000000"/>
              </w:rPr>
              <w:t>0</w:t>
            </w:r>
          </w:p>
        </w:tc>
        <w:tc>
          <w:tcPr>
            <w:tcW w:w="911" w:type="dxa"/>
            <w:shd w:val="clear" w:color="auto" w:fill="auto"/>
            <w:noWrap/>
            <w:vAlign w:val="bottom"/>
            <w:hideMark/>
          </w:tcPr>
          <w:p w14:paraId="0BDE78E5" w14:textId="77777777" w:rsidR="00311FF7" w:rsidRPr="009E6386" w:rsidRDefault="00311FF7" w:rsidP="005C04E7">
            <w:pPr>
              <w:jc w:val="center"/>
              <w:rPr>
                <w:color w:val="000000"/>
              </w:rPr>
            </w:pPr>
            <w:r w:rsidRPr="007C0EC7">
              <w:rPr>
                <w:color w:val="000000"/>
              </w:rPr>
              <w:t>0</w:t>
            </w:r>
          </w:p>
        </w:tc>
        <w:tc>
          <w:tcPr>
            <w:tcW w:w="936" w:type="dxa"/>
            <w:shd w:val="clear" w:color="auto" w:fill="auto"/>
            <w:noWrap/>
            <w:vAlign w:val="bottom"/>
            <w:hideMark/>
          </w:tcPr>
          <w:p w14:paraId="70D0A1E9" w14:textId="77777777" w:rsidR="00311FF7" w:rsidRPr="009E6386" w:rsidRDefault="00311FF7" w:rsidP="005C04E7">
            <w:pPr>
              <w:jc w:val="center"/>
              <w:rPr>
                <w:color w:val="000000"/>
              </w:rPr>
            </w:pPr>
            <w:r w:rsidRPr="001C63AC">
              <w:rPr>
                <w:color w:val="000000"/>
              </w:rPr>
              <w:t>0</w:t>
            </w:r>
          </w:p>
        </w:tc>
      </w:tr>
      <w:tr w:rsidR="00311FF7" w:rsidRPr="002C3667" w14:paraId="5029461E" w14:textId="77777777" w:rsidTr="005C04E7">
        <w:trPr>
          <w:trHeight w:val="346"/>
        </w:trPr>
        <w:tc>
          <w:tcPr>
            <w:tcW w:w="1190" w:type="dxa"/>
            <w:shd w:val="clear" w:color="auto" w:fill="auto"/>
            <w:noWrap/>
            <w:vAlign w:val="bottom"/>
          </w:tcPr>
          <w:p w14:paraId="4F1FC27B" w14:textId="77777777" w:rsidR="00311FF7" w:rsidRPr="009E6386" w:rsidRDefault="00311FF7" w:rsidP="005C04E7">
            <w:pPr>
              <w:jc w:val="center"/>
              <w:rPr>
                <w:color w:val="000000"/>
              </w:rPr>
            </w:pPr>
            <w:r w:rsidRPr="009E6386">
              <w:rPr>
                <w:color w:val="000000"/>
              </w:rPr>
              <w:t>CT</w:t>
            </w:r>
          </w:p>
        </w:tc>
        <w:tc>
          <w:tcPr>
            <w:tcW w:w="2880" w:type="dxa"/>
            <w:shd w:val="clear" w:color="auto" w:fill="auto"/>
            <w:vAlign w:val="bottom"/>
          </w:tcPr>
          <w:p w14:paraId="1074D123" w14:textId="77777777" w:rsidR="00311FF7" w:rsidRPr="00232DE2" w:rsidRDefault="00311FF7" w:rsidP="005C04E7">
            <w:pPr>
              <w:jc w:val="center"/>
              <w:rPr>
                <w:color w:val="000000"/>
              </w:rPr>
            </w:pPr>
            <w:r>
              <w:t>Vitamin</w:t>
            </w:r>
            <w:r w:rsidRPr="00232DE2">
              <w:rPr>
                <w:color w:val="000000"/>
              </w:rPr>
              <w:t xml:space="preserve"> B</w:t>
            </w:r>
            <w:r w:rsidRPr="00232DE2">
              <w:rPr>
                <w:color w:val="000000"/>
                <w:vertAlign w:val="subscript"/>
              </w:rPr>
              <w:t>12</w:t>
            </w:r>
            <w:r w:rsidRPr="009E6386">
              <w:rPr>
                <w:color w:val="000000"/>
              </w:rPr>
              <w:t xml:space="preserve"> pH 9</w:t>
            </w:r>
          </w:p>
        </w:tc>
        <w:tc>
          <w:tcPr>
            <w:tcW w:w="1630" w:type="dxa"/>
            <w:shd w:val="clear" w:color="auto" w:fill="auto"/>
            <w:noWrap/>
            <w:vAlign w:val="bottom"/>
          </w:tcPr>
          <w:p w14:paraId="6C87E721" w14:textId="77777777" w:rsidR="00311FF7" w:rsidRPr="009E6386" w:rsidRDefault="00311FF7" w:rsidP="005C04E7">
            <w:pPr>
              <w:jc w:val="center"/>
              <w:rPr>
                <w:color w:val="000000"/>
              </w:rPr>
            </w:pPr>
            <w:r w:rsidRPr="009E6386">
              <w:rPr>
                <w:color w:val="000000"/>
              </w:rPr>
              <w:t>4</w:t>
            </w:r>
          </w:p>
        </w:tc>
        <w:tc>
          <w:tcPr>
            <w:tcW w:w="1980" w:type="dxa"/>
            <w:shd w:val="clear" w:color="auto" w:fill="auto"/>
            <w:noWrap/>
            <w:vAlign w:val="bottom"/>
          </w:tcPr>
          <w:p w14:paraId="34BADEC4" w14:textId="77777777" w:rsidR="00311FF7" w:rsidRPr="002C3667" w:rsidRDefault="00311FF7" w:rsidP="005C04E7">
            <w:pPr>
              <w:jc w:val="center"/>
              <w:rPr>
                <w:color w:val="000000"/>
              </w:rPr>
            </w:pPr>
            <w:r w:rsidRPr="002C3667">
              <w:rPr>
                <w:color w:val="000000"/>
              </w:rPr>
              <w:t>0</w:t>
            </w:r>
          </w:p>
        </w:tc>
        <w:tc>
          <w:tcPr>
            <w:tcW w:w="1170" w:type="dxa"/>
            <w:shd w:val="clear" w:color="auto" w:fill="auto"/>
            <w:noWrap/>
            <w:vAlign w:val="bottom"/>
          </w:tcPr>
          <w:p w14:paraId="0000CFC3" w14:textId="77777777" w:rsidR="00311FF7" w:rsidRPr="009E6386" w:rsidRDefault="00311FF7" w:rsidP="005C04E7">
            <w:pPr>
              <w:jc w:val="center"/>
              <w:rPr>
                <w:color w:val="000000"/>
              </w:rPr>
            </w:pPr>
            <w:r w:rsidRPr="000D1283">
              <w:rPr>
                <w:color w:val="000000"/>
              </w:rPr>
              <w:t>0</w:t>
            </w:r>
          </w:p>
        </w:tc>
        <w:tc>
          <w:tcPr>
            <w:tcW w:w="901" w:type="dxa"/>
            <w:shd w:val="clear" w:color="auto" w:fill="auto"/>
            <w:noWrap/>
            <w:vAlign w:val="bottom"/>
          </w:tcPr>
          <w:p w14:paraId="3A2F150D" w14:textId="77777777" w:rsidR="00311FF7" w:rsidRPr="009E6386" w:rsidRDefault="00311FF7" w:rsidP="005C04E7">
            <w:pPr>
              <w:jc w:val="center"/>
              <w:rPr>
                <w:color w:val="000000"/>
              </w:rPr>
            </w:pPr>
            <w:r w:rsidRPr="009B17AC">
              <w:rPr>
                <w:color w:val="000000"/>
              </w:rPr>
              <w:t>0</w:t>
            </w:r>
          </w:p>
        </w:tc>
        <w:tc>
          <w:tcPr>
            <w:tcW w:w="901" w:type="dxa"/>
            <w:shd w:val="clear" w:color="auto" w:fill="auto"/>
            <w:noWrap/>
            <w:vAlign w:val="bottom"/>
          </w:tcPr>
          <w:p w14:paraId="3B4769D1" w14:textId="77777777" w:rsidR="00311FF7" w:rsidRPr="009E6386" w:rsidRDefault="00311FF7" w:rsidP="005C04E7">
            <w:pPr>
              <w:jc w:val="center"/>
              <w:rPr>
                <w:color w:val="000000"/>
              </w:rPr>
            </w:pPr>
            <w:r w:rsidRPr="00F9560D">
              <w:rPr>
                <w:color w:val="000000"/>
              </w:rPr>
              <w:t>0</w:t>
            </w:r>
          </w:p>
        </w:tc>
        <w:tc>
          <w:tcPr>
            <w:tcW w:w="901" w:type="dxa"/>
            <w:shd w:val="clear" w:color="auto" w:fill="auto"/>
            <w:noWrap/>
            <w:vAlign w:val="bottom"/>
          </w:tcPr>
          <w:p w14:paraId="3DB3533D" w14:textId="77777777" w:rsidR="00311FF7" w:rsidRPr="009E6386" w:rsidRDefault="00311FF7" w:rsidP="005C04E7">
            <w:pPr>
              <w:jc w:val="center"/>
              <w:rPr>
                <w:color w:val="000000"/>
              </w:rPr>
            </w:pPr>
            <w:r w:rsidRPr="00C412DA">
              <w:rPr>
                <w:color w:val="000000"/>
              </w:rPr>
              <w:t>0</w:t>
            </w:r>
          </w:p>
        </w:tc>
        <w:tc>
          <w:tcPr>
            <w:tcW w:w="911" w:type="dxa"/>
            <w:shd w:val="clear" w:color="auto" w:fill="auto"/>
            <w:noWrap/>
            <w:vAlign w:val="bottom"/>
          </w:tcPr>
          <w:p w14:paraId="238D1C9C" w14:textId="77777777" w:rsidR="00311FF7" w:rsidRPr="009E6386" w:rsidRDefault="00311FF7" w:rsidP="005C04E7">
            <w:pPr>
              <w:jc w:val="center"/>
              <w:rPr>
                <w:color w:val="000000"/>
              </w:rPr>
            </w:pPr>
            <w:r w:rsidRPr="007C0EC7">
              <w:rPr>
                <w:color w:val="000000"/>
              </w:rPr>
              <w:t>0</w:t>
            </w:r>
          </w:p>
        </w:tc>
        <w:tc>
          <w:tcPr>
            <w:tcW w:w="936" w:type="dxa"/>
            <w:shd w:val="clear" w:color="auto" w:fill="auto"/>
            <w:noWrap/>
            <w:vAlign w:val="bottom"/>
          </w:tcPr>
          <w:p w14:paraId="778F5127" w14:textId="77777777" w:rsidR="00311FF7" w:rsidRPr="009E6386" w:rsidRDefault="00311FF7" w:rsidP="005C04E7">
            <w:pPr>
              <w:jc w:val="center"/>
              <w:rPr>
                <w:color w:val="000000"/>
              </w:rPr>
            </w:pPr>
            <w:r w:rsidRPr="001C63AC">
              <w:rPr>
                <w:color w:val="000000"/>
              </w:rPr>
              <w:t>0</w:t>
            </w:r>
          </w:p>
        </w:tc>
      </w:tr>
      <w:tr w:rsidR="00311FF7" w:rsidRPr="002C3667" w14:paraId="51F59566" w14:textId="77777777" w:rsidTr="005C04E7">
        <w:trPr>
          <w:trHeight w:val="346"/>
        </w:trPr>
        <w:tc>
          <w:tcPr>
            <w:tcW w:w="1190" w:type="dxa"/>
            <w:shd w:val="clear" w:color="auto" w:fill="EEECE1" w:themeFill="background2"/>
            <w:noWrap/>
            <w:vAlign w:val="bottom"/>
          </w:tcPr>
          <w:p w14:paraId="5A73DDF7" w14:textId="77777777" w:rsidR="00311FF7" w:rsidRPr="009E6386" w:rsidRDefault="00311FF7" w:rsidP="005C04E7">
            <w:pPr>
              <w:jc w:val="center"/>
              <w:rPr>
                <w:color w:val="000000"/>
              </w:rPr>
            </w:pPr>
            <w:r>
              <w:rPr>
                <w:color w:val="000000"/>
              </w:rPr>
              <w:t>CT</w:t>
            </w:r>
          </w:p>
        </w:tc>
        <w:tc>
          <w:tcPr>
            <w:tcW w:w="2880" w:type="dxa"/>
            <w:shd w:val="clear" w:color="auto" w:fill="EEECE1" w:themeFill="background2"/>
            <w:vAlign w:val="bottom"/>
          </w:tcPr>
          <w:p w14:paraId="2A172A3E" w14:textId="77777777" w:rsidR="00311FF7" w:rsidRPr="009E6386" w:rsidRDefault="00311FF7" w:rsidP="005C04E7">
            <w:pPr>
              <w:jc w:val="center"/>
              <w:rPr>
                <w:color w:val="000000"/>
              </w:rPr>
            </w:pPr>
            <w:r w:rsidRPr="009E6386">
              <w:rPr>
                <w:color w:val="000000"/>
              </w:rPr>
              <w:t>Ti(III)citrate pH 5</w:t>
            </w:r>
          </w:p>
        </w:tc>
        <w:tc>
          <w:tcPr>
            <w:tcW w:w="1630" w:type="dxa"/>
            <w:shd w:val="clear" w:color="auto" w:fill="EEECE1" w:themeFill="background2"/>
            <w:noWrap/>
            <w:vAlign w:val="bottom"/>
          </w:tcPr>
          <w:p w14:paraId="55BC5A5F" w14:textId="77777777" w:rsidR="00311FF7" w:rsidRPr="009E6386" w:rsidRDefault="00311FF7" w:rsidP="005C04E7">
            <w:pPr>
              <w:jc w:val="center"/>
              <w:rPr>
                <w:color w:val="000000"/>
              </w:rPr>
            </w:pPr>
            <w:r w:rsidRPr="009E6386">
              <w:rPr>
                <w:color w:val="000000"/>
              </w:rPr>
              <w:t>13</w:t>
            </w:r>
          </w:p>
        </w:tc>
        <w:tc>
          <w:tcPr>
            <w:tcW w:w="1980" w:type="dxa"/>
            <w:shd w:val="clear" w:color="auto" w:fill="EEECE1" w:themeFill="background2"/>
            <w:noWrap/>
            <w:vAlign w:val="bottom"/>
          </w:tcPr>
          <w:p w14:paraId="35E3E426" w14:textId="77777777" w:rsidR="00311FF7" w:rsidRPr="009E6386" w:rsidRDefault="00311FF7" w:rsidP="005C04E7">
            <w:pPr>
              <w:jc w:val="center"/>
              <w:rPr>
                <w:color w:val="000000"/>
              </w:rPr>
            </w:pPr>
            <w:r w:rsidRPr="002C3667">
              <w:rPr>
                <w:color w:val="000000"/>
              </w:rPr>
              <w:t>0</w:t>
            </w:r>
          </w:p>
        </w:tc>
        <w:tc>
          <w:tcPr>
            <w:tcW w:w="1170" w:type="dxa"/>
            <w:shd w:val="clear" w:color="auto" w:fill="EEECE1" w:themeFill="background2"/>
            <w:noWrap/>
            <w:vAlign w:val="bottom"/>
          </w:tcPr>
          <w:p w14:paraId="02B46664" w14:textId="77777777" w:rsidR="00311FF7" w:rsidRPr="009E6386" w:rsidRDefault="00311FF7" w:rsidP="005C04E7">
            <w:pPr>
              <w:jc w:val="center"/>
              <w:rPr>
                <w:color w:val="000000"/>
              </w:rPr>
            </w:pPr>
            <w:r w:rsidRPr="000D1283">
              <w:rPr>
                <w:color w:val="000000"/>
              </w:rPr>
              <w:t>0</w:t>
            </w:r>
          </w:p>
        </w:tc>
        <w:tc>
          <w:tcPr>
            <w:tcW w:w="901" w:type="dxa"/>
            <w:shd w:val="clear" w:color="auto" w:fill="EEECE1" w:themeFill="background2"/>
            <w:noWrap/>
            <w:vAlign w:val="bottom"/>
          </w:tcPr>
          <w:p w14:paraId="5DC8C2F9" w14:textId="77777777" w:rsidR="00311FF7" w:rsidRPr="009E6386" w:rsidRDefault="00311FF7" w:rsidP="005C04E7">
            <w:pPr>
              <w:jc w:val="center"/>
              <w:rPr>
                <w:color w:val="000000"/>
              </w:rPr>
            </w:pPr>
            <w:r w:rsidRPr="002C3667">
              <w:rPr>
                <w:color w:val="000000"/>
              </w:rPr>
              <w:t>0</w:t>
            </w:r>
          </w:p>
        </w:tc>
        <w:tc>
          <w:tcPr>
            <w:tcW w:w="901" w:type="dxa"/>
            <w:shd w:val="clear" w:color="auto" w:fill="EEECE1" w:themeFill="background2"/>
            <w:noWrap/>
            <w:vAlign w:val="bottom"/>
          </w:tcPr>
          <w:p w14:paraId="79ECB095" w14:textId="77777777" w:rsidR="00311FF7" w:rsidRPr="009E6386" w:rsidRDefault="00311FF7" w:rsidP="005C04E7">
            <w:pPr>
              <w:jc w:val="center"/>
              <w:rPr>
                <w:color w:val="000000"/>
              </w:rPr>
            </w:pPr>
            <w:r w:rsidRPr="00F9560D">
              <w:rPr>
                <w:color w:val="000000"/>
              </w:rPr>
              <w:t>0</w:t>
            </w:r>
          </w:p>
        </w:tc>
        <w:tc>
          <w:tcPr>
            <w:tcW w:w="901" w:type="dxa"/>
            <w:shd w:val="clear" w:color="auto" w:fill="EEECE1" w:themeFill="background2"/>
            <w:noWrap/>
            <w:vAlign w:val="bottom"/>
          </w:tcPr>
          <w:p w14:paraId="083F4B14" w14:textId="77777777" w:rsidR="00311FF7" w:rsidRPr="009E6386" w:rsidRDefault="00311FF7" w:rsidP="005C04E7">
            <w:pPr>
              <w:jc w:val="center"/>
              <w:rPr>
                <w:color w:val="000000"/>
              </w:rPr>
            </w:pPr>
            <w:r w:rsidRPr="00C412DA">
              <w:rPr>
                <w:color w:val="000000"/>
              </w:rPr>
              <w:t>0</w:t>
            </w:r>
          </w:p>
        </w:tc>
        <w:tc>
          <w:tcPr>
            <w:tcW w:w="911" w:type="dxa"/>
            <w:shd w:val="clear" w:color="auto" w:fill="EEECE1" w:themeFill="background2"/>
            <w:noWrap/>
            <w:vAlign w:val="bottom"/>
          </w:tcPr>
          <w:p w14:paraId="7F2FF6FC" w14:textId="77777777" w:rsidR="00311FF7" w:rsidRPr="009E6386" w:rsidRDefault="00311FF7" w:rsidP="005C04E7">
            <w:pPr>
              <w:jc w:val="center"/>
              <w:rPr>
                <w:color w:val="000000"/>
              </w:rPr>
            </w:pPr>
            <w:r w:rsidRPr="007C0EC7">
              <w:rPr>
                <w:color w:val="000000"/>
              </w:rPr>
              <w:t>0</w:t>
            </w:r>
          </w:p>
        </w:tc>
        <w:tc>
          <w:tcPr>
            <w:tcW w:w="936" w:type="dxa"/>
            <w:shd w:val="clear" w:color="auto" w:fill="EEECE1" w:themeFill="background2"/>
            <w:noWrap/>
            <w:vAlign w:val="bottom"/>
          </w:tcPr>
          <w:p w14:paraId="6E230EA4" w14:textId="77777777" w:rsidR="00311FF7" w:rsidRPr="009E6386" w:rsidRDefault="00311FF7" w:rsidP="005C04E7">
            <w:pPr>
              <w:jc w:val="center"/>
              <w:rPr>
                <w:color w:val="000000"/>
              </w:rPr>
            </w:pPr>
            <w:r w:rsidRPr="001C63AC">
              <w:rPr>
                <w:color w:val="000000"/>
              </w:rPr>
              <w:t>0</w:t>
            </w:r>
          </w:p>
        </w:tc>
      </w:tr>
      <w:tr w:rsidR="00311FF7" w:rsidRPr="002C3667" w14:paraId="43860C34" w14:textId="77777777" w:rsidTr="005C04E7">
        <w:trPr>
          <w:trHeight w:val="346"/>
        </w:trPr>
        <w:tc>
          <w:tcPr>
            <w:tcW w:w="1190" w:type="dxa"/>
            <w:shd w:val="clear" w:color="auto" w:fill="EEECE1" w:themeFill="background2"/>
            <w:noWrap/>
            <w:vAlign w:val="bottom"/>
            <w:hideMark/>
          </w:tcPr>
          <w:p w14:paraId="55715294" w14:textId="77777777" w:rsidR="00311FF7" w:rsidRPr="009E6386" w:rsidRDefault="00311FF7" w:rsidP="005C04E7">
            <w:pPr>
              <w:jc w:val="center"/>
              <w:rPr>
                <w:color w:val="000000"/>
              </w:rPr>
            </w:pPr>
            <w:r>
              <w:rPr>
                <w:color w:val="000000"/>
              </w:rPr>
              <w:t>CT</w:t>
            </w:r>
          </w:p>
        </w:tc>
        <w:tc>
          <w:tcPr>
            <w:tcW w:w="2880" w:type="dxa"/>
            <w:shd w:val="clear" w:color="auto" w:fill="EEECE1" w:themeFill="background2"/>
            <w:noWrap/>
            <w:vAlign w:val="bottom"/>
            <w:hideMark/>
          </w:tcPr>
          <w:p w14:paraId="7779E083" w14:textId="77777777" w:rsidR="00311FF7" w:rsidRPr="009E6386" w:rsidRDefault="00311FF7" w:rsidP="005C04E7">
            <w:pPr>
              <w:jc w:val="center"/>
              <w:rPr>
                <w:color w:val="000000"/>
              </w:rPr>
            </w:pPr>
            <w:r w:rsidRPr="009E6386">
              <w:rPr>
                <w:color w:val="000000"/>
              </w:rPr>
              <w:t>Ti(III)citrate pH 7</w:t>
            </w:r>
          </w:p>
        </w:tc>
        <w:tc>
          <w:tcPr>
            <w:tcW w:w="1630" w:type="dxa"/>
            <w:shd w:val="clear" w:color="auto" w:fill="EEECE1" w:themeFill="background2"/>
            <w:noWrap/>
            <w:vAlign w:val="bottom"/>
            <w:hideMark/>
          </w:tcPr>
          <w:p w14:paraId="19A6FF3F" w14:textId="77777777" w:rsidR="00311FF7" w:rsidRPr="009E6386" w:rsidRDefault="00311FF7" w:rsidP="005C04E7">
            <w:pPr>
              <w:jc w:val="center"/>
              <w:rPr>
                <w:color w:val="000000"/>
              </w:rPr>
            </w:pPr>
            <w:r w:rsidRPr="009E6386">
              <w:rPr>
                <w:color w:val="000000"/>
              </w:rPr>
              <w:t>10</w:t>
            </w:r>
          </w:p>
        </w:tc>
        <w:tc>
          <w:tcPr>
            <w:tcW w:w="1980" w:type="dxa"/>
            <w:shd w:val="clear" w:color="auto" w:fill="EEECE1" w:themeFill="background2"/>
            <w:noWrap/>
            <w:vAlign w:val="bottom"/>
            <w:hideMark/>
          </w:tcPr>
          <w:p w14:paraId="369ADEE4" w14:textId="77777777" w:rsidR="00311FF7" w:rsidRPr="009E6386" w:rsidRDefault="00311FF7" w:rsidP="005C04E7">
            <w:pPr>
              <w:jc w:val="center"/>
              <w:rPr>
                <w:color w:val="000000"/>
              </w:rPr>
            </w:pPr>
            <w:r w:rsidRPr="00E95016">
              <w:rPr>
                <w:color w:val="000000"/>
              </w:rPr>
              <w:t>2</w:t>
            </w:r>
          </w:p>
        </w:tc>
        <w:tc>
          <w:tcPr>
            <w:tcW w:w="1170" w:type="dxa"/>
            <w:shd w:val="clear" w:color="auto" w:fill="EEECE1" w:themeFill="background2"/>
            <w:noWrap/>
            <w:vAlign w:val="bottom"/>
            <w:hideMark/>
          </w:tcPr>
          <w:p w14:paraId="6E65A3D9" w14:textId="77777777" w:rsidR="00311FF7" w:rsidRPr="009E6386" w:rsidRDefault="00311FF7" w:rsidP="005C04E7">
            <w:pPr>
              <w:jc w:val="center"/>
              <w:rPr>
                <w:color w:val="000000"/>
              </w:rPr>
            </w:pPr>
            <w:r w:rsidRPr="000D1283">
              <w:rPr>
                <w:color w:val="000000"/>
              </w:rPr>
              <w:t>0</w:t>
            </w:r>
          </w:p>
        </w:tc>
        <w:tc>
          <w:tcPr>
            <w:tcW w:w="901" w:type="dxa"/>
            <w:shd w:val="clear" w:color="auto" w:fill="EEECE1" w:themeFill="background2"/>
            <w:noWrap/>
            <w:vAlign w:val="bottom"/>
            <w:hideMark/>
          </w:tcPr>
          <w:p w14:paraId="4C4B9F90" w14:textId="77777777" w:rsidR="00311FF7" w:rsidRPr="009E6386" w:rsidRDefault="00311FF7" w:rsidP="005C04E7">
            <w:pPr>
              <w:jc w:val="center"/>
              <w:rPr>
                <w:color w:val="000000"/>
              </w:rPr>
            </w:pPr>
            <w:r w:rsidRPr="009E6386">
              <w:rPr>
                <w:color w:val="000000"/>
              </w:rPr>
              <w:t>4</w:t>
            </w:r>
          </w:p>
        </w:tc>
        <w:tc>
          <w:tcPr>
            <w:tcW w:w="901" w:type="dxa"/>
            <w:shd w:val="clear" w:color="auto" w:fill="EEECE1" w:themeFill="background2"/>
            <w:noWrap/>
            <w:vAlign w:val="bottom"/>
            <w:hideMark/>
          </w:tcPr>
          <w:p w14:paraId="0C35282A" w14:textId="77777777" w:rsidR="00311FF7" w:rsidRPr="009E6386" w:rsidRDefault="00311FF7" w:rsidP="005C04E7">
            <w:pPr>
              <w:jc w:val="center"/>
              <w:rPr>
                <w:color w:val="000000"/>
              </w:rPr>
            </w:pPr>
            <w:r w:rsidRPr="00F9560D">
              <w:rPr>
                <w:color w:val="000000"/>
              </w:rPr>
              <w:t>0</w:t>
            </w:r>
          </w:p>
        </w:tc>
        <w:tc>
          <w:tcPr>
            <w:tcW w:w="901" w:type="dxa"/>
            <w:shd w:val="clear" w:color="auto" w:fill="EEECE1" w:themeFill="background2"/>
            <w:noWrap/>
            <w:vAlign w:val="bottom"/>
            <w:hideMark/>
          </w:tcPr>
          <w:p w14:paraId="6E52865B" w14:textId="77777777" w:rsidR="00311FF7" w:rsidRPr="009E6386" w:rsidRDefault="00311FF7" w:rsidP="005C04E7">
            <w:pPr>
              <w:jc w:val="center"/>
              <w:rPr>
                <w:color w:val="000000"/>
              </w:rPr>
            </w:pPr>
            <w:r w:rsidRPr="00C412DA">
              <w:rPr>
                <w:color w:val="000000"/>
              </w:rPr>
              <w:t>0</w:t>
            </w:r>
          </w:p>
        </w:tc>
        <w:tc>
          <w:tcPr>
            <w:tcW w:w="911" w:type="dxa"/>
            <w:shd w:val="clear" w:color="auto" w:fill="EEECE1" w:themeFill="background2"/>
            <w:noWrap/>
            <w:vAlign w:val="bottom"/>
            <w:hideMark/>
          </w:tcPr>
          <w:p w14:paraId="6EF94C9D" w14:textId="77777777" w:rsidR="00311FF7" w:rsidRPr="009E6386" w:rsidRDefault="00311FF7" w:rsidP="005C04E7">
            <w:pPr>
              <w:jc w:val="center"/>
              <w:rPr>
                <w:color w:val="000000"/>
              </w:rPr>
            </w:pPr>
            <w:r w:rsidRPr="00E95016">
              <w:rPr>
                <w:color w:val="000000"/>
              </w:rPr>
              <w:t>1</w:t>
            </w:r>
          </w:p>
        </w:tc>
        <w:tc>
          <w:tcPr>
            <w:tcW w:w="936" w:type="dxa"/>
            <w:shd w:val="clear" w:color="auto" w:fill="EEECE1" w:themeFill="background2"/>
            <w:noWrap/>
            <w:vAlign w:val="bottom"/>
            <w:hideMark/>
          </w:tcPr>
          <w:p w14:paraId="6CFD111A" w14:textId="77777777" w:rsidR="00311FF7" w:rsidRPr="009E6386" w:rsidRDefault="00311FF7" w:rsidP="005C04E7">
            <w:pPr>
              <w:jc w:val="center"/>
              <w:rPr>
                <w:color w:val="000000"/>
              </w:rPr>
            </w:pPr>
            <w:r w:rsidRPr="001C63AC">
              <w:rPr>
                <w:color w:val="000000"/>
              </w:rPr>
              <w:t>0</w:t>
            </w:r>
          </w:p>
        </w:tc>
      </w:tr>
      <w:tr w:rsidR="00311FF7" w:rsidRPr="002C3667" w14:paraId="1D9A15E1" w14:textId="77777777" w:rsidTr="005C04E7">
        <w:trPr>
          <w:trHeight w:val="346"/>
        </w:trPr>
        <w:tc>
          <w:tcPr>
            <w:tcW w:w="1190" w:type="dxa"/>
            <w:shd w:val="clear" w:color="auto" w:fill="EEECE1" w:themeFill="background2"/>
            <w:noWrap/>
            <w:vAlign w:val="bottom"/>
          </w:tcPr>
          <w:p w14:paraId="088F072D" w14:textId="77777777" w:rsidR="00311FF7" w:rsidRDefault="00311FF7" w:rsidP="005C04E7">
            <w:pPr>
              <w:jc w:val="center"/>
              <w:rPr>
                <w:color w:val="000000"/>
              </w:rPr>
            </w:pPr>
            <w:r>
              <w:rPr>
                <w:color w:val="000000"/>
              </w:rPr>
              <w:t>CT</w:t>
            </w:r>
          </w:p>
        </w:tc>
        <w:tc>
          <w:tcPr>
            <w:tcW w:w="2880" w:type="dxa"/>
            <w:shd w:val="clear" w:color="auto" w:fill="EEECE1" w:themeFill="background2"/>
            <w:noWrap/>
            <w:vAlign w:val="bottom"/>
          </w:tcPr>
          <w:p w14:paraId="72130C7B" w14:textId="77777777" w:rsidR="00311FF7" w:rsidRPr="009E6386" w:rsidRDefault="00311FF7" w:rsidP="005C04E7">
            <w:pPr>
              <w:jc w:val="center"/>
              <w:rPr>
                <w:color w:val="000000"/>
              </w:rPr>
            </w:pPr>
            <w:r w:rsidRPr="009E6386">
              <w:rPr>
                <w:color w:val="000000"/>
              </w:rPr>
              <w:t>Ti(III)citrate pH 9</w:t>
            </w:r>
          </w:p>
        </w:tc>
        <w:tc>
          <w:tcPr>
            <w:tcW w:w="1630" w:type="dxa"/>
            <w:shd w:val="clear" w:color="auto" w:fill="EEECE1" w:themeFill="background2"/>
            <w:noWrap/>
            <w:vAlign w:val="bottom"/>
          </w:tcPr>
          <w:p w14:paraId="5FD2C14B" w14:textId="77777777" w:rsidR="00311FF7" w:rsidRPr="009E6386" w:rsidRDefault="00311FF7" w:rsidP="005C04E7">
            <w:pPr>
              <w:jc w:val="center"/>
              <w:rPr>
                <w:color w:val="000000"/>
              </w:rPr>
            </w:pPr>
            <w:r w:rsidRPr="009E6386">
              <w:rPr>
                <w:color w:val="000000"/>
              </w:rPr>
              <w:t>6</w:t>
            </w:r>
          </w:p>
        </w:tc>
        <w:tc>
          <w:tcPr>
            <w:tcW w:w="1980" w:type="dxa"/>
            <w:shd w:val="clear" w:color="auto" w:fill="EEECE1" w:themeFill="background2"/>
            <w:noWrap/>
            <w:vAlign w:val="bottom"/>
          </w:tcPr>
          <w:p w14:paraId="334E48C4" w14:textId="77777777" w:rsidR="00311FF7" w:rsidRPr="002C3667" w:rsidRDefault="00311FF7" w:rsidP="005C04E7">
            <w:pPr>
              <w:jc w:val="center"/>
              <w:rPr>
                <w:color w:val="000000"/>
              </w:rPr>
            </w:pPr>
            <w:r w:rsidRPr="002C3667">
              <w:rPr>
                <w:color w:val="000000"/>
              </w:rPr>
              <w:t>0</w:t>
            </w:r>
          </w:p>
        </w:tc>
        <w:tc>
          <w:tcPr>
            <w:tcW w:w="1170" w:type="dxa"/>
            <w:shd w:val="clear" w:color="auto" w:fill="EEECE1" w:themeFill="background2"/>
            <w:noWrap/>
            <w:vAlign w:val="bottom"/>
          </w:tcPr>
          <w:p w14:paraId="5D4A5DF8" w14:textId="77777777" w:rsidR="00311FF7" w:rsidRPr="009E6386" w:rsidRDefault="00311FF7" w:rsidP="005C04E7">
            <w:pPr>
              <w:jc w:val="center"/>
              <w:rPr>
                <w:color w:val="000000"/>
              </w:rPr>
            </w:pPr>
            <w:r w:rsidRPr="000D1283">
              <w:rPr>
                <w:color w:val="000000"/>
              </w:rPr>
              <w:t>0</w:t>
            </w:r>
          </w:p>
        </w:tc>
        <w:tc>
          <w:tcPr>
            <w:tcW w:w="901" w:type="dxa"/>
            <w:shd w:val="clear" w:color="auto" w:fill="EEECE1" w:themeFill="background2"/>
            <w:noWrap/>
            <w:vAlign w:val="bottom"/>
          </w:tcPr>
          <w:p w14:paraId="0903D9F9" w14:textId="77777777" w:rsidR="00311FF7" w:rsidRPr="009E6386" w:rsidRDefault="00311FF7" w:rsidP="005C04E7">
            <w:pPr>
              <w:jc w:val="center"/>
              <w:rPr>
                <w:color w:val="000000"/>
              </w:rPr>
            </w:pPr>
            <w:r w:rsidRPr="002C3667">
              <w:rPr>
                <w:color w:val="000000"/>
              </w:rPr>
              <w:t>0</w:t>
            </w:r>
          </w:p>
        </w:tc>
        <w:tc>
          <w:tcPr>
            <w:tcW w:w="901" w:type="dxa"/>
            <w:shd w:val="clear" w:color="auto" w:fill="EEECE1" w:themeFill="background2"/>
            <w:noWrap/>
            <w:vAlign w:val="bottom"/>
          </w:tcPr>
          <w:p w14:paraId="73CDE7FE" w14:textId="77777777" w:rsidR="00311FF7" w:rsidRPr="009E6386" w:rsidRDefault="00311FF7" w:rsidP="005C04E7">
            <w:pPr>
              <w:jc w:val="center"/>
              <w:rPr>
                <w:color w:val="000000"/>
              </w:rPr>
            </w:pPr>
            <w:r w:rsidRPr="00F9560D">
              <w:rPr>
                <w:color w:val="000000"/>
              </w:rPr>
              <w:t>0</w:t>
            </w:r>
          </w:p>
        </w:tc>
        <w:tc>
          <w:tcPr>
            <w:tcW w:w="901" w:type="dxa"/>
            <w:shd w:val="clear" w:color="auto" w:fill="EEECE1" w:themeFill="background2"/>
            <w:noWrap/>
            <w:vAlign w:val="bottom"/>
          </w:tcPr>
          <w:p w14:paraId="3D49E081" w14:textId="77777777" w:rsidR="00311FF7" w:rsidRPr="009E6386" w:rsidRDefault="00311FF7" w:rsidP="005C04E7">
            <w:pPr>
              <w:jc w:val="center"/>
              <w:rPr>
                <w:color w:val="000000"/>
              </w:rPr>
            </w:pPr>
            <w:r w:rsidRPr="00C412DA">
              <w:rPr>
                <w:color w:val="000000"/>
              </w:rPr>
              <w:t>0</w:t>
            </w:r>
          </w:p>
        </w:tc>
        <w:tc>
          <w:tcPr>
            <w:tcW w:w="911" w:type="dxa"/>
            <w:shd w:val="clear" w:color="auto" w:fill="EEECE1" w:themeFill="background2"/>
            <w:noWrap/>
            <w:vAlign w:val="bottom"/>
          </w:tcPr>
          <w:p w14:paraId="563677A0" w14:textId="77777777" w:rsidR="00311FF7" w:rsidRPr="009E6386" w:rsidRDefault="00311FF7" w:rsidP="005C04E7">
            <w:pPr>
              <w:jc w:val="center"/>
              <w:rPr>
                <w:color w:val="000000"/>
              </w:rPr>
            </w:pPr>
            <w:r w:rsidRPr="002C3667">
              <w:rPr>
                <w:color w:val="000000"/>
              </w:rPr>
              <w:t>0</w:t>
            </w:r>
          </w:p>
        </w:tc>
        <w:tc>
          <w:tcPr>
            <w:tcW w:w="936" w:type="dxa"/>
            <w:shd w:val="clear" w:color="auto" w:fill="EEECE1" w:themeFill="background2"/>
            <w:noWrap/>
            <w:vAlign w:val="bottom"/>
          </w:tcPr>
          <w:p w14:paraId="029808E6" w14:textId="77777777" w:rsidR="00311FF7" w:rsidRPr="009E6386" w:rsidRDefault="00311FF7" w:rsidP="005C04E7">
            <w:pPr>
              <w:jc w:val="center"/>
              <w:rPr>
                <w:color w:val="000000"/>
              </w:rPr>
            </w:pPr>
            <w:r w:rsidRPr="001C63AC">
              <w:rPr>
                <w:color w:val="000000"/>
              </w:rPr>
              <w:t>0</w:t>
            </w:r>
          </w:p>
        </w:tc>
      </w:tr>
    </w:tbl>
    <w:p w14:paraId="3B4626AB" w14:textId="77777777" w:rsidR="00311FF7" w:rsidRPr="002C3667" w:rsidRDefault="00311FF7" w:rsidP="00311FF7">
      <w:pPr>
        <w:rPr>
          <w:b/>
          <w:bCs/>
        </w:rPr>
        <w:sectPr w:rsidR="00311FF7" w:rsidRPr="002C3667" w:rsidSect="00B4423E">
          <w:pgSz w:w="15840" w:h="12240" w:orient="landscape"/>
          <w:pgMar w:top="720" w:right="720" w:bottom="720" w:left="720" w:header="720" w:footer="720" w:gutter="0"/>
          <w:cols w:space="720"/>
          <w:docGrid w:linePitch="360"/>
        </w:sectPr>
      </w:pPr>
    </w:p>
    <w:p w14:paraId="0D463502" w14:textId="39938B75" w:rsidR="00311FF7" w:rsidRPr="00A108A5" w:rsidRDefault="00311FF7" w:rsidP="00311FF7">
      <w:pPr>
        <w:pStyle w:val="Caption"/>
      </w:pPr>
      <w:bookmarkStart w:id="707" w:name="_Ref66308773"/>
      <w:bookmarkStart w:id="708" w:name="_Toc68164518"/>
      <w:r>
        <w:lastRenderedPageBreak/>
        <w:t xml:space="preserve">Table </w:t>
      </w:r>
      <w:fldSimple w:instr=" SEQ Table \* ARABIC ">
        <w:r w:rsidR="001A5CB2">
          <w:rPr>
            <w:noProof/>
          </w:rPr>
          <w:t>32</w:t>
        </w:r>
      </w:fldSimple>
      <w:bookmarkEnd w:id="707"/>
      <w:r>
        <w:t xml:space="preserve">. </w:t>
      </w:r>
      <w:r>
        <w:rPr>
          <w:b w:val="0"/>
          <w:bCs w:val="0"/>
        </w:rPr>
        <w:t>Performance of reactions with</w:t>
      </w:r>
      <w:r w:rsidRPr="000B4A90">
        <w:rPr>
          <w:b w:val="0"/>
          <w:bCs w:val="0"/>
        </w:rPr>
        <w:t xml:space="preserve"> super-nucleophilic B</w:t>
      </w:r>
      <w:r w:rsidRPr="000B4A90">
        <w:rPr>
          <w:b w:val="0"/>
          <w:bCs w:val="0"/>
          <w:vertAlign w:val="subscript"/>
        </w:rPr>
        <w:t>12</w:t>
      </w:r>
      <w:r w:rsidRPr="000B4A90">
        <w:rPr>
          <w:b w:val="0"/>
          <w:bCs w:val="0"/>
        </w:rPr>
        <w:t xml:space="preserve"> </w:t>
      </w:r>
      <w:r>
        <w:rPr>
          <w:b w:val="0"/>
          <w:bCs w:val="0"/>
        </w:rPr>
        <w:t>and transformation products at 24 hours.</w:t>
      </w:r>
      <w:bookmarkEnd w:id="708"/>
      <w:r>
        <w:rPr>
          <w:b w:val="0"/>
          <w:bCs w:val="0"/>
        </w:rPr>
        <w:t xml:space="preserve"> </w:t>
      </w:r>
    </w:p>
    <w:tbl>
      <w:tblPr>
        <w:tblW w:w="7413" w:type="dxa"/>
        <w:tblLook w:val="04A0" w:firstRow="1" w:lastRow="0" w:firstColumn="1" w:lastColumn="0" w:noHBand="0" w:noVBand="1"/>
      </w:tblPr>
      <w:tblGrid>
        <w:gridCol w:w="2643"/>
        <w:gridCol w:w="2880"/>
        <w:gridCol w:w="1890"/>
      </w:tblGrid>
      <w:tr w:rsidR="00311FF7" w:rsidRPr="002C3667" w14:paraId="3A74302E" w14:textId="77777777" w:rsidTr="005C04E7">
        <w:trPr>
          <w:trHeight w:val="1152"/>
        </w:trPr>
        <w:tc>
          <w:tcPr>
            <w:tcW w:w="26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C3AC2" w14:textId="77777777" w:rsidR="00311FF7" w:rsidRPr="002C3667" w:rsidRDefault="00311FF7" w:rsidP="005C04E7">
            <w:pPr>
              <w:jc w:val="center"/>
              <w:rPr>
                <w:b/>
                <w:bCs/>
                <w:color w:val="000000"/>
              </w:rPr>
            </w:pPr>
            <w:r w:rsidRPr="002C3667">
              <w:rPr>
                <w:b/>
                <w:bCs/>
                <w:color w:val="000000"/>
              </w:rPr>
              <w:t>Chemical</w:t>
            </w:r>
          </w:p>
        </w:tc>
        <w:tc>
          <w:tcPr>
            <w:tcW w:w="2880" w:type="dxa"/>
            <w:tcBorders>
              <w:top w:val="single" w:sz="4" w:space="0" w:color="auto"/>
              <w:left w:val="nil"/>
              <w:bottom w:val="single" w:sz="4" w:space="0" w:color="auto"/>
              <w:right w:val="single" w:sz="4" w:space="0" w:color="auto"/>
            </w:tcBorders>
            <w:shd w:val="clear" w:color="auto" w:fill="auto"/>
            <w:vAlign w:val="bottom"/>
            <w:hideMark/>
          </w:tcPr>
          <w:p w14:paraId="281704B0" w14:textId="77777777" w:rsidR="00311FF7" w:rsidRPr="002C3667" w:rsidRDefault="00311FF7" w:rsidP="005C04E7">
            <w:pPr>
              <w:jc w:val="center"/>
              <w:rPr>
                <w:b/>
                <w:bCs/>
                <w:color w:val="000000"/>
              </w:rPr>
            </w:pPr>
            <w:r w:rsidRPr="00232DE2">
              <w:rPr>
                <w:b/>
                <w:bCs/>
                <w:color w:val="000000"/>
              </w:rPr>
              <w:t>Experimental conditions</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14:paraId="161B901C" w14:textId="77777777" w:rsidR="00311FF7" w:rsidRPr="002C3667" w:rsidRDefault="00311FF7" w:rsidP="005C04E7">
            <w:pPr>
              <w:jc w:val="center"/>
              <w:rPr>
                <w:b/>
                <w:bCs/>
                <w:color w:val="000000"/>
              </w:rPr>
            </w:pPr>
            <w:r w:rsidRPr="00232DE2">
              <w:rPr>
                <w:b/>
                <w:bCs/>
                <w:color w:val="000000"/>
              </w:rPr>
              <w:t xml:space="preserve">Percent of starting chemical </w:t>
            </w:r>
            <w:r w:rsidRPr="002C3667">
              <w:rPr>
                <w:b/>
                <w:bCs/>
                <w:color w:val="000000"/>
              </w:rPr>
              <w:t>degraded</w:t>
            </w:r>
          </w:p>
        </w:tc>
      </w:tr>
      <w:tr w:rsidR="00311FF7" w:rsidRPr="002C3667" w14:paraId="4EAC7B49" w14:textId="77777777" w:rsidTr="005C04E7">
        <w:trPr>
          <w:trHeight w:val="346"/>
        </w:trPr>
        <w:tc>
          <w:tcPr>
            <w:tcW w:w="2643" w:type="dxa"/>
            <w:tcBorders>
              <w:top w:val="nil"/>
              <w:left w:val="single" w:sz="4" w:space="0" w:color="auto"/>
              <w:bottom w:val="single" w:sz="4" w:space="0" w:color="auto"/>
              <w:right w:val="single" w:sz="4" w:space="0" w:color="auto"/>
            </w:tcBorders>
            <w:shd w:val="clear" w:color="auto" w:fill="EEECE1" w:themeFill="background2"/>
            <w:noWrap/>
            <w:vAlign w:val="bottom"/>
            <w:hideMark/>
          </w:tcPr>
          <w:p w14:paraId="16691C6C" w14:textId="77777777" w:rsidR="00311FF7" w:rsidRPr="002C3667" w:rsidRDefault="00311FF7" w:rsidP="005C04E7">
            <w:pPr>
              <w:jc w:val="center"/>
              <w:rPr>
                <w:color w:val="000000"/>
              </w:rPr>
            </w:pPr>
            <w:r w:rsidRPr="002C3667">
              <w:rPr>
                <w:color w:val="000000"/>
              </w:rPr>
              <w:t>Chlorodifluoromethane</w:t>
            </w:r>
          </w:p>
        </w:tc>
        <w:tc>
          <w:tcPr>
            <w:tcW w:w="2880" w:type="dxa"/>
            <w:tcBorders>
              <w:top w:val="nil"/>
              <w:left w:val="nil"/>
              <w:bottom w:val="single" w:sz="4" w:space="0" w:color="auto"/>
              <w:right w:val="single" w:sz="4" w:space="0" w:color="auto"/>
            </w:tcBorders>
            <w:shd w:val="clear" w:color="auto" w:fill="EEECE1" w:themeFill="background2"/>
            <w:vAlign w:val="bottom"/>
            <w:hideMark/>
          </w:tcPr>
          <w:p w14:paraId="59740831" w14:textId="77777777" w:rsidR="00311FF7" w:rsidRPr="002C3667" w:rsidRDefault="00311FF7" w:rsidP="005C04E7">
            <w:pPr>
              <w:jc w:val="center"/>
              <w:rPr>
                <w:color w:val="000000"/>
              </w:rPr>
            </w:pPr>
            <w:r>
              <w:t>Vitamin</w:t>
            </w:r>
            <w:r w:rsidRPr="00232DE2">
              <w:rPr>
                <w:color w:val="000000"/>
              </w:rPr>
              <w:t xml:space="preserve"> B</w:t>
            </w:r>
            <w:r w:rsidRPr="00232DE2">
              <w:rPr>
                <w:color w:val="000000"/>
                <w:vertAlign w:val="subscript"/>
              </w:rPr>
              <w:t>12</w:t>
            </w:r>
            <w:r w:rsidRPr="002C3667">
              <w:rPr>
                <w:color w:val="000000"/>
              </w:rPr>
              <w:t xml:space="preserve"> and Ti(III)citrate at pH 7</w:t>
            </w:r>
          </w:p>
        </w:tc>
        <w:tc>
          <w:tcPr>
            <w:tcW w:w="1890" w:type="dxa"/>
            <w:tcBorders>
              <w:top w:val="nil"/>
              <w:left w:val="nil"/>
              <w:bottom w:val="single" w:sz="4" w:space="0" w:color="auto"/>
              <w:right w:val="single" w:sz="4" w:space="0" w:color="auto"/>
            </w:tcBorders>
            <w:shd w:val="clear" w:color="auto" w:fill="EEECE1" w:themeFill="background2"/>
            <w:noWrap/>
            <w:vAlign w:val="bottom"/>
            <w:hideMark/>
          </w:tcPr>
          <w:p w14:paraId="536B190A" w14:textId="77777777" w:rsidR="00311FF7" w:rsidRPr="002C3667" w:rsidRDefault="00311FF7" w:rsidP="005C04E7">
            <w:pPr>
              <w:jc w:val="center"/>
              <w:rPr>
                <w:color w:val="000000"/>
              </w:rPr>
            </w:pPr>
            <w:r w:rsidRPr="002C3667">
              <w:rPr>
                <w:color w:val="000000"/>
              </w:rPr>
              <w:t>0</w:t>
            </w:r>
          </w:p>
        </w:tc>
      </w:tr>
      <w:tr w:rsidR="00311FF7" w:rsidRPr="002C3667" w14:paraId="0C9D0A96" w14:textId="77777777" w:rsidTr="005C04E7">
        <w:trPr>
          <w:trHeight w:val="346"/>
        </w:trPr>
        <w:tc>
          <w:tcPr>
            <w:tcW w:w="2643" w:type="dxa"/>
            <w:tcBorders>
              <w:top w:val="nil"/>
              <w:left w:val="single" w:sz="4" w:space="0" w:color="auto"/>
              <w:bottom w:val="single" w:sz="4" w:space="0" w:color="auto"/>
              <w:right w:val="single" w:sz="4" w:space="0" w:color="auto"/>
            </w:tcBorders>
            <w:shd w:val="clear" w:color="auto" w:fill="EEECE1" w:themeFill="background2"/>
            <w:noWrap/>
            <w:vAlign w:val="bottom"/>
            <w:hideMark/>
          </w:tcPr>
          <w:p w14:paraId="4A027384" w14:textId="77777777" w:rsidR="00311FF7" w:rsidRPr="002C3667" w:rsidRDefault="00311FF7" w:rsidP="005C04E7">
            <w:pPr>
              <w:jc w:val="center"/>
              <w:rPr>
                <w:color w:val="000000"/>
              </w:rPr>
            </w:pPr>
            <w:r w:rsidRPr="002C3667">
              <w:rPr>
                <w:color w:val="000000"/>
              </w:rPr>
              <w:t>Chlorodifluoromethane</w:t>
            </w:r>
          </w:p>
        </w:tc>
        <w:tc>
          <w:tcPr>
            <w:tcW w:w="2880" w:type="dxa"/>
            <w:tcBorders>
              <w:top w:val="nil"/>
              <w:left w:val="nil"/>
              <w:bottom w:val="single" w:sz="4" w:space="0" w:color="auto"/>
              <w:right w:val="single" w:sz="4" w:space="0" w:color="auto"/>
            </w:tcBorders>
            <w:shd w:val="clear" w:color="auto" w:fill="EEECE1" w:themeFill="background2"/>
            <w:vAlign w:val="bottom"/>
            <w:hideMark/>
          </w:tcPr>
          <w:p w14:paraId="5B165A2E" w14:textId="77777777" w:rsidR="00311FF7" w:rsidRPr="002C3667" w:rsidRDefault="00311FF7" w:rsidP="005C04E7">
            <w:pPr>
              <w:jc w:val="center"/>
              <w:rPr>
                <w:color w:val="000000"/>
              </w:rPr>
            </w:pPr>
            <w:r>
              <w:t>Vitamin</w:t>
            </w:r>
            <w:r w:rsidRPr="00232DE2">
              <w:rPr>
                <w:color w:val="000000"/>
              </w:rPr>
              <w:t xml:space="preserve"> B</w:t>
            </w:r>
            <w:r w:rsidRPr="00232DE2">
              <w:rPr>
                <w:color w:val="000000"/>
                <w:vertAlign w:val="subscript"/>
              </w:rPr>
              <w:t>12</w:t>
            </w:r>
            <w:r w:rsidRPr="002C3667">
              <w:rPr>
                <w:color w:val="000000"/>
              </w:rPr>
              <w:t xml:space="preserve"> pH 7</w:t>
            </w:r>
          </w:p>
        </w:tc>
        <w:tc>
          <w:tcPr>
            <w:tcW w:w="1890" w:type="dxa"/>
            <w:tcBorders>
              <w:top w:val="nil"/>
              <w:left w:val="nil"/>
              <w:bottom w:val="single" w:sz="4" w:space="0" w:color="auto"/>
              <w:right w:val="single" w:sz="4" w:space="0" w:color="auto"/>
            </w:tcBorders>
            <w:shd w:val="clear" w:color="auto" w:fill="EEECE1" w:themeFill="background2"/>
            <w:noWrap/>
            <w:vAlign w:val="bottom"/>
            <w:hideMark/>
          </w:tcPr>
          <w:p w14:paraId="038E7EA4" w14:textId="77777777" w:rsidR="00311FF7" w:rsidRPr="002C3667" w:rsidRDefault="00311FF7" w:rsidP="005C04E7">
            <w:pPr>
              <w:jc w:val="center"/>
              <w:rPr>
                <w:color w:val="000000"/>
              </w:rPr>
            </w:pPr>
            <w:r w:rsidRPr="002C3667">
              <w:rPr>
                <w:color w:val="000000"/>
              </w:rPr>
              <w:t>0</w:t>
            </w:r>
          </w:p>
        </w:tc>
      </w:tr>
      <w:tr w:rsidR="00311FF7" w:rsidRPr="002C3667" w14:paraId="3AD0D607" w14:textId="77777777" w:rsidTr="005C04E7">
        <w:trPr>
          <w:trHeight w:val="346"/>
        </w:trPr>
        <w:tc>
          <w:tcPr>
            <w:tcW w:w="2643" w:type="dxa"/>
            <w:tcBorders>
              <w:top w:val="nil"/>
              <w:left w:val="single" w:sz="4" w:space="0" w:color="auto"/>
              <w:bottom w:val="single" w:sz="4" w:space="0" w:color="auto"/>
              <w:right w:val="single" w:sz="4" w:space="0" w:color="auto"/>
            </w:tcBorders>
            <w:shd w:val="clear" w:color="auto" w:fill="EEECE1" w:themeFill="background2"/>
            <w:noWrap/>
            <w:vAlign w:val="bottom"/>
            <w:hideMark/>
          </w:tcPr>
          <w:p w14:paraId="7FABC806" w14:textId="77777777" w:rsidR="00311FF7" w:rsidRPr="002C3667" w:rsidRDefault="00311FF7" w:rsidP="005C04E7">
            <w:pPr>
              <w:jc w:val="center"/>
              <w:rPr>
                <w:color w:val="000000"/>
              </w:rPr>
            </w:pPr>
            <w:r w:rsidRPr="002C3667">
              <w:rPr>
                <w:color w:val="000000"/>
              </w:rPr>
              <w:t>Chlorodifluoromethane</w:t>
            </w:r>
          </w:p>
        </w:tc>
        <w:tc>
          <w:tcPr>
            <w:tcW w:w="2880" w:type="dxa"/>
            <w:tcBorders>
              <w:top w:val="nil"/>
              <w:left w:val="nil"/>
              <w:bottom w:val="single" w:sz="4" w:space="0" w:color="auto"/>
              <w:right w:val="single" w:sz="4" w:space="0" w:color="auto"/>
            </w:tcBorders>
            <w:shd w:val="clear" w:color="auto" w:fill="EEECE1" w:themeFill="background2"/>
            <w:vAlign w:val="bottom"/>
            <w:hideMark/>
          </w:tcPr>
          <w:p w14:paraId="7C257C79" w14:textId="77777777" w:rsidR="00311FF7" w:rsidRPr="002C3667" w:rsidRDefault="00311FF7" w:rsidP="005C04E7">
            <w:pPr>
              <w:jc w:val="center"/>
              <w:rPr>
                <w:color w:val="000000"/>
              </w:rPr>
            </w:pPr>
            <w:r w:rsidRPr="002C3667">
              <w:rPr>
                <w:color w:val="000000"/>
              </w:rPr>
              <w:t>Ti(III)citrate pH 7</w:t>
            </w:r>
          </w:p>
        </w:tc>
        <w:tc>
          <w:tcPr>
            <w:tcW w:w="1890" w:type="dxa"/>
            <w:tcBorders>
              <w:top w:val="nil"/>
              <w:left w:val="nil"/>
              <w:bottom w:val="single" w:sz="4" w:space="0" w:color="auto"/>
              <w:right w:val="single" w:sz="4" w:space="0" w:color="auto"/>
            </w:tcBorders>
            <w:shd w:val="clear" w:color="auto" w:fill="EEECE1" w:themeFill="background2"/>
            <w:noWrap/>
            <w:vAlign w:val="bottom"/>
            <w:hideMark/>
          </w:tcPr>
          <w:p w14:paraId="4525162F" w14:textId="77777777" w:rsidR="00311FF7" w:rsidRPr="002C3667" w:rsidRDefault="00311FF7" w:rsidP="005C04E7">
            <w:pPr>
              <w:jc w:val="center"/>
              <w:rPr>
                <w:color w:val="000000"/>
              </w:rPr>
            </w:pPr>
            <w:r w:rsidRPr="002C3667">
              <w:rPr>
                <w:color w:val="000000"/>
              </w:rPr>
              <w:t>0</w:t>
            </w:r>
          </w:p>
        </w:tc>
      </w:tr>
      <w:tr w:rsidR="00311FF7" w:rsidRPr="002C3667" w14:paraId="7E5BE224" w14:textId="77777777" w:rsidTr="005C04E7">
        <w:trPr>
          <w:trHeight w:val="346"/>
        </w:trPr>
        <w:tc>
          <w:tcPr>
            <w:tcW w:w="2643" w:type="dxa"/>
            <w:tcBorders>
              <w:top w:val="nil"/>
              <w:left w:val="single" w:sz="4" w:space="0" w:color="auto"/>
              <w:bottom w:val="single" w:sz="4" w:space="0" w:color="auto"/>
              <w:right w:val="single" w:sz="4" w:space="0" w:color="auto"/>
            </w:tcBorders>
            <w:shd w:val="clear" w:color="auto" w:fill="auto"/>
            <w:noWrap/>
            <w:vAlign w:val="bottom"/>
            <w:hideMark/>
          </w:tcPr>
          <w:p w14:paraId="78AF92EC" w14:textId="77777777" w:rsidR="00311FF7" w:rsidRPr="002C3667" w:rsidRDefault="00311FF7" w:rsidP="005C04E7">
            <w:pPr>
              <w:jc w:val="center"/>
              <w:rPr>
                <w:color w:val="000000"/>
              </w:rPr>
            </w:pPr>
            <w:r w:rsidRPr="002C3667">
              <w:rPr>
                <w:color w:val="000000"/>
              </w:rPr>
              <w:t>Difluoromethane</w:t>
            </w:r>
          </w:p>
        </w:tc>
        <w:tc>
          <w:tcPr>
            <w:tcW w:w="2880" w:type="dxa"/>
            <w:tcBorders>
              <w:top w:val="nil"/>
              <w:left w:val="nil"/>
              <w:bottom w:val="single" w:sz="4" w:space="0" w:color="auto"/>
              <w:right w:val="single" w:sz="4" w:space="0" w:color="auto"/>
            </w:tcBorders>
            <w:shd w:val="clear" w:color="auto" w:fill="auto"/>
            <w:vAlign w:val="bottom"/>
            <w:hideMark/>
          </w:tcPr>
          <w:p w14:paraId="02A45369" w14:textId="77777777" w:rsidR="00311FF7" w:rsidRPr="002C3667" w:rsidRDefault="00311FF7" w:rsidP="005C04E7">
            <w:pPr>
              <w:jc w:val="center"/>
              <w:rPr>
                <w:color w:val="000000"/>
              </w:rPr>
            </w:pPr>
            <w:r>
              <w:t>Vitamin</w:t>
            </w:r>
            <w:r w:rsidRPr="00232DE2">
              <w:rPr>
                <w:color w:val="000000"/>
              </w:rPr>
              <w:t xml:space="preserve"> B</w:t>
            </w:r>
            <w:r w:rsidRPr="00232DE2">
              <w:rPr>
                <w:color w:val="000000"/>
                <w:vertAlign w:val="subscript"/>
              </w:rPr>
              <w:t>12</w:t>
            </w:r>
            <w:r w:rsidRPr="002C3667">
              <w:rPr>
                <w:color w:val="000000"/>
              </w:rPr>
              <w:t xml:space="preserve"> and Ti(III)citrate at pH 7</w:t>
            </w:r>
          </w:p>
        </w:tc>
        <w:tc>
          <w:tcPr>
            <w:tcW w:w="1890" w:type="dxa"/>
            <w:tcBorders>
              <w:top w:val="nil"/>
              <w:left w:val="nil"/>
              <w:bottom w:val="single" w:sz="4" w:space="0" w:color="auto"/>
              <w:right w:val="single" w:sz="4" w:space="0" w:color="auto"/>
            </w:tcBorders>
            <w:shd w:val="clear" w:color="auto" w:fill="auto"/>
            <w:noWrap/>
            <w:vAlign w:val="bottom"/>
            <w:hideMark/>
          </w:tcPr>
          <w:p w14:paraId="7520975E" w14:textId="77777777" w:rsidR="00311FF7" w:rsidRPr="002C3667" w:rsidRDefault="00311FF7" w:rsidP="005C04E7">
            <w:pPr>
              <w:jc w:val="center"/>
              <w:rPr>
                <w:color w:val="000000"/>
              </w:rPr>
            </w:pPr>
            <w:r w:rsidRPr="002C3667">
              <w:rPr>
                <w:color w:val="000000"/>
              </w:rPr>
              <w:t>0</w:t>
            </w:r>
          </w:p>
        </w:tc>
      </w:tr>
      <w:tr w:rsidR="00311FF7" w:rsidRPr="002C3667" w14:paraId="344BAF9D" w14:textId="77777777" w:rsidTr="005C04E7">
        <w:trPr>
          <w:trHeight w:val="346"/>
        </w:trPr>
        <w:tc>
          <w:tcPr>
            <w:tcW w:w="2643" w:type="dxa"/>
            <w:tcBorders>
              <w:top w:val="nil"/>
              <w:left w:val="single" w:sz="4" w:space="0" w:color="auto"/>
              <w:bottom w:val="single" w:sz="4" w:space="0" w:color="auto"/>
              <w:right w:val="single" w:sz="4" w:space="0" w:color="auto"/>
            </w:tcBorders>
            <w:shd w:val="clear" w:color="auto" w:fill="auto"/>
            <w:noWrap/>
            <w:vAlign w:val="bottom"/>
            <w:hideMark/>
          </w:tcPr>
          <w:p w14:paraId="25FF6CB3" w14:textId="77777777" w:rsidR="00311FF7" w:rsidRPr="002C3667" w:rsidRDefault="00311FF7" w:rsidP="005C04E7">
            <w:pPr>
              <w:jc w:val="center"/>
              <w:rPr>
                <w:color w:val="000000"/>
              </w:rPr>
            </w:pPr>
            <w:r w:rsidRPr="002C3667">
              <w:rPr>
                <w:color w:val="000000"/>
              </w:rPr>
              <w:t>Difluoromethane</w:t>
            </w:r>
          </w:p>
        </w:tc>
        <w:tc>
          <w:tcPr>
            <w:tcW w:w="2880" w:type="dxa"/>
            <w:tcBorders>
              <w:top w:val="nil"/>
              <w:left w:val="nil"/>
              <w:bottom w:val="single" w:sz="4" w:space="0" w:color="auto"/>
              <w:right w:val="single" w:sz="4" w:space="0" w:color="auto"/>
            </w:tcBorders>
            <w:shd w:val="clear" w:color="auto" w:fill="auto"/>
            <w:vAlign w:val="bottom"/>
            <w:hideMark/>
          </w:tcPr>
          <w:p w14:paraId="52F9DEFA" w14:textId="77777777" w:rsidR="00311FF7" w:rsidRPr="002C3667" w:rsidRDefault="00311FF7" w:rsidP="005C04E7">
            <w:pPr>
              <w:jc w:val="center"/>
              <w:rPr>
                <w:color w:val="000000"/>
              </w:rPr>
            </w:pPr>
            <w:r>
              <w:t>Vitamin</w:t>
            </w:r>
            <w:r w:rsidRPr="00232DE2">
              <w:rPr>
                <w:color w:val="000000"/>
              </w:rPr>
              <w:t xml:space="preserve"> B</w:t>
            </w:r>
            <w:r w:rsidRPr="00232DE2">
              <w:rPr>
                <w:color w:val="000000"/>
                <w:vertAlign w:val="subscript"/>
              </w:rPr>
              <w:t>12</w:t>
            </w:r>
            <w:r w:rsidRPr="002C3667">
              <w:rPr>
                <w:color w:val="000000"/>
              </w:rPr>
              <w:t xml:space="preserve"> pH 7</w:t>
            </w:r>
          </w:p>
        </w:tc>
        <w:tc>
          <w:tcPr>
            <w:tcW w:w="1890" w:type="dxa"/>
            <w:tcBorders>
              <w:top w:val="nil"/>
              <w:left w:val="nil"/>
              <w:bottom w:val="single" w:sz="4" w:space="0" w:color="auto"/>
              <w:right w:val="single" w:sz="4" w:space="0" w:color="auto"/>
            </w:tcBorders>
            <w:shd w:val="clear" w:color="auto" w:fill="auto"/>
            <w:noWrap/>
            <w:vAlign w:val="bottom"/>
            <w:hideMark/>
          </w:tcPr>
          <w:p w14:paraId="56EBEF64" w14:textId="77777777" w:rsidR="00311FF7" w:rsidRPr="002C3667" w:rsidRDefault="00311FF7" w:rsidP="005C04E7">
            <w:pPr>
              <w:jc w:val="center"/>
              <w:rPr>
                <w:color w:val="000000"/>
              </w:rPr>
            </w:pPr>
            <w:r w:rsidRPr="002C3667">
              <w:rPr>
                <w:color w:val="000000"/>
              </w:rPr>
              <w:t>0</w:t>
            </w:r>
          </w:p>
        </w:tc>
      </w:tr>
      <w:tr w:rsidR="00311FF7" w:rsidRPr="002C3667" w14:paraId="4012118A" w14:textId="77777777" w:rsidTr="005C04E7">
        <w:trPr>
          <w:trHeight w:val="346"/>
        </w:trPr>
        <w:tc>
          <w:tcPr>
            <w:tcW w:w="2643" w:type="dxa"/>
            <w:tcBorders>
              <w:top w:val="nil"/>
              <w:left w:val="single" w:sz="4" w:space="0" w:color="auto"/>
              <w:bottom w:val="single" w:sz="4" w:space="0" w:color="auto"/>
              <w:right w:val="single" w:sz="4" w:space="0" w:color="auto"/>
            </w:tcBorders>
            <w:shd w:val="clear" w:color="auto" w:fill="auto"/>
            <w:noWrap/>
            <w:vAlign w:val="bottom"/>
            <w:hideMark/>
          </w:tcPr>
          <w:p w14:paraId="569CDD2B" w14:textId="77777777" w:rsidR="00311FF7" w:rsidRPr="002C3667" w:rsidRDefault="00311FF7" w:rsidP="005C04E7">
            <w:pPr>
              <w:jc w:val="center"/>
              <w:rPr>
                <w:color w:val="000000"/>
              </w:rPr>
            </w:pPr>
            <w:r w:rsidRPr="002C3667">
              <w:rPr>
                <w:color w:val="000000"/>
              </w:rPr>
              <w:t>Difluoromethane</w:t>
            </w:r>
          </w:p>
        </w:tc>
        <w:tc>
          <w:tcPr>
            <w:tcW w:w="2880" w:type="dxa"/>
            <w:tcBorders>
              <w:top w:val="nil"/>
              <w:left w:val="nil"/>
              <w:bottom w:val="single" w:sz="4" w:space="0" w:color="auto"/>
              <w:right w:val="single" w:sz="4" w:space="0" w:color="auto"/>
            </w:tcBorders>
            <w:shd w:val="clear" w:color="auto" w:fill="auto"/>
            <w:vAlign w:val="bottom"/>
            <w:hideMark/>
          </w:tcPr>
          <w:p w14:paraId="5ADDB13B" w14:textId="77777777" w:rsidR="00311FF7" w:rsidRPr="002C3667" w:rsidRDefault="00311FF7" w:rsidP="005C04E7">
            <w:pPr>
              <w:jc w:val="center"/>
              <w:rPr>
                <w:color w:val="000000"/>
              </w:rPr>
            </w:pPr>
            <w:r w:rsidRPr="002C3667">
              <w:rPr>
                <w:color w:val="000000"/>
              </w:rPr>
              <w:t>Ti(III)citrate pH 7</w:t>
            </w:r>
          </w:p>
        </w:tc>
        <w:tc>
          <w:tcPr>
            <w:tcW w:w="1890" w:type="dxa"/>
            <w:tcBorders>
              <w:top w:val="nil"/>
              <w:left w:val="nil"/>
              <w:bottom w:val="single" w:sz="4" w:space="0" w:color="auto"/>
              <w:right w:val="single" w:sz="4" w:space="0" w:color="auto"/>
            </w:tcBorders>
            <w:shd w:val="clear" w:color="auto" w:fill="auto"/>
            <w:noWrap/>
            <w:vAlign w:val="bottom"/>
            <w:hideMark/>
          </w:tcPr>
          <w:p w14:paraId="05E512E2" w14:textId="77777777" w:rsidR="00311FF7" w:rsidRPr="002C3667" w:rsidRDefault="00311FF7" w:rsidP="005C04E7">
            <w:pPr>
              <w:jc w:val="center"/>
              <w:rPr>
                <w:color w:val="000000"/>
              </w:rPr>
            </w:pPr>
            <w:r w:rsidRPr="002C3667">
              <w:rPr>
                <w:color w:val="000000"/>
              </w:rPr>
              <w:t>0</w:t>
            </w:r>
          </w:p>
        </w:tc>
      </w:tr>
      <w:tr w:rsidR="00311FF7" w:rsidRPr="002C3667" w14:paraId="5C84A314" w14:textId="77777777" w:rsidTr="005C04E7">
        <w:trPr>
          <w:trHeight w:val="346"/>
        </w:trPr>
        <w:tc>
          <w:tcPr>
            <w:tcW w:w="2643" w:type="dxa"/>
            <w:tcBorders>
              <w:top w:val="nil"/>
              <w:left w:val="single" w:sz="4" w:space="0" w:color="auto"/>
              <w:bottom w:val="single" w:sz="4" w:space="0" w:color="auto"/>
              <w:right w:val="single" w:sz="4" w:space="0" w:color="auto"/>
            </w:tcBorders>
            <w:shd w:val="clear" w:color="auto" w:fill="EEECE1" w:themeFill="background2"/>
            <w:noWrap/>
            <w:vAlign w:val="bottom"/>
            <w:hideMark/>
          </w:tcPr>
          <w:p w14:paraId="10379FC5" w14:textId="77777777" w:rsidR="00311FF7" w:rsidRPr="002C3667" w:rsidRDefault="00311FF7" w:rsidP="005C04E7">
            <w:pPr>
              <w:jc w:val="center"/>
              <w:rPr>
                <w:color w:val="000000"/>
              </w:rPr>
            </w:pPr>
            <w:r w:rsidRPr="002C3667">
              <w:rPr>
                <w:color w:val="000000"/>
              </w:rPr>
              <w:t>Fluoromethane</w:t>
            </w:r>
          </w:p>
        </w:tc>
        <w:tc>
          <w:tcPr>
            <w:tcW w:w="2880" w:type="dxa"/>
            <w:tcBorders>
              <w:top w:val="nil"/>
              <w:left w:val="nil"/>
              <w:bottom w:val="single" w:sz="4" w:space="0" w:color="auto"/>
              <w:right w:val="single" w:sz="4" w:space="0" w:color="auto"/>
            </w:tcBorders>
            <w:shd w:val="clear" w:color="auto" w:fill="EEECE1" w:themeFill="background2"/>
            <w:vAlign w:val="bottom"/>
            <w:hideMark/>
          </w:tcPr>
          <w:p w14:paraId="40F90ABA" w14:textId="77777777" w:rsidR="00311FF7" w:rsidRPr="002C3667" w:rsidRDefault="00311FF7" w:rsidP="005C04E7">
            <w:pPr>
              <w:jc w:val="center"/>
              <w:rPr>
                <w:color w:val="000000"/>
              </w:rPr>
            </w:pPr>
            <w:r>
              <w:t>Vitamin</w:t>
            </w:r>
            <w:r w:rsidRPr="00232DE2">
              <w:rPr>
                <w:color w:val="000000"/>
              </w:rPr>
              <w:t xml:space="preserve"> B</w:t>
            </w:r>
            <w:r w:rsidRPr="00232DE2">
              <w:rPr>
                <w:color w:val="000000"/>
                <w:vertAlign w:val="subscript"/>
              </w:rPr>
              <w:t>12</w:t>
            </w:r>
            <w:r w:rsidRPr="002C3667">
              <w:rPr>
                <w:color w:val="000000"/>
              </w:rPr>
              <w:t xml:space="preserve"> and Ti(III)citrate at pH 7</w:t>
            </w:r>
          </w:p>
        </w:tc>
        <w:tc>
          <w:tcPr>
            <w:tcW w:w="1890" w:type="dxa"/>
            <w:tcBorders>
              <w:top w:val="nil"/>
              <w:left w:val="nil"/>
              <w:bottom w:val="single" w:sz="4" w:space="0" w:color="auto"/>
              <w:right w:val="single" w:sz="4" w:space="0" w:color="auto"/>
            </w:tcBorders>
            <w:shd w:val="clear" w:color="auto" w:fill="EEECE1" w:themeFill="background2"/>
            <w:noWrap/>
            <w:vAlign w:val="bottom"/>
            <w:hideMark/>
          </w:tcPr>
          <w:p w14:paraId="2D1D6A52" w14:textId="77777777" w:rsidR="00311FF7" w:rsidRPr="002C3667" w:rsidRDefault="00311FF7" w:rsidP="005C04E7">
            <w:pPr>
              <w:jc w:val="center"/>
              <w:rPr>
                <w:color w:val="000000"/>
              </w:rPr>
            </w:pPr>
            <w:r w:rsidRPr="002C3667">
              <w:rPr>
                <w:color w:val="000000"/>
              </w:rPr>
              <w:t>0</w:t>
            </w:r>
          </w:p>
        </w:tc>
      </w:tr>
      <w:tr w:rsidR="00311FF7" w:rsidRPr="002C3667" w14:paraId="4286B3BE" w14:textId="77777777" w:rsidTr="005C04E7">
        <w:trPr>
          <w:trHeight w:val="346"/>
        </w:trPr>
        <w:tc>
          <w:tcPr>
            <w:tcW w:w="2643" w:type="dxa"/>
            <w:tcBorders>
              <w:top w:val="nil"/>
              <w:left w:val="single" w:sz="4" w:space="0" w:color="auto"/>
              <w:bottom w:val="single" w:sz="4" w:space="0" w:color="auto"/>
              <w:right w:val="single" w:sz="4" w:space="0" w:color="auto"/>
            </w:tcBorders>
            <w:shd w:val="clear" w:color="auto" w:fill="EEECE1" w:themeFill="background2"/>
            <w:noWrap/>
            <w:vAlign w:val="bottom"/>
            <w:hideMark/>
          </w:tcPr>
          <w:p w14:paraId="6771278E" w14:textId="77777777" w:rsidR="00311FF7" w:rsidRPr="002C3667" w:rsidRDefault="00311FF7" w:rsidP="005C04E7">
            <w:pPr>
              <w:jc w:val="center"/>
              <w:rPr>
                <w:color w:val="000000"/>
              </w:rPr>
            </w:pPr>
            <w:r w:rsidRPr="002C3667">
              <w:rPr>
                <w:color w:val="000000"/>
              </w:rPr>
              <w:t>Fluoromethane</w:t>
            </w:r>
          </w:p>
        </w:tc>
        <w:tc>
          <w:tcPr>
            <w:tcW w:w="2880" w:type="dxa"/>
            <w:tcBorders>
              <w:top w:val="nil"/>
              <w:left w:val="nil"/>
              <w:bottom w:val="single" w:sz="4" w:space="0" w:color="auto"/>
              <w:right w:val="single" w:sz="4" w:space="0" w:color="auto"/>
            </w:tcBorders>
            <w:shd w:val="clear" w:color="auto" w:fill="EEECE1" w:themeFill="background2"/>
            <w:vAlign w:val="bottom"/>
            <w:hideMark/>
          </w:tcPr>
          <w:p w14:paraId="7B076500" w14:textId="77777777" w:rsidR="00311FF7" w:rsidRPr="002C3667" w:rsidRDefault="00311FF7" w:rsidP="005C04E7">
            <w:pPr>
              <w:jc w:val="center"/>
              <w:rPr>
                <w:color w:val="000000"/>
              </w:rPr>
            </w:pPr>
            <w:r>
              <w:t>Vitamin</w:t>
            </w:r>
            <w:r w:rsidRPr="00232DE2">
              <w:rPr>
                <w:color w:val="000000"/>
              </w:rPr>
              <w:t xml:space="preserve"> B</w:t>
            </w:r>
            <w:r w:rsidRPr="00232DE2">
              <w:rPr>
                <w:color w:val="000000"/>
                <w:vertAlign w:val="subscript"/>
              </w:rPr>
              <w:t>12</w:t>
            </w:r>
            <w:r w:rsidRPr="002C3667">
              <w:rPr>
                <w:color w:val="000000"/>
              </w:rPr>
              <w:t xml:space="preserve"> pH 7</w:t>
            </w:r>
          </w:p>
        </w:tc>
        <w:tc>
          <w:tcPr>
            <w:tcW w:w="1890" w:type="dxa"/>
            <w:tcBorders>
              <w:top w:val="nil"/>
              <w:left w:val="nil"/>
              <w:bottom w:val="single" w:sz="4" w:space="0" w:color="auto"/>
              <w:right w:val="single" w:sz="4" w:space="0" w:color="auto"/>
            </w:tcBorders>
            <w:shd w:val="clear" w:color="auto" w:fill="EEECE1" w:themeFill="background2"/>
            <w:noWrap/>
            <w:vAlign w:val="bottom"/>
            <w:hideMark/>
          </w:tcPr>
          <w:p w14:paraId="65BA98D9" w14:textId="77777777" w:rsidR="00311FF7" w:rsidRPr="002C3667" w:rsidRDefault="00311FF7" w:rsidP="005C04E7">
            <w:pPr>
              <w:jc w:val="center"/>
              <w:rPr>
                <w:color w:val="000000"/>
              </w:rPr>
            </w:pPr>
            <w:r w:rsidRPr="002C3667">
              <w:rPr>
                <w:color w:val="000000"/>
              </w:rPr>
              <w:t>0</w:t>
            </w:r>
          </w:p>
        </w:tc>
      </w:tr>
      <w:tr w:rsidR="00311FF7" w:rsidRPr="002C3667" w14:paraId="6E1AF04A" w14:textId="77777777" w:rsidTr="005C04E7">
        <w:trPr>
          <w:trHeight w:val="346"/>
        </w:trPr>
        <w:tc>
          <w:tcPr>
            <w:tcW w:w="2643" w:type="dxa"/>
            <w:tcBorders>
              <w:top w:val="nil"/>
              <w:left w:val="single" w:sz="4" w:space="0" w:color="auto"/>
              <w:bottom w:val="single" w:sz="4" w:space="0" w:color="auto"/>
              <w:right w:val="single" w:sz="4" w:space="0" w:color="auto"/>
            </w:tcBorders>
            <w:shd w:val="clear" w:color="auto" w:fill="EEECE1" w:themeFill="background2"/>
            <w:noWrap/>
            <w:vAlign w:val="bottom"/>
            <w:hideMark/>
          </w:tcPr>
          <w:p w14:paraId="44AA63FA" w14:textId="77777777" w:rsidR="00311FF7" w:rsidRPr="002C3667" w:rsidRDefault="00311FF7" w:rsidP="005C04E7">
            <w:pPr>
              <w:jc w:val="center"/>
              <w:rPr>
                <w:color w:val="000000"/>
              </w:rPr>
            </w:pPr>
            <w:r w:rsidRPr="002C3667">
              <w:rPr>
                <w:color w:val="000000"/>
              </w:rPr>
              <w:t>Fluoromethane</w:t>
            </w:r>
          </w:p>
        </w:tc>
        <w:tc>
          <w:tcPr>
            <w:tcW w:w="2880" w:type="dxa"/>
            <w:tcBorders>
              <w:top w:val="nil"/>
              <w:left w:val="nil"/>
              <w:bottom w:val="single" w:sz="4" w:space="0" w:color="auto"/>
              <w:right w:val="single" w:sz="4" w:space="0" w:color="auto"/>
            </w:tcBorders>
            <w:shd w:val="clear" w:color="auto" w:fill="EEECE1" w:themeFill="background2"/>
            <w:vAlign w:val="bottom"/>
            <w:hideMark/>
          </w:tcPr>
          <w:p w14:paraId="57CA537F" w14:textId="77777777" w:rsidR="00311FF7" w:rsidRPr="002C3667" w:rsidRDefault="00311FF7" w:rsidP="005C04E7">
            <w:pPr>
              <w:jc w:val="center"/>
              <w:rPr>
                <w:color w:val="000000"/>
              </w:rPr>
            </w:pPr>
            <w:r w:rsidRPr="002C3667">
              <w:rPr>
                <w:color w:val="000000"/>
              </w:rPr>
              <w:t>Ti(III)citrate pH 7</w:t>
            </w:r>
          </w:p>
        </w:tc>
        <w:tc>
          <w:tcPr>
            <w:tcW w:w="1890" w:type="dxa"/>
            <w:tcBorders>
              <w:top w:val="nil"/>
              <w:left w:val="nil"/>
              <w:bottom w:val="single" w:sz="4" w:space="0" w:color="auto"/>
              <w:right w:val="single" w:sz="4" w:space="0" w:color="auto"/>
            </w:tcBorders>
            <w:shd w:val="clear" w:color="auto" w:fill="EEECE1" w:themeFill="background2"/>
            <w:noWrap/>
            <w:vAlign w:val="bottom"/>
            <w:hideMark/>
          </w:tcPr>
          <w:p w14:paraId="07F21BA3" w14:textId="77777777" w:rsidR="00311FF7" w:rsidRPr="002C3667" w:rsidRDefault="00311FF7" w:rsidP="005C04E7">
            <w:pPr>
              <w:jc w:val="center"/>
              <w:rPr>
                <w:color w:val="000000"/>
              </w:rPr>
            </w:pPr>
            <w:r w:rsidRPr="002C3667">
              <w:rPr>
                <w:color w:val="000000"/>
              </w:rPr>
              <w:t>0</w:t>
            </w:r>
          </w:p>
        </w:tc>
      </w:tr>
      <w:tr w:rsidR="00311FF7" w:rsidRPr="002C3667" w14:paraId="52F5C3EF" w14:textId="77777777" w:rsidTr="005C04E7">
        <w:trPr>
          <w:trHeight w:val="346"/>
        </w:trPr>
        <w:tc>
          <w:tcPr>
            <w:tcW w:w="2643" w:type="dxa"/>
            <w:tcBorders>
              <w:top w:val="nil"/>
              <w:left w:val="single" w:sz="4" w:space="0" w:color="auto"/>
              <w:bottom w:val="single" w:sz="4" w:space="0" w:color="auto"/>
              <w:right w:val="single" w:sz="4" w:space="0" w:color="auto"/>
            </w:tcBorders>
            <w:shd w:val="clear" w:color="auto" w:fill="auto"/>
            <w:noWrap/>
            <w:vAlign w:val="bottom"/>
            <w:hideMark/>
          </w:tcPr>
          <w:p w14:paraId="1A8129F1" w14:textId="77777777" w:rsidR="00311FF7" w:rsidRPr="002C3667" w:rsidRDefault="00311FF7" w:rsidP="005C04E7">
            <w:pPr>
              <w:jc w:val="center"/>
              <w:rPr>
                <w:color w:val="000000"/>
              </w:rPr>
            </w:pPr>
            <w:r w:rsidRPr="002C3667">
              <w:rPr>
                <w:color w:val="000000"/>
              </w:rPr>
              <w:t>Chlorofluoromethane</w:t>
            </w:r>
          </w:p>
        </w:tc>
        <w:tc>
          <w:tcPr>
            <w:tcW w:w="2880" w:type="dxa"/>
            <w:tcBorders>
              <w:top w:val="nil"/>
              <w:left w:val="nil"/>
              <w:bottom w:val="single" w:sz="4" w:space="0" w:color="auto"/>
              <w:right w:val="single" w:sz="4" w:space="0" w:color="auto"/>
            </w:tcBorders>
            <w:shd w:val="clear" w:color="auto" w:fill="auto"/>
            <w:vAlign w:val="bottom"/>
            <w:hideMark/>
          </w:tcPr>
          <w:p w14:paraId="6832BB1F" w14:textId="77777777" w:rsidR="00311FF7" w:rsidRPr="002C3667" w:rsidRDefault="00311FF7" w:rsidP="005C04E7">
            <w:pPr>
              <w:jc w:val="center"/>
              <w:rPr>
                <w:color w:val="000000"/>
              </w:rPr>
            </w:pPr>
            <w:r>
              <w:t>Vitamin</w:t>
            </w:r>
            <w:r w:rsidRPr="00232DE2">
              <w:rPr>
                <w:color w:val="000000"/>
              </w:rPr>
              <w:t xml:space="preserve"> B</w:t>
            </w:r>
            <w:r w:rsidRPr="00232DE2">
              <w:rPr>
                <w:color w:val="000000"/>
                <w:vertAlign w:val="subscript"/>
              </w:rPr>
              <w:t>12</w:t>
            </w:r>
            <w:r w:rsidRPr="002C3667">
              <w:rPr>
                <w:color w:val="000000"/>
              </w:rPr>
              <w:t xml:space="preserve"> and Ti(III)citrate at pH 7</w:t>
            </w:r>
          </w:p>
        </w:tc>
        <w:tc>
          <w:tcPr>
            <w:tcW w:w="1890" w:type="dxa"/>
            <w:tcBorders>
              <w:top w:val="nil"/>
              <w:left w:val="nil"/>
              <w:bottom w:val="single" w:sz="4" w:space="0" w:color="auto"/>
              <w:right w:val="single" w:sz="4" w:space="0" w:color="auto"/>
            </w:tcBorders>
            <w:shd w:val="clear" w:color="auto" w:fill="auto"/>
            <w:noWrap/>
            <w:vAlign w:val="bottom"/>
            <w:hideMark/>
          </w:tcPr>
          <w:p w14:paraId="7D41736B" w14:textId="77777777" w:rsidR="00311FF7" w:rsidRPr="002C3667" w:rsidRDefault="00311FF7" w:rsidP="005C04E7">
            <w:pPr>
              <w:jc w:val="center"/>
              <w:rPr>
                <w:color w:val="000000"/>
              </w:rPr>
            </w:pPr>
            <w:r w:rsidRPr="002C3667">
              <w:rPr>
                <w:color w:val="000000"/>
              </w:rPr>
              <w:t>0</w:t>
            </w:r>
          </w:p>
        </w:tc>
      </w:tr>
      <w:tr w:rsidR="00311FF7" w:rsidRPr="002C3667" w14:paraId="671ED9A2" w14:textId="77777777" w:rsidTr="005C04E7">
        <w:trPr>
          <w:trHeight w:val="346"/>
        </w:trPr>
        <w:tc>
          <w:tcPr>
            <w:tcW w:w="2643" w:type="dxa"/>
            <w:tcBorders>
              <w:top w:val="nil"/>
              <w:left w:val="single" w:sz="4" w:space="0" w:color="auto"/>
              <w:bottom w:val="single" w:sz="4" w:space="0" w:color="auto"/>
              <w:right w:val="single" w:sz="4" w:space="0" w:color="auto"/>
            </w:tcBorders>
            <w:shd w:val="clear" w:color="auto" w:fill="auto"/>
            <w:noWrap/>
            <w:vAlign w:val="bottom"/>
            <w:hideMark/>
          </w:tcPr>
          <w:p w14:paraId="396A8F9A" w14:textId="77777777" w:rsidR="00311FF7" w:rsidRPr="002C3667" w:rsidRDefault="00311FF7" w:rsidP="005C04E7">
            <w:pPr>
              <w:jc w:val="center"/>
              <w:rPr>
                <w:color w:val="000000"/>
              </w:rPr>
            </w:pPr>
            <w:r w:rsidRPr="002C3667">
              <w:rPr>
                <w:color w:val="000000"/>
              </w:rPr>
              <w:t>Chlorofluoromethane</w:t>
            </w:r>
          </w:p>
        </w:tc>
        <w:tc>
          <w:tcPr>
            <w:tcW w:w="2880" w:type="dxa"/>
            <w:tcBorders>
              <w:top w:val="nil"/>
              <w:left w:val="nil"/>
              <w:bottom w:val="single" w:sz="4" w:space="0" w:color="auto"/>
              <w:right w:val="single" w:sz="4" w:space="0" w:color="auto"/>
            </w:tcBorders>
            <w:shd w:val="clear" w:color="auto" w:fill="auto"/>
            <w:vAlign w:val="bottom"/>
            <w:hideMark/>
          </w:tcPr>
          <w:p w14:paraId="4813D060" w14:textId="77777777" w:rsidR="00311FF7" w:rsidRPr="002C3667" w:rsidRDefault="00311FF7" w:rsidP="005C04E7">
            <w:pPr>
              <w:jc w:val="center"/>
              <w:rPr>
                <w:color w:val="000000"/>
              </w:rPr>
            </w:pPr>
            <w:r>
              <w:t>Vitamin</w:t>
            </w:r>
            <w:r w:rsidRPr="00232DE2">
              <w:rPr>
                <w:color w:val="000000"/>
              </w:rPr>
              <w:t xml:space="preserve"> B</w:t>
            </w:r>
            <w:r w:rsidRPr="00232DE2">
              <w:rPr>
                <w:color w:val="000000"/>
                <w:vertAlign w:val="subscript"/>
              </w:rPr>
              <w:t>12</w:t>
            </w:r>
            <w:r w:rsidRPr="002C3667">
              <w:rPr>
                <w:color w:val="000000"/>
                <w:vertAlign w:val="subscript"/>
              </w:rPr>
              <w:t xml:space="preserve">  </w:t>
            </w:r>
            <w:r w:rsidRPr="002C3667">
              <w:rPr>
                <w:color w:val="000000"/>
              </w:rPr>
              <w:t>pH 7</w:t>
            </w:r>
          </w:p>
        </w:tc>
        <w:tc>
          <w:tcPr>
            <w:tcW w:w="1890" w:type="dxa"/>
            <w:tcBorders>
              <w:top w:val="nil"/>
              <w:left w:val="nil"/>
              <w:bottom w:val="single" w:sz="4" w:space="0" w:color="auto"/>
              <w:right w:val="single" w:sz="4" w:space="0" w:color="auto"/>
            </w:tcBorders>
            <w:shd w:val="clear" w:color="auto" w:fill="auto"/>
            <w:noWrap/>
            <w:vAlign w:val="bottom"/>
            <w:hideMark/>
          </w:tcPr>
          <w:p w14:paraId="3B2DCD04" w14:textId="77777777" w:rsidR="00311FF7" w:rsidRPr="002C3667" w:rsidRDefault="00311FF7" w:rsidP="005C04E7">
            <w:pPr>
              <w:jc w:val="center"/>
              <w:rPr>
                <w:color w:val="000000"/>
              </w:rPr>
            </w:pPr>
            <w:r w:rsidRPr="002C3667">
              <w:rPr>
                <w:color w:val="000000"/>
              </w:rPr>
              <w:t>0</w:t>
            </w:r>
          </w:p>
        </w:tc>
      </w:tr>
      <w:tr w:rsidR="00311FF7" w:rsidRPr="002C3667" w14:paraId="0613EA0D" w14:textId="77777777" w:rsidTr="005C04E7">
        <w:trPr>
          <w:trHeight w:val="346"/>
        </w:trPr>
        <w:tc>
          <w:tcPr>
            <w:tcW w:w="2643" w:type="dxa"/>
            <w:tcBorders>
              <w:top w:val="nil"/>
              <w:left w:val="single" w:sz="4" w:space="0" w:color="auto"/>
              <w:bottom w:val="single" w:sz="4" w:space="0" w:color="auto"/>
              <w:right w:val="single" w:sz="4" w:space="0" w:color="auto"/>
            </w:tcBorders>
            <w:shd w:val="clear" w:color="auto" w:fill="auto"/>
            <w:noWrap/>
            <w:vAlign w:val="bottom"/>
            <w:hideMark/>
          </w:tcPr>
          <w:p w14:paraId="25900B1F" w14:textId="77777777" w:rsidR="00311FF7" w:rsidRPr="002C3667" w:rsidRDefault="00311FF7" w:rsidP="005C04E7">
            <w:pPr>
              <w:jc w:val="center"/>
              <w:rPr>
                <w:color w:val="000000"/>
              </w:rPr>
            </w:pPr>
            <w:r w:rsidRPr="002C3667">
              <w:rPr>
                <w:color w:val="000000"/>
              </w:rPr>
              <w:t>Chlorofluoromethane</w:t>
            </w:r>
          </w:p>
        </w:tc>
        <w:tc>
          <w:tcPr>
            <w:tcW w:w="2880" w:type="dxa"/>
            <w:tcBorders>
              <w:top w:val="nil"/>
              <w:left w:val="nil"/>
              <w:bottom w:val="single" w:sz="4" w:space="0" w:color="auto"/>
              <w:right w:val="single" w:sz="4" w:space="0" w:color="auto"/>
            </w:tcBorders>
            <w:shd w:val="clear" w:color="auto" w:fill="auto"/>
            <w:vAlign w:val="bottom"/>
            <w:hideMark/>
          </w:tcPr>
          <w:p w14:paraId="220773FD" w14:textId="77777777" w:rsidR="00311FF7" w:rsidRPr="002C3667" w:rsidRDefault="00311FF7" w:rsidP="005C04E7">
            <w:pPr>
              <w:jc w:val="center"/>
              <w:rPr>
                <w:color w:val="000000"/>
              </w:rPr>
            </w:pPr>
            <w:r w:rsidRPr="002C3667">
              <w:rPr>
                <w:color w:val="000000"/>
              </w:rPr>
              <w:t>Ti(III)citrate pH 7</w:t>
            </w:r>
          </w:p>
        </w:tc>
        <w:tc>
          <w:tcPr>
            <w:tcW w:w="1890" w:type="dxa"/>
            <w:tcBorders>
              <w:top w:val="nil"/>
              <w:left w:val="nil"/>
              <w:bottom w:val="single" w:sz="4" w:space="0" w:color="auto"/>
              <w:right w:val="single" w:sz="4" w:space="0" w:color="auto"/>
            </w:tcBorders>
            <w:shd w:val="clear" w:color="auto" w:fill="auto"/>
            <w:noWrap/>
            <w:vAlign w:val="bottom"/>
            <w:hideMark/>
          </w:tcPr>
          <w:p w14:paraId="12F96E94" w14:textId="77777777" w:rsidR="00311FF7" w:rsidRPr="002C3667" w:rsidRDefault="00311FF7" w:rsidP="005C04E7">
            <w:pPr>
              <w:jc w:val="center"/>
              <w:rPr>
                <w:color w:val="000000"/>
              </w:rPr>
            </w:pPr>
            <w:r w:rsidRPr="002C3667">
              <w:rPr>
                <w:color w:val="000000"/>
              </w:rPr>
              <w:t>0</w:t>
            </w:r>
          </w:p>
        </w:tc>
      </w:tr>
    </w:tbl>
    <w:p w14:paraId="4506B6BC" w14:textId="77777777" w:rsidR="00D52BAF" w:rsidRDefault="00D52BAF" w:rsidP="00311FF7">
      <w:pPr>
        <w:rPr>
          <w:b/>
          <w:bCs/>
        </w:rPr>
      </w:pPr>
    </w:p>
    <w:p w14:paraId="2D9D251D" w14:textId="77777777" w:rsidR="00311FF7" w:rsidRPr="00D52BAF" w:rsidRDefault="00D52BAF" w:rsidP="00311FF7">
      <w:pPr>
        <w:rPr>
          <w:b/>
          <w:bCs/>
        </w:rPr>
      </w:pPr>
      <w:r>
        <w:rPr>
          <w:b/>
          <w:bCs/>
        </w:rPr>
        <w:br w:type="page"/>
      </w:r>
      <w:bookmarkEnd w:id="692"/>
    </w:p>
    <w:p w14:paraId="00A582B6" w14:textId="77777777" w:rsidR="00311FF7" w:rsidRPr="00306A08" w:rsidRDefault="00311FF7" w:rsidP="00311FF7">
      <w:pPr>
        <w:pStyle w:val="Heading2"/>
      </w:pPr>
      <w:bookmarkStart w:id="709" w:name="_Toc68164356"/>
      <w:r>
        <w:lastRenderedPageBreak/>
        <w:t>Discussion</w:t>
      </w:r>
      <w:bookmarkEnd w:id="709"/>
      <w:r>
        <w:t xml:space="preserve"> </w:t>
      </w:r>
    </w:p>
    <w:p w14:paraId="689423EE" w14:textId="77777777" w:rsidR="00311FF7" w:rsidRDefault="00311FF7" w:rsidP="00311FF7">
      <w:r>
        <w:t>Strategies to degrade CFCs are needed in order to remove them from the groundwater and atmosphere. This study explored the dehalogenation capacity of biomimetic degradation by super-nucleophilic vitamin B</w:t>
      </w:r>
      <w:r>
        <w:rPr>
          <w:vertAlign w:val="subscript"/>
        </w:rPr>
        <w:t>12</w:t>
      </w:r>
      <w:r>
        <w:t>. Degradation of CFC-11, CFC-12, and CT was observed in the presence of super-nucleophilic vitamin B</w:t>
      </w:r>
      <w:r>
        <w:rPr>
          <w:vertAlign w:val="subscript"/>
        </w:rPr>
        <w:t>12</w:t>
      </w:r>
      <w:r>
        <w:t xml:space="preserve">. </w:t>
      </w:r>
      <w:r w:rsidRPr="005626F9">
        <w:t xml:space="preserve">Unfortunately, no dehalogenation was observed in reactions with super-nucleophilic </w:t>
      </w:r>
      <w:r>
        <w:t>vitamin</w:t>
      </w:r>
      <w:r w:rsidRPr="005626F9">
        <w:t xml:space="preserve"> B</w:t>
      </w:r>
      <w:r w:rsidRPr="005626F9">
        <w:rPr>
          <w:vertAlign w:val="subscript"/>
        </w:rPr>
        <w:t>12</w:t>
      </w:r>
      <w:r w:rsidRPr="005626F9">
        <w:t xml:space="preserve"> and </w:t>
      </w:r>
      <w:r w:rsidRPr="005626F9">
        <w:rPr>
          <w:color w:val="000000"/>
        </w:rPr>
        <w:t>chlorodifluoromethane, difluoromethane, fluoromethane, chlorofluoromethane</w:t>
      </w:r>
      <w:r w:rsidRPr="005626F9">
        <w:t xml:space="preserve">. </w:t>
      </w:r>
      <w:r>
        <w:t>The lower degree of halogenation of these chemicals may make them less likely to be reduced, as their reduction potential has decreased.</w:t>
      </w:r>
      <w:r w:rsidRPr="00666ECB">
        <w:rPr>
          <w:highlight w:val="cyan"/>
        </w:rPr>
        <w:fldChar w:fldCharType="begin" w:fldLock="1"/>
      </w:r>
      <w:r w:rsidR="00C77128">
        <w:rPr>
          <w:highlight w:val="cyan"/>
        </w:rPr>
        <w:instrText>ADDIN CSL_CITATION {"citationItems":[{"id":"ITEM-1","itemData":{"DOI":"10.1021/es00162a001‚","author":[{"dropping-particle":"","family":"Vogel","given":"Timothy M","non-dropping-particle":"","parse-names":false,"suffix":""},{"dropping-particle":"","family":"McCarty","given":"Perry L","non-dropping-particle":"","parse-names":false,"suffix":""}],"chapter-number":"722","container-title":"Environmental Science and Technology","id":"ITEM-1","issue":"8","issued":{"date-parts":[["1987"]]},"page":"722-736","title":"Transformations of halogenated aliphatic compounds","type":"article-journal","volume":"21"},"uris":["http://www.mendeley.com/documents/?uuid=9b3e93bd-e710-4d04-bb2e-562e1b53f604"]}],"mendeley":{"formattedCitation":"&lt;sup&gt;69&lt;/sup&gt;","plainTextFormattedCitation":"69","previouslyFormattedCitation":"&lt;sup&gt;69&lt;/sup&gt;"},"properties":{"noteIndex":0},"schema":"https://github.com/citation-style-language/schema/raw/master/csl-citation.json"}</w:instrText>
      </w:r>
      <w:r w:rsidRPr="00666ECB">
        <w:rPr>
          <w:highlight w:val="cyan"/>
        </w:rPr>
        <w:fldChar w:fldCharType="separate"/>
      </w:r>
      <w:r w:rsidR="00C77128" w:rsidRPr="00C77128">
        <w:rPr>
          <w:noProof/>
          <w:highlight w:val="cyan"/>
          <w:vertAlign w:val="superscript"/>
        </w:rPr>
        <w:t>69</w:t>
      </w:r>
      <w:r w:rsidRPr="00666ECB">
        <w:rPr>
          <w:highlight w:val="cyan"/>
        </w:rPr>
        <w:fldChar w:fldCharType="end"/>
      </w:r>
    </w:p>
    <w:p w14:paraId="16335AEC" w14:textId="77777777" w:rsidR="00311FF7" w:rsidRDefault="00311FF7" w:rsidP="00311FF7"/>
    <w:p w14:paraId="4B33DF88" w14:textId="700CEA93" w:rsidR="00311FF7" w:rsidRPr="00090A46" w:rsidRDefault="00311FF7" w:rsidP="00311FF7">
      <w:r>
        <w:t>In vessels that contained CFC-11 and super-nucleophilic vitamin B</w:t>
      </w:r>
      <w:r>
        <w:rPr>
          <w:vertAlign w:val="subscript"/>
        </w:rPr>
        <w:t>12</w:t>
      </w:r>
      <w:r>
        <w:t>, shifts in the formation of transformation products occurred as pH increased. The dominant transformation product at pH 5 was methane, with small amounts of ethene and chlorofluoromethane identified.</w:t>
      </w:r>
      <w:r w:rsidR="00D52BAF">
        <w:t xml:space="preserve"> </w:t>
      </w:r>
      <w:r>
        <w:t>At pH 9, chlorofluoromethane was the predominant transformation product.</w:t>
      </w:r>
      <w:r w:rsidR="003853DC">
        <w:t xml:space="preserve"> The formation of chlorofluoromethane is an unfavorable outcome, as it is carcinogenic and flammable.</w:t>
      </w:r>
      <w:r w:rsidR="009C523B" w:rsidRPr="009C523B">
        <w:rPr>
          <w:highlight w:val="cyan"/>
        </w:rPr>
        <w:fldChar w:fldCharType="begin" w:fldLock="1"/>
      </w:r>
      <w:r w:rsidR="00C77128">
        <w:rPr>
          <w:highlight w:val="cyan"/>
        </w:rPr>
        <w:instrText>ADDIN CSL_CITATION {"citationItems":[{"id":"ITEM-1","itemData":{"DOI":"10.1080/10643380390814433","ISSN":"10643389","abstract":"Chlorofluorocarbons (CFCs) are synthetic halogenated volatile organic compounds that have been manufactured since 1930 and can be detected analytically in water in pg L-1 concentrations. The use as tracers for age dating of pristine groundwater has been summarized by previous review articles, where occasional failure of the CFC age-dating technique caused by local CFC contamination in excess of the equilibrium with modern air was reported. This article summarizes the worldwide occurrence of CFCs in groundwater with a focus on contaminated aquifers. CFC data from 24 aquifers and two regions on four continents are compiled. In 10 aquifers, contamination in more than 20% of samples with either CFC-11, CFC-12, or CFC-113 is reported. Pathways of CFC input to groundwater such as local atmospheric pollution, river water infiltration, landfills, and industrial solvent spills are discussed. The aerobic and anaerobic biotransformation reactions and natural attenuation processes of CFCs in aquifers are also reviewed. Microbially catalyzed reductive dechlorination of CFCs occurs in anaerobic aquifers. Little is known about the presence of other CFCs and degradation products of CFCs, among which some are known to be toxic (HCFC-21) or carcinogenic (HCFC-31). Risk assessment for groundwater resources should include HCFC measurements to better identify transformation reactions.","author":[{"dropping-particle":"","family":"Höhener","given":"Patrick","non-dropping-particle":"","parse-names":false,"suffix":""},{"dropping-particle":"","family":"Werner","given":"David","non-dropping-particle":"","parse-names":false,"suffix":""},{"dropping-particle":"","family":"Balsiger","given":"Christian","non-dropping-particle":"","parse-names":false,"suffix":""},{"dropping-particle":"","family":"Pasteris","given":"Gabriele","non-dropping-particle":"","parse-names":false,"suffix":""}],"container-title":"Critical Reviews in Environmental Science and Technology","id":"ITEM-1","issue":"1","issued":{"date-parts":[["2003"]]},"page":"1-29","title":"Worldwide occurrence and fate of chlorofluorocarbons in groundwater","type":"article-journal","volume":"33"},"uris":["http://www.mendeley.com/documents/?uuid=8e3f9f22-bed2-4eea-a6ca-8bcac7f80bbe"]}],"mendeley":{"formattedCitation":"&lt;sup&gt;58&lt;/sup&gt;","plainTextFormattedCitation":"58","previouslyFormattedCitation":"&lt;sup&gt;58&lt;/sup&gt;"},"properties":{"noteIndex":0},"schema":"https://github.com/citation-style-language/schema/raw/master/csl-citation.json"}</w:instrText>
      </w:r>
      <w:r w:rsidR="009C523B" w:rsidRPr="009C523B">
        <w:rPr>
          <w:highlight w:val="cyan"/>
        </w:rPr>
        <w:fldChar w:fldCharType="separate"/>
      </w:r>
      <w:r w:rsidR="00C77128" w:rsidRPr="00C77128">
        <w:rPr>
          <w:noProof/>
          <w:highlight w:val="cyan"/>
          <w:vertAlign w:val="superscript"/>
        </w:rPr>
        <w:t>58</w:t>
      </w:r>
      <w:r w:rsidR="009C523B" w:rsidRPr="009C523B">
        <w:rPr>
          <w:highlight w:val="cyan"/>
        </w:rPr>
        <w:fldChar w:fldCharType="end"/>
      </w:r>
      <w:r w:rsidR="009C523B">
        <w:t xml:space="preserve"> </w:t>
      </w:r>
      <w:r>
        <w:t xml:space="preserve">Additionally, in reactions that occurred at pH 9 all of the carbon measured as CFC-11 at time zero was accounted for as transformation products at the 24 hour time point. In reactions that occurred at pH 5 and 7 roughly 40% or the carbon from the time zero measurement of CFC-11 was accounted for as transformation products at the 24 hour time point, this suggests that transformation products formed which were not identifiable by the method used in this study. It is possible that carbon monoxide formed via a carbene intermediate at pH 5 and 7, as reported by </w:t>
      </w:r>
      <w:r w:rsidR="009C523B">
        <w:t>Krone and collogues</w:t>
      </w:r>
      <w:r>
        <w:t>,</w:t>
      </w:r>
      <w:r w:rsidR="009C523B" w:rsidRPr="009C523B">
        <w:rPr>
          <w:highlight w:val="cyan"/>
        </w:rPr>
        <w:fldChar w:fldCharType="begin" w:fldLock="1"/>
      </w:r>
      <w:r w:rsidR="00720026">
        <w:rPr>
          <w:highlight w:val="cyan"/>
        </w:rPr>
        <w:instrText>ADDIN CSL_CITATION {"citationItems":[{"id":"ITEM-1","itemData":{"DOI":"10.1021/bi00224a020","ISSN":"15204995","PMID":"2001359","abstract":"In an earlier publication, we reported that corrinoids catalyze the sequential reduction of CC14 to CHCI3, CH2C12, CH3CI, and CH4 with titanium(III) citrate as electron donor [Krone, U. E., Thauer, R. K., &amp; Hogenkamp, H. P. C. (1989) Biochemistry 28, 4908–4914]. However, the recovery of these products was less than 50%, indicating that other products were formed. We now report that, under the same experimental conditions, CC14 is also converted to carbon monoxide. These studies were extended to include FREONs 11, 12, 13, and 14. Corrinoids were found to catalyze the reduction of CFCI3, CF2C12, and CF3CI to CO and, in the case of CFCI3, to a lesser extent, to formate. CF4 was not reduced. The rate of CO and formate formation paralleled that of fluoride release. Both rates decreased in the series CFCI3, CF2C12, CCI4, and CF3CI. The reduction of CFCI3 gave, in addition to CO and formate, CHFC12, CH2FC1, CH3F, C2F2C12, and C2F2C14. The product pattern indicates that the corrinoid-mediated reduction of halogenated Cı-hydrocarbons involves the intermediacy of dihalocarbenes, which may be a reason why these compounds are highly toxic for anaerobic bacteria. © 1991, American Chemical Society. All rights reserved.","author":[{"dropping-particle":"","family":"Krone","given":"Ute E.","non-dropping-particle":"","parse-names":false,"suffix":""},{"dropping-particle":"","family":"Thauer","given":"Rudolf K.","non-dropping-particle":"","parse-names":false,"suffix":""},{"dropping-particle":"","family":"Hogenkamp","given":"Harry P.C.","non-dropping-particle":"","parse-names":false,"suffix":""},{"dropping-particle":"","family":"Steinbach","given":"Klaus","non-dropping-particle":"","parse-names":false,"suffix":""}],"container-title":"Biochemistry","id":"ITEM-1","issue":"10","issued":{"date-parts":[["1991"]]},"page":"2713-2719","title":"Reductive Formation of Carbon Monoxide from CC14 and FREONs 11, 12, and 13 Catalyzed by Corrinoids","type":"article-journal","volume":"30"},"uris":["http://www.mendeley.com/documents/?uuid=fd57995d-4a9c-4002-87f9-705d851bb2d7"]}],"mendeley":{"formattedCitation":"&lt;sup&gt;93&lt;/sup&gt;","plainTextFormattedCitation":"93","previouslyFormattedCitation":"&lt;sup&gt;93&lt;/sup&gt;"},"properties":{"noteIndex":0},"schema":"https://github.com/citation-style-language/schema/raw/master/csl-citation.json"}</w:instrText>
      </w:r>
      <w:r w:rsidR="009C523B" w:rsidRPr="009C523B">
        <w:rPr>
          <w:highlight w:val="cyan"/>
        </w:rPr>
        <w:fldChar w:fldCharType="separate"/>
      </w:r>
      <w:r w:rsidR="00720026" w:rsidRPr="00720026">
        <w:rPr>
          <w:noProof/>
          <w:highlight w:val="cyan"/>
          <w:vertAlign w:val="superscript"/>
        </w:rPr>
        <w:t>93</w:t>
      </w:r>
      <w:r w:rsidR="009C523B" w:rsidRPr="009C523B">
        <w:rPr>
          <w:highlight w:val="cyan"/>
        </w:rPr>
        <w:fldChar w:fldCharType="end"/>
      </w:r>
      <w:r>
        <w:t xml:space="preserve"> and that reaction pathways that form</w:t>
      </w:r>
      <w:r w:rsidRPr="00090A46">
        <w:t xml:space="preserve"> </w:t>
      </w:r>
      <w:r>
        <w:t>radical intermediates and halogenated transformation products are more favorable at pH 9, than reaction pathways that favor carbene intermediates and non-halogenated end products (</w:t>
      </w:r>
      <w:r w:rsidR="00C740BB" w:rsidRPr="00C740BB">
        <w:rPr>
          <w:b/>
          <w:bCs/>
        </w:rPr>
        <w:fldChar w:fldCharType="begin"/>
      </w:r>
      <w:r w:rsidR="00C740BB" w:rsidRPr="00C740BB">
        <w:rPr>
          <w:b/>
          <w:bCs/>
        </w:rPr>
        <w:instrText xml:space="preserve"> REF _Ref67868186 \h </w:instrText>
      </w:r>
      <w:r w:rsidR="00C740BB">
        <w:rPr>
          <w:b/>
          <w:bCs/>
        </w:rPr>
        <w:instrText xml:space="preserve"> \* MERGEFORMAT </w:instrText>
      </w:r>
      <w:r w:rsidR="00C740BB" w:rsidRPr="00C740BB">
        <w:rPr>
          <w:b/>
          <w:bCs/>
        </w:rPr>
      </w:r>
      <w:r w:rsidR="00C740BB" w:rsidRPr="00C740BB">
        <w:rPr>
          <w:b/>
          <w:bCs/>
        </w:rPr>
        <w:fldChar w:fldCharType="separate"/>
      </w:r>
      <w:r w:rsidR="001A5CB2" w:rsidRPr="001A5CB2">
        <w:rPr>
          <w:b/>
          <w:bCs/>
        </w:rPr>
        <w:t xml:space="preserve">Figure </w:t>
      </w:r>
      <w:r w:rsidR="001A5CB2" w:rsidRPr="001A5CB2">
        <w:rPr>
          <w:b/>
          <w:bCs/>
          <w:noProof/>
        </w:rPr>
        <w:t>1</w:t>
      </w:r>
      <w:r w:rsidR="00C740BB" w:rsidRPr="00C740BB">
        <w:rPr>
          <w:b/>
          <w:bCs/>
        </w:rPr>
        <w:fldChar w:fldCharType="end"/>
      </w:r>
      <w:r w:rsidR="00C740BB">
        <w:t>, Chapter 1</w:t>
      </w:r>
      <w:r>
        <w:t>). The ionic interaction between a carbene intermediate and the cobalt center of vitamin B</w:t>
      </w:r>
      <w:r>
        <w:rPr>
          <w:vertAlign w:val="subscript"/>
        </w:rPr>
        <w:t>12</w:t>
      </w:r>
      <w:r>
        <w:t xml:space="preserve"> may be destabilized in the less protonated environment of a pH 9 solution. </w:t>
      </w:r>
    </w:p>
    <w:p w14:paraId="20134F68" w14:textId="77777777" w:rsidR="00311FF7" w:rsidRDefault="00311FF7" w:rsidP="00311FF7"/>
    <w:p w14:paraId="1FDA0AF2" w14:textId="77777777" w:rsidR="00311FF7" w:rsidRDefault="00311FF7" w:rsidP="00311FF7">
      <w:r>
        <w:t>The influence of pH on reactions between super-nucleophilic vitamin B</w:t>
      </w:r>
      <w:r>
        <w:rPr>
          <w:vertAlign w:val="subscript"/>
        </w:rPr>
        <w:t>12</w:t>
      </w:r>
      <w:r>
        <w:t xml:space="preserve"> and CFC-12 was observable in the amounts of transformation products identified, but not in the composition of the transformation product, as chlorodifluoromethane was the sole transformation product observed. However, more chlorodifluoromethane was observed at the 24 hour time point in reactions that occurred at pH 9 than in reactions that occurred at pH 5 or 7. </w:t>
      </w:r>
      <w:r w:rsidR="00127342">
        <w:t>The formation of chlorodifluoromethane as a transformation product is favorable as it is not toxic, carcinogenic, or flammable.</w:t>
      </w:r>
      <w:r w:rsidR="009C523B" w:rsidRPr="009C523B">
        <w:rPr>
          <w:highlight w:val="cyan"/>
        </w:rPr>
        <w:fldChar w:fldCharType="begin" w:fldLock="1"/>
      </w:r>
      <w:r w:rsidR="00C77128">
        <w:rPr>
          <w:highlight w:val="cyan"/>
        </w:rPr>
        <w:instrText>ADDIN CSL_CITATION {"citationItems":[{"id":"ITEM-1","itemData":{"DOI":"10.1080/10643380390814433","ISSN":"10643389","abstract":"Chlorofluorocarbons (CFCs) are synthetic halogenated volatile organic compounds that have been manufactured since 1930 and can be detected analytically in water in pg L-1 concentrations. The use as tracers for age dating of pristine groundwater has been summarized by previous review articles, where occasional failure of the CFC age-dating technique caused by local CFC contamination in excess of the equilibrium with modern air was reported. This article summarizes the worldwide occurrence of CFCs in groundwater with a focus on contaminated aquifers. CFC data from 24 aquifers and two regions on four continents are compiled. In 10 aquifers, contamination in more than 20% of samples with either CFC-11, CFC-12, or CFC-113 is reported. Pathways of CFC input to groundwater such as local atmospheric pollution, river water infiltration, landfills, and industrial solvent spills are discussed. The aerobic and anaerobic biotransformation reactions and natural attenuation processes of CFCs in aquifers are also reviewed. Microbially catalyzed reductive dechlorination of CFCs occurs in anaerobic aquifers. Little is known about the presence of other CFCs and degradation products of CFCs, among which some are known to be toxic (HCFC-21) or carcinogenic (HCFC-31). Risk assessment for groundwater resources should include HCFC measurements to better identify transformation reactions.","author":[{"dropping-particle":"","family":"Höhener","given":"Patrick","non-dropping-particle":"","parse-names":false,"suffix":""},{"dropping-particle":"","family":"Werner","given":"David","non-dropping-particle":"","parse-names":false,"suffix":""},{"dropping-particle":"","family":"Balsiger","given":"Christian","non-dropping-particle":"","parse-names":false,"suffix":""},{"dropping-particle":"","family":"Pasteris","given":"Gabriele","non-dropping-particle":"","parse-names":false,"suffix":""}],"container-title":"Critical Reviews in Environmental Science and Technology","id":"ITEM-1","issue":"1","issued":{"date-parts":[["2003"]]},"page":"1-29","title":"Worldwide occurrence and fate of chlorofluorocarbons in groundwater","type":"article-journal","volume":"33"},"uris":["http://www.mendeley.com/documents/?uuid=8e3f9f22-bed2-4eea-a6ca-8bcac7f80bbe"]}],"mendeley":{"formattedCitation":"&lt;sup&gt;58&lt;/sup&gt;","plainTextFormattedCitation":"58","previouslyFormattedCitation":"&lt;sup&gt;58&lt;/sup&gt;"},"properties":{"noteIndex":0},"schema":"https://github.com/citation-style-language/schema/raw/master/csl-citation.json"}</w:instrText>
      </w:r>
      <w:r w:rsidR="009C523B" w:rsidRPr="009C523B">
        <w:rPr>
          <w:highlight w:val="cyan"/>
        </w:rPr>
        <w:fldChar w:fldCharType="separate"/>
      </w:r>
      <w:r w:rsidR="00C77128" w:rsidRPr="00C77128">
        <w:rPr>
          <w:noProof/>
          <w:highlight w:val="cyan"/>
          <w:vertAlign w:val="superscript"/>
        </w:rPr>
        <w:t>58</w:t>
      </w:r>
      <w:r w:rsidR="009C523B" w:rsidRPr="009C523B">
        <w:rPr>
          <w:highlight w:val="cyan"/>
        </w:rPr>
        <w:fldChar w:fldCharType="end"/>
      </w:r>
      <w:r w:rsidR="00127342">
        <w:t xml:space="preserve"> </w:t>
      </w:r>
      <w:r>
        <w:t>It is unclear if defluorination occurred in reactions with super-nucleophilic vitamin B</w:t>
      </w:r>
      <w:r>
        <w:rPr>
          <w:vertAlign w:val="subscript"/>
        </w:rPr>
        <w:t>12</w:t>
      </w:r>
      <w:r>
        <w:t xml:space="preserve"> and CFC-12 as less than 15% of the carbon measured as CFC-12 at time zero was accounted for as transformation products at the 24 hour time point. It appears that transformation products formed that were not identifiable with the given methodology. </w:t>
      </w:r>
    </w:p>
    <w:p w14:paraId="0AE2A84E" w14:textId="77777777" w:rsidR="00311FF7" w:rsidRDefault="00311FF7" w:rsidP="00311FF7"/>
    <w:p w14:paraId="345F6944" w14:textId="77777777" w:rsidR="00311FF7" w:rsidRDefault="00311FF7" w:rsidP="00311FF7">
      <w:r>
        <w:t>In reactions between CT and super-nucleophilic vitamin B</w:t>
      </w:r>
      <w:r>
        <w:rPr>
          <w:vertAlign w:val="subscript"/>
        </w:rPr>
        <w:t>12</w:t>
      </w:r>
      <w:r>
        <w:t xml:space="preserve"> at pH 9 only non-halogenated transformation products were observed. While in reactions between CT and super-nucleophilic vitamin B</w:t>
      </w:r>
      <w:r>
        <w:rPr>
          <w:vertAlign w:val="subscript"/>
        </w:rPr>
        <w:t>12</w:t>
      </w:r>
      <w:r>
        <w:t xml:space="preserve"> at pH 5 and 7 a mixture of halogenated end products and methane formed. Twenty-five percent or less of the carbon measured as CT at time zero </w:t>
      </w:r>
      <w:r>
        <w:lastRenderedPageBreak/>
        <w:t xml:space="preserve">was accounted for as transformation products at the 24 hour time point, suggesting that transformation products formed that were not identifiable with the given methodology. </w:t>
      </w:r>
    </w:p>
    <w:p w14:paraId="4B5620A2" w14:textId="77777777" w:rsidR="00311FF7" w:rsidRDefault="00311FF7" w:rsidP="00311FF7"/>
    <w:p w14:paraId="422EB2E7" w14:textId="77777777" w:rsidR="00311FF7" w:rsidRDefault="00311FF7" w:rsidP="00311FF7">
      <w:r>
        <w:t xml:space="preserve">There are significant limitations to the methodologies used in this study. For example, the flame ionization detector is not the ideal detector for these compounds, as some halogenated methanes are considered non-combustible. High starting concentrations were used in this study to overcome the non-combustible nature CFC-11, CFC-12, and of possible transformation products. Additionally, though a PLOTQ column is useful in separating the volatile methanes likely to form via dehalogenation of CFC-11, CFC-12, or CT, a PLOTQ column is not ideal if halogenated ethanes or ethenes form via radical-radical coupling reactions, as they are retained on the column. For example, the method used in this study is 17.5 minutes long and reaches a temperature of 240ºC, but a sample of tetrachloroethene when injected will not elute from the column during the runtime. Given the limitations of the methodologies used in this study, more research should be done to confirm the identity of the transformation products produced. Gas chromatography-mass spectrometry would be a useful method to verify the identity of the transformation products. This methodology was unavailable for this study due to limitations in laboratory resources. </w:t>
      </w:r>
    </w:p>
    <w:p w14:paraId="14922FC6" w14:textId="77777777" w:rsidR="00311FF7" w:rsidRDefault="00311FF7" w:rsidP="00311FF7">
      <w:pPr>
        <w:pStyle w:val="Heading2"/>
      </w:pPr>
      <w:bookmarkStart w:id="710" w:name="_Toc68164357"/>
      <w:r>
        <w:t>Conclusions</w:t>
      </w:r>
      <w:bookmarkEnd w:id="710"/>
    </w:p>
    <w:p w14:paraId="473F68F7" w14:textId="77777777" w:rsidR="00311FF7" w:rsidRDefault="00311FF7" w:rsidP="00311FF7">
      <w:r>
        <w:t>The hypothesis that super-nucleophilic vitamin B</w:t>
      </w:r>
      <w:r>
        <w:rPr>
          <w:vertAlign w:val="subscript"/>
        </w:rPr>
        <w:t>12</w:t>
      </w:r>
      <w:r>
        <w:t xml:space="preserve"> can dehalogenate </w:t>
      </w:r>
      <w:r>
        <w:rPr>
          <w:color w:val="000000"/>
        </w:rPr>
        <w:t>chlorofluoromethane, c</w:t>
      </w:r>
      <w:r w:rsidRPr="002C3667">
        <w:rPr>
          <w:color w:val="000000"/>
        </w:rPr>
        <w:t>hlorodifluoromethane</w:t>
      </w:r>
      <w:r>
        <w:rPr>
          <w:color w:val="000000"/>
        </w:rPr>
        <w:t>, difluoromethane, and fluoromethane was not supported. No chlorofluoromethane, c</w:t>
      </w:r>
      <w:r w:rsidRPr="002C3667">
        <w:rPr>
          <w:color w:val="000000"/>
        </w:rPr>
        <w:t>hlorodifluoromethane</w:t>
      </w:r>
      <w:r>
        <w:rPr>
          <w:color w:val="000000"/>
        </w:rPr>
        <w:t xml:space="preserve">, difluoromethane, and fluoromethane was dehalogenated in reactions containing super-nucleophilic </w:t>
      </w:r>
      <w:r>
        <w:t>vitamin</w:t>
      </w:r>
      <w:r>
        <w:rPr>
          <w:color w:val="000000"/>
        </w:rPr>
        <w:t xml:space="preserve"> B</w:t>
      </w:r>
      <w:r>
        <w:rPr>
          <w:color w:val="000000"/>
          <w:vertAlign w:val="subscript"/>
        </w:rPr>
        <w:t>12</w:t>
      </w:r>
      <w:r>
        <w:rPr>
          <w:color w:val="000000"/>
        </w:rPr>
        <w:t xml:space="preserve">. The hypothesis that </w:t>
      </w:r>
      <w:r>
        <w:t>changes in pH will effect which transformation products form during the dehalogenation of CFC-11, CFC-12, or CT by super-nucleophilic vitamin B</w:t>
      </w:r>
      <w:r>
        <w:rPr>
          <w:vertAlign w:val="subscript"/>
        </w:rPr>
        <w:t>12</w:t>
      </w:r>
      <w:r>
        <w:t xml:space="preserve"> was supported. Changes in the formation of transformation products were observed in reactions between CFC-11, CFC-12, or CT and super-nucleophilic vitamin B</w:t>
      </w:r>
      <w:r>
        <w:rPr>
          <w:vertAlign w:val="subscript"/>
        </w:rPr>
        <w:t>12</w:t>
      </w:r>
      <w:r>
        <w:t xml:space="preserve"> at pH 5, 7, 9. Unfortunately, the majority of the carbon measured as starting chemicals was not accounted for as transformation products at the 24 hour time point. This suggests that transformation products formed that were not detectable with this methodology. The development of tools that utilize super-nucleophilic vitamin B</w:t>
      </w:r>
      <w:r>
        <w:rPr>
          <w:vertAlign w:val="subscript"/>
        </w:rPr>
        <w:t>12</w:t>
      </w:r>
      <w:r>
        <w:t xml:space="preserve"> could be useful in the degradation of these chemicals. Though, more research should confirm the identity of the transformation products formed, as it would be unwise to develop a tool for bioremediation that forms transformation products that are more toxic, carcinogenic, flammable, or recalcitrant. </w:t>
      </w:r>
    </w:p>
    <w:p w14:paraId="66AAA1BF" w14:textId="77777777" w:rsidR="00311FF7" w:rsidRPr="00243533" w:rsidRDefault="00243533" w:rsidP="00311FF7">
      <w:r>
        <w:br w:type="page"/>
      </w:r>
    </w:p>
    <w:p w14:paraId="3B0C0A4F" w14:textId="77777777" w:rsidR="00311FF7" w:rsidRDefault="00311FF7" w:rsidP="00243533">
      <w:pPr>
        <w:pStyle w:val="Heading2"/>
      </w:pPr>
      <w:bookmarkStart w:id="711" w:name="_Toc63867369"/>
      <w:bookmarkStart w:id="712" w:name="_Toc68164358"/>
      <w:r w:rsidRPr="00306A08">
        <w:lastRenderedPageBreak/>
        <w:t>Appendix</w:t>
      </w:r>
      <w:bookmarkEnd w:id="711"/>
      <w:bookmarkEnd w:id="712"/>
    </w:p>
    <w:p w14:paraId="57F43E15" w14:textId="77777777" w:rsidR="00243533" w:rsidRPr="00243533" w:rsidRDefault="00243533" w:rsidP="00243533"/>
    <w:p w14:paraId="4FFE8D1C" w14:textId="08267A1A" w:rsidR="00311FF7" w:rsidRPr="00091740" w:rsidRDefault="00311FF7" w:rsidP="00311FF7">
      <w:pPr>
        <w:pStyle w:val="Caption"/>
        <w:rPr>
          <w:b w:val="0"/>
          <w:bCs w:val="0"/>
        </w:rPr>
      </w:pPr>
      <w:bookmarkStart w:id="713" w:name="_Ref67686008"/>
      <w:bookmarkStart w:id="714" w:name="_Toc63867403"/>
      <w:bookmarkStart w:id="715" w:name="_Toc68164519"/>
      <w:r>
        <w:t xml:space="preserve">Table </w:t>
      </w:r>
      <w:fldSimple w:instr=" SEQ Table \* ARABIC ">
        <w:r w:rsidR="001A5CB2">
          <w:rPr>
            <w:noProof/>
          </w:rPr>
          <w:t>33</w:t>
        </w:r>
      </w:fldSimple>
      <w:bookmarkEnd w:id="713"/>
      <w:r>
        <w:t xml:space="preserve">. </w:t>
      </w:r>
      <w:r w:rsidRPr="00091740">
        <w:rPr>
          <w:b w:val="0"/>
          <w:bCs w:val="0"/>
        </w:rPr>
        <w:t>Detailed instrument settings used for the analysis of headspace samples with</w:t>
      </w:r>
      <w:r>
        <w:rPr>
          <w:b w:val="0"/>
          <w:bCs w:val="0"/>
        </w:rPr>
        <w:t xml:space="preserve"> GC</w:t>
      </w:r>
      <w:r w:rsidRPr="00091740">
        <w:rPr>
          <w:b w:val="0"/>
          <w:bCs w:val="0"/>
        </w:rPr>
        <w:t xml:space="preserve"> </w:t>
      </w:r>
      <w:r>
        <w:rPr>
          <w:b w:val="0"/>
          <w:bCs w:val="0"/>
        </w:rPr>
        <w:t>–</w:t>
      </w:r>
      <w:r w:rsidRPr="00091740">
        <w:rPr>
          <w:b w:val="0"/>
          <w:bCs w:val="0"/>
        </w:rPr>
        <w:t xml:space="preserve"> FID</w:t>
      </w:r>
      <w:bookmarkEnd w:id="714"/>
      <w:r>
        <w:rPr>
          <w:b w:val="0"/>
          <w:bCs w:val="0"/>
        </w:rPr>
        <w:t xml:space="preserve"> set up with the </w:t>
      </w:r>
      <w:r w:rsidRPr="0049334C">
        <w:rPr>
          <w:b w:val="0"/>
          <w:bCs w:val="0"/>
        </w:rPr>
        <w:t>DB-624 column</w:t>
      </w:r>
      <w:r>
        <w:rPr>
          <w:b w:val="0"/>
          <w:bCs w:val="0"/>
        </w:rPr>
        <w:t>.</w:t>
      </w:r>
      <w:bookmarkEnd w:id="7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2001"/>
        <w:gridCol w:w="1286"/>
        <w:gridCol w:w="1918"/>
        <w:gridCol w:w="2080"/>
      </w:tblGrid>
      <w:tr w:rsidR="00311FF7" w:rsidRPr="00306A08" w14:paraId="4D0870EC" w14:textId="77777777" w:rsidTr="005C04E7">
        <w:tc>
          <w:tcPr>
            <w:tcW w:w="794" w:type="pct"/>
            <w:shd w:val="clear" w:color="auto" w:fill="auto"/>
            <w:vAlign w:val="center"/>
          </w:tcPr>
          <w:p w14:paraId="73785112" w14:textId="77777777" w:rsidR="00311FF7" w:rsidRPr="00306A08" w:rsidRDefault="00311FF7" w:rsidP="005C04E7">
            <w:pPr>
              <w:jc w:val="center"/>
              <w:rPr>
                <w:b/>
                <w:bCs/>
                <w:sz w:val="18"/>
                <w:szCs w:val="18"/>
              </w:rPr>
            </w:pPr>
            <w:r w:rsidRPr="00306A08">
              <w:rPr>
                <w:b/>
                <w:bCs/>
                <w:sz w:val="18"/>
                <w:szCs w:val="18"/>
              </w:rPr>
              <w:t>Chlorinated compounds</w:t>
            </w:r>
          </w:p>
        </w:tc>
        <w:tc>
          <w:tcPr>
            <w:tcW w:w="1174" w:type="pct"/>
            <w:shd w:val="clear" w:color="auto" w:fill="auto"/>
            <w:vAlign w:val="center"/>
          </w:tcPr>
          <w:p w14:paraId="69CB20F0" w14:textId="77777777" w:rsidR="00311FF7" w:rsidRPr="00306A08" w:rsidRDefault="00311FF7" w:rsidP="005C04E7">
            <w:pPr>
              <w:jc w:val="center"/>
              <w:rPr>
                <w:b/>
                <w:bCs/>
                <w:sz w:val="18"/>
                <w:szCs w:val="18"/>
              </w:rPr>
            </w:pPr>
            <w:r w:rsidRPr="00306A08">
              <w:rPr>
                <w:b/>
                <w:bCs/>
                <w:sz w:val="18"/>
                <w:szCs w:val="18"/>
              </w:rPr>
              <w:t>Front Inlet</w:t>
            </w:r>
          </w:p>
        </w:tc>
        <w:tc>
          <w:tcPr>
            <w:tcW w:w="688" w:type="pct"/>
            <w:shd w:val="clear" w:color="auto" w:fill="auto"/>
            <w:vAlign w:val="center"/>
          </w:tcPr>
          <w:p w14:paraId="30BB8BB4" w14:textId="77777777" w:rsidR="00311FF7" w:rsidRPr="00306A08" w:rsidRDefault="00311FF7" w:rsidP="005C04E7">
            <w:pPr>
              <w:jc w:val="center"/>
              <w:rPr>
                <w:b/>
                <w:bCs/>
                <w:sz w:val="18"/>
                <w:szCs w:val="18"/>
              </w:rPr>
            </w:pPr>
            <w:r w:rsidRPr="00306A08">
              <w:rPr>
                <w:b/>
                <w:bCs/>
                <w:sz w:val="18"/>
                <w:szCs w:val="18"/>
              </w:rPr>
              <w:t>Inlet/Detector Gases</w:t>
            </w:r>
          </w:p>
        </w:tc>
        <w:tc>
          <w:tcPr>
            <w:tcW w:w="1125" w:type="pct"/>
            <w:shd w:val="clear" w:color="auto" w:fill="auto"/>
            <w:vAlign w:val="center"/>
          </w:tcPr>
          <w:p w14:paraId="25EB3D2D" w14:textId="77777777" w:rsidR="00311FF7" w:rsidRPr="00306A08" w:rsidRDefault="00311FF7" w:rsidP="005C04E7">
            <w:pPr>
              <w:jc w:val="center"/>
              <w:rPr>
                <w:b/>
                <w:bCs/>
                <w:sz w:val="18"/>
                <w:szCs w:val="18"/>
              </w:rPr>
            </w:pPr>
            <w:r w:rsidRPr="00306A08">
              <w:rPr>
                <w:b/>
                <w:bCs/>
                <w:sz w:val="18"/>
                <w:szCs w:val="18"/>
              </w:rPr>
              <w:t>Detector (FID) or (µECD)</w:t>
            </w:r>
          </w:p>
        </w:tc>
        <w:tc>
          <w:tcPr>
            <w:tcW w:w="1219" w:type="pct"/>
            <w:shd w:val="clear" w:color="auto" w:fill="auto"/>
            <w:vAlign w:val="center"/>
          </w:tcPr>
          <w:p w14:paraId="4C96B772" w14:textId="77777777" w:rsidR="00311FF7" w:rsidRPr="00306A08" w:rsidRDefault="00311FF7" w:rsidP="005C04E7">
            <w:pPr>
              <w:jc w:val="center"/>
              <w:rPr>
                <w:b/>
                <w:bCs/>
                <w:sz w:val="18"/>
                <w:szCs w:val="18"/>
              </w:rPr>
            </w:pPr>
            <w:r w:rsidRPr="00306A08">
              <w:rPr>
                <w:b/>
                <w:bCs/>
                <w:sz w:val="18"/>
                <w:szCs w:val="18"/>
              </w:rPr>
              <w:t>Program</w:t>
            </w:r>
          </w:p>
        </w:tc>
      </w:tr>
      <w:tr w:rsidR="00311FF7" w:rsidRPr="00306A08" w14:paraId="7AE43BE0" w14:textId="77777777" w:rsidTr="005C04E7">
        <w:trPr>
          <w:trHeight w:val="1099"/>
        </w:trPr>
        <w:tc>
          <w:tcPr>
            <w:tcW w:w="794" w:type="pct"/>
            <w:shd w:val="clear" w:color="auto" w:fill="auto"/>
            <w:vAlign w:val="center"/>
          </w:tcPr>
          <w:p w14:paraId="57E0E5C6" w14:textId="77777777" w:rsidR="00311FF7" w:rsidRPr="0088054F" w:rsidRDefault="00311FF7" w:rsidP="005C04E7">
            <w:pPr>
              <w:jc w:val="center"/>
              <w:rPr>
                <w:sz w:val="16"/>
                <w:szCs w:val="16"/>
              </w:rPr>
            </w:pPr>
            <w:r w:rsidRPr="0088054F">
              <w:rPr>
                <w:sz w:val="16"/>
                <w:szCs w:val="16"/>
              </w:rPr>
              <w:t>CT, CF, DCM, CM, CH</w:t>
            </w:r>
            <w:r w:rsidRPr="0088054F">
              <w:rPr>
                <w:sz w:val="16"/>
                <w:szCs w:val="16"/>
                <w:vertAlign w:val="subscript"/>
              </w:rPr>
              <w:t>4,</w:t>
            </w:r>
            <w:r w:rsidRPr="0088054F">
              <w:rPr>
                <w:sz w:val="16"/>
                <w:szCs w:val="16"/>
              </w:rPr>
              <w:t xml:space="preserve"> PCE, TCE, cis-DCE, VC, methane, and ethene</w:t>
            </w:r>
          </w:p>
        </w:tc>
        <w:tc>
          <w:tcPr>
            <w:tcW w:w="1174" w:type="pct"/>
            <w:shd w:val="clear" w:color="auto" w:fill="auto"/>
            <w:vAlign w:val="center"/>
          </w:tcPr>
          <w:p w14:paraId="69DBC72D" w14:textId="77777777" w:rsidR="00311FF7" w:rsidRPr="00306A08" w:rsidRDefault="00311FF7" w:rsidP="005C04E7">
            <w:pPr>
              <w:jc w:val="center"/>
              <w:rPr>
                <w:sz w:val="18"/>
                <w:szCs w:val="18"/>
              </w:rPr>
            </w:pPr>
            <w:r w:rsidRPr="00306A08">
              <w:rPr>
                <w:sz w:val="18"/>
                <w:szCs w:val="18"/>
              </w:rPr>
              <w:t>Heater = 200 ˚C</w:t>
            </w:r>
          </w:p>
          <w:p w14:paraId="2F74F8EB" w14:textId="77777777" w:rsidR="00311FF7" w:rsidRPr="00306A08" w:rsidRDefault="00311FF7" w:rsidP="005C04E7">
            <w:pPr>
              <w:jc w:val="center"/>
              <w:rPr>
                <w:sz w:val="18"/>
                <w:szCs w:val="18"/>
              </w:rPr>
            </w:pPr>
            <w:r w:rsidRPr="00306A08">
              <w:rPr>
                <w:sz w:val="18"/>
                <w:szCs w:val="18"/>
              </w:rPr>
              <w:t>Pressure = 23.193 psi</w:t>
            </w:r>
          </w:p>
          <w:p w14:paraId="357E149B" w14:textId="77777777" w:rsidR="00311FF7" w:rsidRPr="00306A08" w:rsidRDefault="00311FF7" w:rsidP="005C04E7">
            <w:pPr>
              <w:jc w:val="center"/>
              <w:rPr>
                <w:sz w:val="18"/>
                <w:szCs w:val="18"/>
              </w:rPr>
            </w:pPr>
            <w:r w:rsidRPr="00306A08">
              <w:rPr>
                <w:sz w:val="18"/>
                <w:szCs w:val="18"/>
              </w:rPr>
              <w:t>Septum Purge flow = 1.5 ml/min</w:t>
            </w:r>
          </w:p>
          <w:p w14:paraId="40E951DB" w14:textId="77777777" w:rsidR="00311FF7" w:rsidRPr="00306A08" w:rsidRDefault="00311FF7" w:rsidP="005C04E7">
            <w:pPr>
              <w:jc w:val="center"/>
              <w:rPr>
                <w:sz w:val="18"/>
                <w:szCs w:val="18"/>
              </w:rPr>
            </w:pPr>
            <w:r w:rsidRPr="00306A08">
              <w:rPr>
                <w:sz w:val="18"/>
                <w:szCs w:val="18"/>
              </w:rPr>
              <w:t>Split = Split ratio of 50:1 w/Split flow of 150 ml/min</w:t>
            </w:r>
          </w:p>
        </w:tc>
        <w:tc>
          <w:tcPr>
            <w:tcW w:w="688" w:type="pct"/>
            <w:shd w:val="clear" w:color="auto" w:fill="auto"/>
            <w:vAlign w:val="center"/>
          </w:tcPr>
          <w:p w14:paraId="51F60657" w14:textId="77777777" w:rsidR="00311FF7" w:rsidRPr="00306A08" w:rsidRDefault="00311FF7" w:rsidP="005C04E7">
            <w:pPr>
              <w:jc w:val="center"/>
              <w:rPr>
                <w:sz w:val="18"/>
                <w:szCs w:val="18"/>
              </w:rPr>
            </w:pPr>
            <w:r w:rsidRPr="00306A08">
              <w:rPr>
                <w:sz w:val="18"/>
                <w:szCs w:val="18"/>
              </w:rPr>
              <w:t>He = inlet</w:t>
            </w:r>
          </w:p>
          <w:p w14:paraId="665E11E4" w14:textId="77777777" w:rsidR="00311FF7" w:rsidRPr="00306A08" w:rsidRDefault="00311FF7" w:rsidP="005C04E7">
            <w:pPr>
              <w:jc w:val="center"/>
              <w:rPr>
                <w:sz w:val="18"/>
                <w:szCs w:val="18"/>
              </w:rPr>
            </w:pPr>
            <w:r w:rsidRPr="00306A08">
              <w:rPr>
                <w:sz w:val="18"/>
                <w:szCs w:val="18"/>
              </w:rPr>
              <w:t>N</w:t>
            </w:r>
            <w:r w:rsidRPr="00306A08">
              <w:rPr>
                <w:sz w:val="18"/>
                <w:szCs w:val="18"/>
                <w:vertAlign w:val="subscript"/>
              </w:rPr>
              <w:t>2</w:t>
            </w:r>
            <w:r w:rsidRPr="00306A08">
              <w:rPr>
                <w:sz w:val="18"/>
                <w:szCs w:val="18"/>
              </w:rPr>
              <w:t xml:space="preserve"> = detector</w:t>
            </w:r>
          </w:p>
        </w:tc>
        <w:tc>
          <w:tcPr>
            <w:tcW w:w="1125" w:type="pct"/>
            <w:shd w:val="clear" w:color="auto" w:fill="auto"/>
            <w:vAlign w:val="center"/>
          </w:tcPr>
          <w:p w14:paraId="41E1534F" w14:textId="77777777" w:rsidR="00311FF7" w:rsidRPr="00306A08" w:rsidRDefault="00311FF7" w:rsidP="005C04E7">
            <w:pPr>
              <w:jc w:val="center"/>
              <w:rPr>
                <w:sz w:val="18"/>
                <w:szCs w:val="18"/>
              </w:rPr>
            </w:pPr>
            <w:r w:rsidRPr="00306A08">
              <w:rPr>
                <w:sz w:val="18"/>
                <w:szCs w:val="18"/>
              </w:rPr>
              <w:t xml:space="preserve">Heater = 200 </w:t>
            </w:r>
            <w:r w:rsidRPr="00306A08">
              <w:rPr>
                <w:sz w:val="18"/>
                <w:szCs w:val="18"/>
              </w:rPr>
              <w:sym w:font="Symbol" w:char="F0B0"/>
            </w:r>
            <w:r w:rsidRPr="00306A08">
              <w:rPr>
                <w:sz w:val="18"/>
                <w:szCs w:val="18"/>
              </w:rPr>
              <w:t>C</w:t>
            </w:r>
          </w:p>
          <w:p w14:paraId="7C45E4B9" w14:textId="77777777" w:rsidR="00311FF7" w:rsidRPr="00306A08" w:rsidRDefault="00311FF7" w:rsidP="005C04E7">
            <w:pPr>
              <w:jc w:val="center"/>
              <w:rPr>
                <w:sz w:val="18"/>
                <w:szCs w:val="18"/>
              </w:rPr>
            </w:pPr>
            <w:r w:rsidRPr="00306A08">
              <w:rPr>
                <w:sz w:val="18"/>
                <w:szCs w:val="18"/>
              </w:rPr>
              <w:t>Air Flow = 400 ml/min</w:t>
            </w:r>
          </w:p>
          <w:p w14:paraId="2064840C" w14:textId="77777777" w:rsidR="00311FF7" w:rsidRPr="00306A08" w:rsidRDefault="00311FF7" w:rsidP="005C04E7">
            <w:pPr>
              <w:jc w:val="center"/>
              <w:rPr>
                <w:sz w:val="18"/>
                <w:szCs w:val="18"/>
              </w:rPr>
            </w:pPr>
            <w:r w:rsidRPr="00306A08">
              <w:rPr>
                <w:sz w:val="18"/>
                <w:szCs w:val="18"/>
              </w:rPr>
              <w:t>H</w:t>
            </w:r>
            <w:r w:rsidRPr="00306A08">
              <w:rPr>
                <w:sz w:val="18"/>
                <w:szCs w:val="18"/>
                <w:vertAlign w:val="subscript"/>
              </w:rPr>
              <w:t>2</w:t>
            </w:r>
            <w:r w:rsidRPr="00306A08">
              <w:rPr>
                <w:sz w:val="18"/>
                <w:szCs w:val="18"/>
              </w:rPr>
              <w:t xml:space="preserve"> Fuel flow = 30 ml/min</w:t>
            </w:r>
          </w:p>
        </w:tc>
        <w:tc>
          <w:tcPr>
            <w:tcW w:w="1219" w:type="pct"/>
            <w:shd w:val="clear" w:color="auto" w:fill="auto"/>
            <w:vAlign w:val="center"/>
          </w:tcPr>
          <w:p w14:paraId="4B2A7722" w14:textId="77777777" w:rsidR="00311FF7" w:rsidRPr="00306A08" w:rsidRDefault="00311FF7" w:rsidP="005C04E7">
            <w:pPr>
              <w:jc w:val="center"/>
              <w:rPr>
                <w:sz w:val="18"/>
                <w:szCs w:val="18"/>
              </w:rPr>
            </w:pPr>
          </w:p>
          <w:p w14:paraId="372924B9" w14:textId="77777777" w:rsidR="00311FF7" w:rsidRPr="00306A08" w:rsidRDefault="00311FF7" w:rsidP="005C04E7">
            <w:pPr>
              <w:jc w:val="center"/>
              <w:rPr>
                <w:sz w:val="18"/>
                <w:szCs w:val="18"/>
              </w:rPr>
            </w:pPr>
            <w:r w:rsidRPr="00306A08">
              <w:rPr>
                <w:sz w:val="18"/>
                <w:szCs w:val="18"/>
              </w:rPr>
              <w:t>Initial Rate ˚C/min = 0</w:t>
            </w:r>
          </w:p>
          <w:p w14:paraId="4072B116" w14:textId="77777777" w:rsidR="00311FF7" w:rsidRPr="00306A08" w:rsidRDefault="00311FF7" w:rsidP="005C04E7">
            <w:pPr>
              <w:jc w:val="center"/>
              <w:rPr>
                <w:sz w:val="18"/>
                <w:szCs w:val="18"/>
              </w:rPr>
            </w:pPr>
            <w:r w:rsidRPr="00306A08">
              <w:rPr>
                <w:sz w:val="18"/>
                <w:szCs w:val="18"/>
              </w:rPr>
              <w:t>Initial Value ˚C = 60</w:t>
            </w:r>
          </w:p>
          <w:p w14:paraId="0B0077B5" w14:textId="77777777" w:rsidR="00311FF7" w:rsidRPr="00306A08" w:rsidRDefault="00311FF7" w:rsidP="005C04E7">
            <w:pPr>
              <w:jc w:val="center"/>
              <w:rPr>
                <w:sz w:val="18"/>
                <w:szCs w:val="18"/>
              </w:rPr>
            </w:pPr>
            <w:r w:rsidRPr="00306A08">
              <w:rPr>
                <w:sz w:val="18"/>
                <w:szCs w:val="18"/>
              </w:rPr>
              <w:t>Initial Hold Time min = 2</w:t>
            </w:r>
          </w:p>
          <w:p w14:paraId="2BFCFEA5" w14:textId="77777777" w:rsidR="00311FF7" w:rsidRPr="00306A08" w:rsidRDefault="00311FF7" w:rsidP="005C04E7">
            <w:pPr>
              <w:jc w:val="center"/>
              <w:rPr>
                <w:sz w:val="18"/>
                <w:szCs w:val="18"/>
              </w:rPr>
            </w:pPr>
            <w:r w:rsidRPr="00306A08">
              <w:rPr>
                <w:sz w:val="18"/>
                <w:szCs w:val="18"/>
              </w:rPr>
              <w:t>Initial Run Time min = 2</w:t>
            </w:r>
          </w:p>
          <w:p w14:paraId="23C1DA02" w14:textId="77777777" w:rsidR="00311FF7" w:rsidRPr="00306A08" w:rsidRDefault="00311FF7" w:rsidP="005C04E7">
            <w:pPr>
              <w:jc w:val="center"/>
              <w:rPr>
                <w:sz w:val="18"/>
                <w:szCs w:val="18"/>
              </w:rPr>
            </w:pPr>
            <w:r w:rsidRPr="00306A08">
              <w:rPr>
                <w:sz w:val="18"/>
                <w:szCs w:val="18"/>
              </w:rPr>
              <w:t>Ramp 1 Rate ˚C/min = 25</w:t>
            </w:r>
          </w:p>
          <w:p w14:paraId="5ED53EF0" w14:textId="77777777" w:rsidR="00311FF7" w:rsidRPr="00306A08" w:rsidRDefault="00311FF7" w:rsidP="005C04E7">
            <w:pPr>
              <w:jc w:val="center"/>
              <w:rPr>
                <w:sz w:val="18"/>
                <w:szCs w:val="18"/>
              </w:rPr>
            </w:pPr>
            <w:r w:rsidRPr="00306A08">
              <w:rPr>
                <w:sz w:val="18"/>
                <w:szCs w:val="18"/>
              </w:rPr>
              <w:t>Ramp 1 Value ˚C = 200</w:t>
            </w:r>
          </w:p>
          <w:p w14:paraId="35DC7094" w14:textId="77777777" w:rsidR="00311FF7" w:rsidRPr="00306A08" w:rsidRDefault="00311FF7" w:rsidP="005C04E7">
            <w:pPr>
              <w:jc w:val="center"/>
              <w:rPr>
                <w:sz w:val="18"/>
                <w:szCs w:val="18"/>
              </w:rPr>
            </w:pPr>
            <w:r w:rsidRPr="00306A08">
              <w:rPr>
                <w:sz w:val="18"/>
                <w:szCs w:val="18"/>
              </w:rPr>
              <w:t>Ramp 1 Hold Time min = 1</w:t>
            </w:r>
          </w:p>
          <w:p w14:paraId="64D7AD1D" w14:textId="77777777" w:rsidR="00311FF7" w:rsidRPr="00306A08" w:rsidRDefault="00311FF7" w:rsidP="005C04E7">
            <w:pPr>
              <w:jc w:val="center"/>
              <w:rPr>
                <w:sz w:val="18"/>
                <w:szCs w:val="18"/>
              </w:rPr>
            </w:pPr>
            <w:r w:rsidRPr="00306A08">
              <w:rPr>
                <w:sz w:val="18"/>
                <w:szCs w:val="18"/>
              </w:rPr>
              <w:t>Ramp 1 Run Time min = 8.6</w:t>
            </w:r>
          </w:p>
          <w:p w14:paraId="41191916" w14:textId="77777777" w:rsidR="00311FF7" w:rsidRPr="00306A08" w:rsidRDefault="00311FF7" w:rsidP="005C04E7">
            <w:pPr>
              <w:jc w:val="center"/>
              <w:rPr>
                <w:sz w:val="18"/>
                <w:szCs w:val="18"/>
              </w:rPr>
            </w:pPr>
          </w:p>
        </w:tc>
      </w:tr>
    </w:tbl>
    <w:p w14:paraId="20DA0D3E" w14:textId="77777777" w:rsidR="00243533" w:rsidRDefault="00243533" w:rsidP="00311FF7">
      <w:bookmarkStart w:id="716" w:name="_Toc63867404"/>
    </w:p>
    <w:p w14:paraId="683AC994" w14:textId="77777777" w:rsidR="00311FF7" w:rsidRPr="00631617" w:rsidRDefault="00243533" w:rsidP="00311FF7">
      <w:r>
        <w:br w:type="page"/>
      </w:r>
    </w:p>
    <w:p w14:paraId="32542C9A" w14:textId="75A36C87" w:rsidR="00311FF7" w:rsidRPr="0049334C" w:rsidRDefault="00311FF7" w:rsidP="00311FF7">
      <w:pPr>
        <w:pStyle w:val="Caption"/>
        <w:rPr>
          <w:b w:val="0"/>
          <w:bCs w:val="0"/>
        </w:rPr>
      </w:pPr>
      <w:bookmarkStart w:id="717" w:name="_Ref67686134"/>
      <w:bookmarkStart w:id="718" w:name="_Toc68164520"/>
      <w:r>
        <w:lastRenderedPageBreak/>
        <w:t xml:space="preserve">Table </w:t>
      </w:r>
      <w:fldSimple w:instr=" SEQ Table \* ARABIC ">
        <w:r w:rsidR="001A5CB2">
          <w:rPr>
            <w:noProof/>
          </w:rPr>
          <w:t>34</w:t>
        </w:r>
      </w:fldSimple>
      <w:bookmarkEnd w:id="717"/>
      <w:r>
        <w:t xml:space="preserve">. </w:t>
      </w:r>
      <w:r w:rsidRPr="00EA290E">
        <w:rPr>
          <w:b w:val="0"/>
          <w:bCs w:val="0"/>
        </w:rPr>
        <w:t xml:space="preserve">Detailed instrument settings used for the analysis of headspace samples with </w:t>
      </w:r>
      <w:bookmarkEnd w:id="716"/>
      <w:r>
        <w:rPr>
          <w:b w:val="0"/>
          <w:bCs w:val="0"/>
        </w:rPr>
        <w:t>GC –</w:t>
      </w:r>
      <w:r w:rsidRPr="00091740">
        <w:rPr>
          <w:b w:val="0"/>
          <w:bCs w:val="0"/>
        </w:rPr>
        <w:t xml:space="preserve"> </w:t>
      </w:r>
      <w:r>
        <w:rPr>
          <w:b w:val="0"/>
          <w:bCs w:val="0"/>
        </w:rPr>
        <w:t xml:space="preserve">FID </w:t>
      </w:r>
      <w:r w:rsidRPr="002F2281">
        <w:rPr>
          <w:b w:val="0"/>
          <w:bCs w:val="0"/>
        </w:rPr>
        <w:t>PLOTQ column</w:t>
      </w:r>
      <w:r>
        <w:rPr>
          <w:b w:val="0"/>
          <w:bCs w:val="0"/>
        </w:rPr>
        <w:t>.</w:t>
      </w:r>
      <w:bookmarkEnd w:id="718"/>
      <w:r>
        <w:rPr>
          <w:b w:val="0"/>
          <w:bCs w:val="0"/>
        </w:rPr>
        <w:t xml:space="preserve"> </w:t>
      </w:r>
    </w:p>
    <w:tbl>
      <w:tblPr>
        <w:tblW w:w="51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854"/>
        <w:gridCol w:w="1405"/>
        <w:gridCol w:w="1773"/>
        <w:gridCol w:w="2212"/>
      </w:tblGrid>
      <w:tr w:rsidR="00311FF7" w:rsidRPr="00484828" w14:paraId="3C69B569" w14:textId="77777777" w:rsidTr="005C04E7">
        <w:tc>
          <w:tcPr>
            <w:tcW w:w="759" w:type="pct"/>
            <w:shd w:val="clear" w:color="auto" w:fill="auto"/>
            <w:vAlign w:val="center"/>
          </w:tcPr>
          <w:p w14:paraId="623FD0C2" w14:textId="77777777" w:rsidR="00311FF7" w:rsidRPr="00BD40F7" w:rsidRDefault="00311FF7" w:rsidP="005C04E7">
            <w:pPr>
              <w:jc w:val="center"/>
              <w:rPr>
                <w:b/>
                <w:bCs/>
                <w:sz w:val="20"/>
                <w:szCs w:val="20"/>
              </w:rPr>
            </w:pPr>
            <w:r w:rsidRPr="00BD40F7">
              <w:rPr>
                <w:b/>
                <w:bCs/>
                <w:sz w:val="20"/>
                <w:szCs w:val="20"/>
              </w:rPr>
              <w:t>Chlorinated compounds</w:t>
            </w:r>
          </w:p>
        </w:tc>
        <w:tc>
          <w:tcPr>
            <w:tcW w:w="1123" w:type="pct"/>
            <w:shd w:val="clear" w:color="auto" w:fill="auto"/>
            <w:vAlign w:val="center"/>
          </w:tcPr>
          <w:p w14:paraId="453880E3" w14:textId="77777777" w:rsidR="00311FF7" w:rsidRPr="00BD40F7" w:rsidRDefault="00311FF7" w:rsidP="005C04E7">
            <w:pPr>
              <w:jc w:val="center"/>
              <w:rPr>
                <w:b/>
                <w:bCs/>
                <w:sz w:val="20"/>
                <w:szCs w:val="20"/>
              </w:rPr>
            </w:pPr>
            <w:r w:rsidRPr="00BD40F7">
              <w:rPr>
                <w:b/>
                <w:bCs/>
                <w:sz w:val="20"/>
                <w:szCs w:val="20"/>
              </w:rPr>
              <w:t>Back Inlet</w:t>
            </w:r>
          </w:p>
        </w:tc>
        <w:tc>
          <w:tcPr>
            <w:tcW w:w="718" w:type="pct"/>
            <w:shd w:val="clear" w:color="auto" w:fill="auto"/>
            <w:vAlign w:val="center"/>
          </w:tcPr>
          <w:p w14:paraId="23B55936" w14:textId="77777777" w:rsidR="00311FF7" w:rsidRPr="00BD40F7" w:rsidRDefault="00311FF7" w:rsidP="005C04E7">
            <w:pPr>
              <w:jc w:val="center"/>
              <w:rPr>
                <w:b/>
                <w:bCs/>
                <w:sz w:val="20"/>
                <w:szCs w:val="20"/>
              </w:rPr>
            </w:pPr>
            <w:r w:rsidRPr="00BD40F7">
              <w:rPr>
                <w:b/>
                <w:bCs/>
                <w:sz w:val="20"/>
                <w:szCs w:val="20"/>
              </w:rPr>
              <w:t>Inlet/Detector Gases</w:t>
            </w:r>
          </w:p>
        </w:tc>
        <w:tc>
          <w:tcPr>
            <w:tcW w:w="1078" w:type="pct"/>
            <w:shd w:val="clear" w:color="auto" w:fill="auto"/>
            <w:vAlign w:val="center"/>
          </w:tcPr>
          <w:p w14:paraId="7F2C30CC" w14:textId="77777777" w:rsidR="00311FF7" w:rsidRPr="00BD40F7" w:rsidRDefault="00311FF7" w:rsidP="005C04E7">
            <w:pPr>
              <w:jc w:val="center"/>
              <w:rPr>
                <w:b/>
                <w:bCs/>
                <w:sz w:val="20"/>
                <w:szCs w:val="20"/>
              </w:rPr>
            </w:pPr>
            <w:r w:rsidRPr="00BD40F7">
              <w:rPr>
                <w:b/>
                <w:bCs/>
                <w:sz w:val="20"/>
                <w:szCs w:val="20"/>
              </w:rPr>
              <w:t>Detector (FID)</w:t>
            </w:r>
          </w:p>
        </w:tc>
        <w:tc>
          <w:tcPr>
            <w:tcW w:w="1323" w:type="pct"/>
            <w:shd w:val="clear" w:color="auto" w:fill="auto"/>
            <w:vAlign w:val="center"/>
          </w:tcPr>
          <w:p w14:paraId="5D590D8D" w14:textId="77777777" w:rsidR="00311FF7" w:rsidRPr="00BD40F7" w:rsidRDefault="00311FF7" w:rsidP="005C04E7">
            <w:pPr>
              <w:jc w:val="center"/>
              <w:rPr>
                <w:b/>
                <w:bCs/>
                <w:sz w:val="20"/>
                <w:szCs w:val="20"/>
              </w:rPr>
            </w:pPr>
            <w:r w:rsidRPr="00BD40F7">
              <w:rPr>
                <w:b/>
                <w:bCs/>
                <w:sz w:val="20"/>
                <w:szCs w:val="20"/>
              </w:rPr>
              <w:t>Program</w:t>
            </w:r>
          </w:p>
        </w:tc>
      </w:tr>
      <w:tr w:rsidR="00311FF7" w:rsidRPr="00484828" w14:paraId="2DD68A35" w14:textId="77777777" w:rsidTr="005C04E7">
        <w:trPr>
          <w:trHeight w:val="1099"/>
        </w:trPr>
        <w:tc>
          <w:tcPr>
            <w:tcW w:w="759" w:type="pct"/>
            <w:shd w:val="clear" w:color="auto" w:fill="auto"/>
            <w:vAlign w:val="center"/>
          </w:tcPr>
          <w:p w14:paraId="3E615928" w14:textId="77777777" w:rsidR="00311FF7" w:rsidRPr="00484828" w:rsidRDefault="00311FF7" w:rsidP="005C04E7">
            <w:pPr>
              <w:jc w:val="center"/>
              <w:rPr>
                <w:sz w:val="16"/>
                <w:szCs w:val="16"/>
              </w:rPr>
            </w:pPr>
            <w:r w:rsidRPr="00484828">
              <w:rPr>
                <w:sz w:val="16"/>
                <w:szCs w:val="16"/>
              </w:rPr>
              <w:t>CFC- 11, CFC-12, chlorofluoromethane, chlorodifluoromethane, dichlorofluoromethane, fluoromethane, difluoromethane, CT, CF, DCM, CM, CH</w:t>
            </w:r>
            <w:r w:rsidRPr="00484828">
              <w:rPr>
                <w:sz w:val="16"/>
                <w:szCs w:val="16"/>
                <w:vertAlign w:val="subscript"/>
              </w:rPr>
              <w:t>4,</w:t>
            </w:r>
            <w:r w:rsidRPr="00484828">
              <w:rPr>
                <w:sz w:val="16"/>
                <w:szCs w:val="16"/>
              </w:rPr>
              <w:t xml:space="preserve"> PCE, TCE, cis-DCE, VC, methane, and ethene</w:t>
            </w:r>
          </w:p>
        </w:tc>
        <w:tc>
          <w:tcPr>
            <w:tcW w:w="1123" w:type="pct"/>
            <w:shd w:val="clear" w:color="auto" w:fill="auto"/>
            <w:vAlign w:val="center"/>
          </w:tcPr>
          <w:p w14:paraId="37A62F78" w14:textId="77777777" w:rsidR="00311FF7" w:rsidRPr="00484828" w:rsidRDefault="00311FF7" w:rsidP="005C04E7">
            <w:pPr>
              <w:jc w:val="center"/>
              <w:rPr>
                <w:sz w:val="16"/>
                <w:szCs w:val="16"/>
              </w:rPr>
            </w:pPr>
            <w:r w:rsidRPr="00484828">
              <w:rPr>
                <w:sz w:val="16"/>
                <w:szCs w:val="16"/>
              </w:rPr>
              <w:t>Heater = 250 ˚C</w:t>
            </w:r>
          </w:p>
          <w:p w14:paraId="7D77E38F" w14:textId="77777777" w:rsidR="00311FF7" w:rsidRPr="00484828" w:rsidRDefault="00311FF7" w:rsidP="005C04E7">
            <w:pPr>
              <w:jc w:val="center"/>
              <w:rPr>
                <w:sz w:val="16"/>
                <w:szCs w:val="16"/>
              </w:rPr>
            </w:pPr>
            <w:r w:rsidRPr="00484828">
              <w:rPr>
                <w:sz w:val="16"/>
                <w:szCs w:val="16"/>
              </w:rPr>
              <w:t>Pressure = 4.0198 psi</w:t>
            </w:r>
          </w:p>
          <w:p w14:paraId="7B61E466" w14:textId="77777777" w:rsidR="00311FF7" w:rsidRPr="00484828" w:rsidRDefault="00311FF7" w:rsidP="005C04E7">
            <w:pPr>
              <w:jc w:val="center"/>
              <w:rPr>
                <w:sz w:val="16"/>
                <w:szCs w:val="16"/>
              </w:rPr>
            </w:pPr>
            <w:r w:rsidRPr="00484828">
              <w:rPr>
                <w:sz w:val="16"/>
                <w:szCs w:val="16"/>
              </w:rPr>
              <w:t>Septum Purge flow = 4 ml/min</w:t>
            </w:r>
          </w:p>
          <w:p w14:paraId="75841C34" w14:textId="77777777" w:rsidR="00311FF7" w:rsidRPr="00484828" w:rsidRDefault="00311FF7" w:rsidP="005C04E7">
            <w:pPr>
              <w:jc w:val="center"/>
              <w:rPr>
                <w:sz w:val="16"/>
                <w:szCs w:val="16"/>
              </w:rPr>
            </w:pPr>
            <w:r w:rsidRPr="00484828">
              <w:rPr>
                <w:sz w:val="16"/>
                <w:szCs w:val="16"/>
              </w:rPr>
              <w:t>Split = Split ratio of 10:1 w/Split flow of 30 ml/min</w:t>
            </w:r>
          </w:p>
        </w:tc>
        <w:tc>
          <w:tcPr>
            <w:tcW w:w="718" w:type="pct"/>
            <w:shd w:val="clear" w:color="auto" w:fill="auto"/>
            <w:vAlign w:val="center"/>
          </w:tcPr>
          <w:p w14:paraId="683B0088" w14:textId="77777777" w:rsidR="00311FF7" w:rsidRPr="00484828" w:rsidRDefault="00311FF7" w:rsidP="005C04E7">
            <w:pPr>
              <w:jc w:val="center"/>
              <w:rPr>
                <w:sz w:val="16"/>
                <w:szCs w:val="16"/>
              </w:rPr>
            </w:pPr>
            <w:r w:rsidRPr="00484828">
              <w:rPr>
                <w:sz w:val="16"/>
                <w:szCs w:val="16"/>
              </w:rPr>
              <w:t>He = inlet</w:t>
            </w:r>
          </w:p>
          <w:p w14:paraId="3A90552C" w14:textId="77777777" w:rsidR="00311FF7" w:rsidRPr="00484828" w:rsidRDefault="00311FF7" w:rsidP="005C04E7">
            <w:pPr>
              <w:jc w:val="center"/>
              <w:rPr>
                <w:sz w:val="16"/>
                <w:szCs w:val="16"/>
              </w:rPr>
            </w:pPr>
            <w:r w:rsidRPr="00484828">
              <w:rPr>
                <w:sz w:val="16"/>
                <w:szCs w:val="16"/>
              </w:rPr>
              <w:t>N</w:t>
            </w:r>
            <w:r w:rsidRPr="00484828">
              <w:rPr>
                <w:sz w:val="16"/>
                <w:szCs w:val="16"/>
                <w:vertAlign w:val="subscript"/>
              </w:rPr>
              <w:t>2</w:t>
            </w:r>
            <w:r w:rsidRPr="00484828">
              <w:rPr>
                <w:sz w:val="16"/>
                <w:szCs w:val="16"/>
              </w:rPr>
              <w:t xml:space="preserve"> = detector</w:t>
            </w:r>
          </w:p>
        </w:tc>
        <w:tc>
          <w:tcPr>
            <w:tcW w:w="1078" w:type="pct"/>
            <w:shd w:val="clear" w:color="auto" w:fill="auto"/>
            <w:vAlign w:val="center"/>
          </w:tcPr>
          <w:p w14:paraId="4E2044D0" w14:textId="77777777" w:rsidR="00311FF7" w:rsidRPr="00484828" w:rsidRDefault="00311FF7" w:rsidP="005C04E7">
            <w:pPr>
              <w:jc w:val="center"/>
              <w:rPr>
                <w:sz w:val="16"/>
                <w:szCs w:val="16"/>
              </w:rPr>
            </w:pPr>
            <w:r w:rsidRPr="00484828">
              <w:rPr>
                <w:sz w:val="16"/>
                <w:szCs w:val="16"/>
              </w:rPr>
              <w:t xml:space="preserve">Heater = 300 </w:t>
            </w:r>
            <w:r w:rsidRPr="00484828">
              <w:rPr>
                <w:sz w:val="16"/>
                <w:szCs w:val="16"/>
              </w:rPr>
              <w:sym w:font="Symbol" w:char="F0B0"/>
            </w:r>
            <w:r w:rsidRPr="00484828">
              <w:rPr>
                <w:sz w:val="16"/>
                <w:szCs w:val="16"/>
              </w:rPr>
              <w:t>C</w:t>
            </w:r>
          </w:p>
          <w:p w14:paraId="46FCB282" w14:textId="77777777" w:rsidR="00311FF7" w:rsidRPr="00484828" w:rsidRDefault="00311FF7" w:rsidP="005C04E7">
            <w:pPr>
              <w:jc w:val="center"/>
              <w:rPr>
                <w:sz w:val="16"/>
                <w:szCs w:val="16"/>
              </w:rPr>
            </w:pPr>
            <w:r w:rsidRPr="00484828">
              <w:rPr>
                <w:sz w:val="16"/>
                <w:szCs w:val="16"/>
              </w:rPr>
              <w:t>Air Flow = 400 ml/min</w:t>
            </w:r>
          </w:p>
          <w:p w14:paraId="675901FC" w14:textId="77777777" w:rsidR="00311FF7" w:rsidRPr="00484828" w:rsidRDefault="00311FF7" w:rsidP="005C04E7">
            <w:pPr>
              <w:jc w:val="center"/>
              <w:rPr>
                <w:sz w:val="16"/>
                <w:szCs w:val="16"/>
              </w:rPr>
            </w:pPr>
            <w:r w:rsidRPr="00484828">
              <w:rPr>
                <w:sz w:val="16"/>
                <w:szCs w:val="16"/>
              </w:rPr>
              <w:t>H</w:t>
            </w:r>
            <w:r w:rsidRPr="00484828">
              <w:rPr>
                <w:sz w:val="16"/>
                <w:szCs w:val="16"/>
                <w:vertAlign w:val="subscript"/>
              </w:rPr>
              <w:t>2</w:t>
            </w:r>
            <w:r w:rsidRPr="00484828">
              <w:rPr>
                <w:sz w:val="16"/>
                <w:szCs w:val="16"/>
              </w:rPr>
              <w:t xml:space="preserve"> Fuel flow = 30 ml/min</w:t>
            </w:r>
          </w:p>
        </w:tc>
        <w:tc>
          <w:tcPr>
            <w:tcW w:w="1323" w:type="pct"/>
            <w:shd w:val="clear" w:color="auto" w:fill="auto"/>
            <w:vAlign w:val="center"/>
          </w:tcPr>
          <w:p w14:paraId="5CAE1BCD" w14:textId="77777777" w:rsidR="00311FF7" w:rsidRPr="00484828" w:rsidRDefault="00311FF7" w:rsidP="005C04E7">
            <w:pPr>
              <w:jc w:val="center"/>
              <w:rPr>
                <w:sz w:val="16"/>
                <w:szCs w:val="16"/>
              </w:rPr>
            </w:pPr>
          </w:p>
          <w:p w14:paraId="1E6D7FF6" w14:textId="77777777" w:rsidR="00311FF7" w:rsidRPr="00484828" w:rsidRDefault="00311FF7" w:rsidP="005C04E7">
            <w:pPr>
              <w:jc w:val="center"/>
              <w:rPr>
                <w:sz w:val="16"/>
                <w:szCs w:val="16"/>
              </w:rPr>
            </w:pPr>
            <w:r w:rsidRPr="00484828">
              <w:rPr>
                <w:sz w:val="16"/>
                <w:szCs w:val="16"/>
              </w:rPr>
              <w:t>Initial Rate ˚C/min = 0</w:t>
            </w:r>
          </w:p>
          <w:p w14:paraId="69D2B6D6" w14:textId="77777777" w:rsidR="00311FF7" w:rsidRPr="00484828" w:rsidRDefault="00311FF7" w:rsidP="005C04E7">
            <w:pPr>
              <w:jc w:val="center"/>
              <w:rPr>
                <w:sz w:val="16"/>
                <w:szCs w:val="16"/>
              </w:rPr>
            </w:pPr>
            <w:r w:rsidRPr="00484828">
              <w:rPr>
                <w:sz w:val="16"/>
                <w:szCs w:val="16"/>
              </w:rPr>
              <w:t>Initial Value ˚C = 40</w:t>
            </w:r>
          </w:p>
          <w:p w14:paraId="53BD31F7" w14:textId="77777777" w:rsidR="00311FF7" w:rsidRPr="00484828" w:rsidRDefault="00311FF7" w:rsidP="005C04E7">
            <w:pPr>
              <w:jc w:val="center"/>
              <w:rPr>
                <w:sz w:val="16"/>
                <w:szCs w:val="16"/>
              </w:rPr>
            </w:pPr>
            <w:r w:rsidRPr="00484828">
              <w:rPr>
                <w:sz w:val="16"/>
                <w:szCs w:val="16"/>
              </w:rPr>
              <w:t>Initial Hold Time min = 5</w:t>
            </w:r>
          </w:p>
          <w:p w14:paraId="1C32C519" w14:textId="77777777" w:rsidR="00311FF7" w:rsidRPr="00484828" w:rsidRDefault="00311FF7" w:rsidP="005C04E7">
            <w:pPr>
              <w:jc w:val="center"/>
              <w:rPr>
                <w:sz w:val="16"/>
                <w:szCs w:val="16"/>
              </w:rPr>
            </w:pPr>
            <w:r w:rsidRPr="00484828">
              <w:rPr>
                <w:sz w:val="16"/>
                <w:szCs w:val="16"/>
              </w:rPr>
              <w:t>Initial Run Time min = 5</w:t>
            </w:r>
          </w:p>
          <w:p w14:paraId="62C006EE" w14:textId="77777777" w:rsidR="00311FF7" w:rsidRPr="00484828" w:rsidRDefault="00311FF7" w:rsidP="005C04E7">
            <w:pPr>
              <w:jc w:val="center"/>
              <w:rPr>
                <w:sz w:val="16"/>
                <w:szCs w:val="16"/>
              </w:rPr>
            </w:pPr>
            <w:r w:rsidRPr="00484828">
              <w:rPr>
                <w:sz w:val="16"/>
                <w:szCs w:val="16"/>
              </w:rPr>
              <w:t>Ramp 1 Rate ˚C/min = 80</w:t>
            </w:r>
          </w:p>
          <w:p w14:paraId="7BD6B0CC" w14:textId="77777777" w:rsidR="00311FF7" w:rsidRPr="00484828" w:rsidRDefault="00311FF7" w:rsidP="005C04E7">
            <w:pPr>
              <w:jc w:val="center"/>
              <w:rPr>
                <w:sz w:val="16"/>
                <w:szCs w:val="16"/>
              </w:rPr>
            </w:pPr>
            <w:r w:rsidRPr="00484828">
              <w:rPr>
                <w:sz w:val="16"/>
                <w:szCs w:val="16"/>
              </w:rPr>
              <w:t>Ramp 1 Value ˚C = 80</w:t>
            </w:r>
          </w:p>
          <w:p w14:paraId="7649883A" w14:textId="77777777" w:rsidR="00311FF7" w:rsidRPr="00484828" w:rsidRDefault="00311FF7" w:rsidP="005C04E7">
            <w:pPr>
              <w:jc w:val="center"/>
              <w:rPr>
                <w:sz w:val="16"/>
                <w:szCs w:val="16"/>
              </w:rPr>
            </w:pPr>
            <w:r w:rsidRPr="00484828">
              <w:rPr>
                <w:sz w:val="16"/>
                <w:szCs w:val="16"/>
              </w:rPr>
              <w:t>Ramp 1 Hold Time min = 2</w:t>
            </w:r>
          </w:p>
          <w:p w14:paraId="7DFC1EAA" w14:textId="77777777" w:rsidR="00311FF7" w:rsidRPr="00484828" w:rsidRDefault="00311FF7" w:rsidP="005C04E7">
            <w:pPr>
              <w:jc w:val="center"/>
              <w:rPr>
                <w:sz w:val="16"/>
                <w:szCs w:val="16"/>
              </w:rPr>
            </w:pPr>
            <w:r w:rsidRPr="00484828">
              <w:rPr>
                <w:sz w:val="16"/>
                <w:szCs w:val="16"/>
              </w:rPr>
              <w:t>Ramp 1 Run Time min = 7.5</w:t>
            </w:r>
          </w:p>
          <w:p w14:paraId="4C315ADD" w14:textId="77777777" w:rsidR="00311FF7" w:rsidRPr="00484828" w:rsidRDefault="00311FF7" w:rsidP="005C04E7">
            <w:pPr>
              <w:jc w:val="center"/>
              <w:rPr>
                <w:sz w:val="16"/>
                <w:szCs w:val="16"/>
              </w:rPr>
            </w:pPr>
            <w:r w:rsidRPr="00484828">
              <w:rPr>
                <w:sz w:val="16"/>
                <w:szCs w:val="16"/>
              </w:rPr>
              <w:t>Ramp 2 Rate ˚C/min = 80</w:t>
            </w:r>
          </w:p>
          <w:p w14:paraId="1C77BAE9" w14:textId="77777777" w:rsidR="00311FF7" w:rsidRPr="00484828" w:rsidRDefault="00311FF7" w:rsidP="005C04E7">
            <w:pPr>
              <w:jc w:val="center"/>
              <w:rPr>
                <w:sz w:val="16"/>
                <w:szCs w:val="16"/>
              </w:rPr>
            </w:pPr>
            <w:r w:rsidRPr="00484828">
              <w:rPr>
                <w:sz w:val="16"/>
                <w:szCs w:val="16"/>
              </w:rPr>
              <w:t>Ramp 2 Value ˚C = 120</w:t>
            </w:r>
          </w:p>
          <w:p w14:paraId="384A4254" w14:textId="77777777" w:rsidR="00311FF7" w:rsidRPr="00484828" w:rsidRDefault="00311FF7" w:rsidP="005C04E7">
            <w:pPr>
              <w:jc w:val="center"/>
              <w:rPr>
                <w:sz w:val="16"/>
                <w:szCs w:val="16"/>
              </w:rPr>
            </w:pPr>
            <w:r w:rsidRPr="00484828">
              <w:rPr>
                <w:sz w:val="16"/>
                <w:szCs w:val="16"/>
              </w:rPr>
              <w:t>Ramp 2 Hold Time min = 2</w:t>
            </w:r>
          </w:p>
          <w:p w14:paraId="13DF6783" w14:textId="77777777" w:rsidR="00311FF7" w:rsidRPr="00484828" w:rsidRDefault="00311FF7" w:rsidP="005C04E7">
            <w:pPr>
              <w:jc w:val="center"/>
              <w:rPr>
                <w:sz w:val="16"/>
                <w:szCs w:val="16"/>
              </w:rPr>
            </w:pPr>
            <w:r w:rsidRPr="00484828">
              <w:rPr>
                <w:sz w:val="16"/>
                <w:szCs w:val="16"/>
              </w:rPr>
              <w:t>Ramp 2 Run Time min = 10</w:t>
            </w:r>
          </w:p>
          <w:p w14:paraId="7C92BBA4" w14:textId="77777777" w:rsidR="00311FF7" w:rsidRPr="00484828" w:rsidRDefault="00311FF7" w:rsidP="005C04E7">
            <w:pPr>
              <w:jc w:val="center"/>
              <w:rPr>
                <w:sz w:val="16"/>
                <w:szCs w:val="16"/>
              </w:rPr>
            </w:pPr>
            <w:r w:rsidRPr="00484828">
              <w:rPr>
                <w:sz w:val="16"/>
                <w:szCs w:val="16"/>
              </w:rPr>
              <w:t>Ramp 3 Rate ˚C/min = 80</w:t>
            </w:r>
          </w:p>
          <w:p w14:paraId="2435857B" w14:textId="77777777" w:rsidR="00311FF7" w:rsidRPr="00484828" w:rsidRDefault="00311FF7" w:rsidP="005C04E7">
            <w:pPr>
              <w:jc w:val="center"/>
              <w:rPr>
                <w:sz w:val="16"/>
                <w:szCs w:val="16"/>
              </w:rPr>
            </w:pPr>
            <w:r w:rsidRPr="00484828">
              <w:rPr>
                <w:sz w:val="16"/>
                <w:szCs w:val="16"/>
              </w:rPr>
              <w:t>Ramp 3 Value ˚C = 160</w:t>
            </w:r>
          </w:p>
          <w:p w14:paraId="344E7FC0" w14:textId="77777777" w:rsidR="00311FF7" w:rsidRPr="00484828" w:rsidRDefault="00311FF7" w:rsidP="005C04E7">
            <w:pPr>
              <w:jc w:val="center"/>
              <w:rPr>
                <w:sz w:val="16"/>
                <w:szCs w:val="16"/>
              </w:rPr>
            </w:pPr>
            <w:r w:rsidRPr="00484828">
              <w:rPr>
                <w:sz w:val="16"/>
                <w:szCs w:val="16"/>
              </w:rPr>
              <w:t>Ramp 3 Hold Time min = 2</w:t>
            </w:r>
          </w:p>
          <w:p w14:paraId="4287A7D7" w14:textId="77777777" w:rsidR="00311FF7" w:rsidRPr="00484828" w:rsidRDefault="00311FF7" w:rsidP="005C04E7">
            <w:pPr>
              <w:jc w:val="center"/>
              <w:rPr>
                <w:sz w:val="16"/>
                <w:szCs w:val="16"/>
              </w:rPr>
            </w:pPr>
            <w:r w:rsidRPr="00484828">
              <w:rPr>
                <w:sz w:val="16"/>
                <w:szCs w:val="16"/>
              </w:rPr>
              <w:t>Ramp 3 Run Time min = 12.5</w:t>
            </w:r>
          </w:p>
          <w:p w14:paraId="693EBAB2" w14:textId="77777777" w:rsidR="00311FF7" w:rsidRPr="00484828" w:rsidRDefault="00311FF7" w:rsidP="005C04E7">
            <w:pPr>
              <w:jc w:val="center"/>
              <w:rPr>
                <w:sz w:val="16"/>
                <w:szCs w:val="16"/>
              </w:rPr>
            </w:pPr>
            <w:r w:rsidRPr="00484828">
              <w:rPr>
                <w:sz w:val="16"/>
                <w:szCs w:val="16"/>
              </w:rPr>
              <w:t>Ramp 4 Rate ˚C/min = 80</w:t>
            </w:r>
          </w:p>
          <w:p w14:paraId="268D2578" w14:textId="77777777" w:rsidR="00311FF7" w:rsidRPr="00484828" w:rsidRDefault="00311FF7" w:rsidP="005C04E7">
            <w:pPr>
              <w:jc w:val="center"/>
              <w:rPr>
                <w:sz w:val="16"/>
                <w:szCs w:val="16"/>
              </w:rPr>
            </w:pPr>
            <w:r w:rsidRPr="00484828">
              <w:rPr>
                <w:sz w:val="16"/>
                <w:szCs w:val="16"/>
              </w:rPr>
              <w:t>Ramp 4 Value ˚C = 200</w:t>
            </w:r>
          </w:p>
          <w:p w14:paraId="0FE3282A" w14:textId="77777777" w:rsidR="00311FF7" w:rsidRPr="00484828" w:rsidRDefault="00311FF7" w:rsidP="005C04E7">
            <w:pPr>
              <w:jc w:val="center"/>
              <w:rPr>
                <w:sz w:val="16"/>
                <w:szCs w:val="16"/>
              </w:rPr>
            </w:pPr>
            <w:r w:rsidRPr="00484828">
              <w:rPr>
                <w:sz w:val="16"/>
                <w:szCs w:val="16"/>
              </w:rPr>
              <w:t>Ramp 4 Hold Time min = 2</w:t>
            </w:r>
          </w:p>
          <w:p w14:paraId="1888963F" w14:textId="77777777" w:rsidR="00311FF7" w:rsidRPr="00484828" w:rsidRDefault="00311FF7" w:rsidP="005C04E7">
            <w:pPr>
              <w:jc w:val="center"/>
              <w:rPr>
                <w:sz w:val="16"/>
                <w:szCs w:val="16"/>
              </w:rPr>
            </w:pPr>
            <w:r w:rsidRPr="00484828">
              <w:rPr>
                <w:sz w:val="16"/>
                <w:szCs w:val="16"/>
              </w:rPr>
              <w:t>Ramp 4 Run Time min = 15</w:t>
            </w:r>
          </w:p>
          <w:p w14:paraId="4AF8B133" w14:textId="77777777" w:rsidR="00311FF7" w:rsidRPr="00484828" w:rsidRDefault="00311FF7" w:rsidP="005C04E7">
            <w:pPr>
              <w:jc w:val="center"/>
              <w:rPr>
                <w:sz w:val="16"/>
                <w:szCs w:val="16"/>
              </w:rPr>
            </w:pPr>
            <w:r w:rsidRPr="00484828">
              <w:rPr>
                <w:sz w:val="16"/>
                <w:szCs w:val="16"/>
              </w:rPr>
              <w:t>Ramp 5 Rate ˚C/min = 80</w:t>
            </w:r>
          </w:p>
          <w:p w14:paraId="41B2C1DA" w14:textId="77777777" w:rsidR="00311FF7" w:rsidRPr="00484828" w:rsidRDefault="00311FF7" w:rsidP="005C04E7">
            <w:pPr>
              <w:jc w:val="center"/>
              <w:rPr>
                <w:sz w:val="16"/>
                <w:szCs w:val="16"/>
              </w:rPr>
            </w:pPr>
            <w:r w:rsidRPr="00484828">
              <w:rPr>
                <w:sz w:val="16"/>
                <w:szCs w:val="16"/>
              </w:rPr>
              <w:t>Ramp 5 Value ˚C = 240</w:t>
            </w:r>
          </w:p>
          <w:p w14:paraId="01C39740" w14:textId="77777777" w:rsidR="00311FF7" w:rsidRPr="00484828" w:rsidRDefault="00311FF7" w:rsidP="005C04E7">
            <w:pPr>
              <w:jc w:val="center"/>
              <w:rPr>
                <w:sz w:val="16"/>
                <w:szCs w:val="16"/>
              </w:rPr>
            </w:pPr>
            <w:r w:rsidRPr="00484828">
              <w:rPr>
                <w:sz w:val="16"/>
                <w:szCs w:val="16"/>
              </w:rPr>
              <w:t>Ramp 5 Hold Time min = 2</w:t>
            </w:r>
          </w:p>
          <w:p w14:paraId="478E1790" w14:textId="77777777" w:rsidR="00311FF7" w:rsidRPr="00484828" w:rsidRDefault="00311FF7" w:rsidP="005C04E7">
            <w:pPr>
              <w:jc w:val="center"/>
              <w:rPr>
                <w:sz w:val="16"/>
                <w:szCs w:val="16"/>
              </w:rPr>
            </w:pPr>
            <w:r w:rsidRPr="00484828">
              <w:rPr>
                <w:sz w:val="16"/>
                <w:szCs w:val="16"/>
              </w:rPr>
              <w:t>Ramp 5 Run Time min = 17.5</w:t>
            </w:r>
          </w:p>
          <w:p w14:paraId="312ADAB0" w14:textId="77777777" w:rsidR="00311FF7" w:rsidRPr="00484828" w:rsidRDefault="00311FF7" w:rsidP="005C04E7">
            <w:pPr>
              <w:jc w:val="center"/>
              <w:rPr>
                <w:sz w:val="16"/>
                <w:szCs w:val="16"/>
              </w:rPr>
            </w:pPr>
          </w:p>
          <w:p w14:paraId="54146794" w14:textId="77777777" w:rsidR="00311FF7" w:rsidRPr="00484828" w:rsidRDefault="00311FF7" w:rsidP="005C04E7">
            <w:pPr>
              <w:jc w:val="center"/>
              <w:rPr>
                <w:sz w:val="16"/>
                <w:szCs w:val="16"/>
              </w:rPr>
            </w:pPr>
          </w:p>
        </w:tc>
      </w:tr>
    </w:tbl>
    <w:p w14:paraId="1A80ED3F" w14:textId="77777777" w:rsidR="00243533" w:rsidRDefault="00243533" w:rsidP="00311FF7"/>
    <w:p w14:paraId="5F1A4321" w14:textId="77777777" w:rsidR="00311FF7" w:rsidRDefault="00243533" w:rsidP="00311FF7">
      <w:r>
        <w:br w:type="page"/>
      </w:r>
    </w:p>
    <w:p w14:paraId="0D8E4081" w14:textId="77777777" w:rsidR="00311FF7" w:rsidRDefault="00507DBB" w:rsidP="00311FF7">
      <w:r w:rsidRPr="00507DBB">
        <w:rPr>
          <w:noProof/>
        </w:rPr>
        <w:lastRenderedPageBreak/>
        <w:drawing>
          <wp:inline distT="0" distB="0" distL="0" distR="0" wp14:anchorId="497021D6" wp14:editId="6DCEFC49">
            <wp:extent cx="4558570" cy="73152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558570" cy="7315200"/>
                    </a:xfrm>
                    <a:prstGeom prst="rect">
                      <a:avLst/>
                    </a:prstGeom>
                  </pic:spPr>
                </pic:pic>
              </a:graphicData>
            </a:graphic>
          </wp:inline>
        </w:drawing>
      </w:r>
    </w:p>
    <w:p w14:paraId="254D3D7A" w14:textId="3C5AA05A" w:rsidR="00311FF7" w:rsidRDefault="00311FF7" w:rsidP="00311FF7">
      <w:pPr>
        <w:pStyle w:val="Caption"/>
        <w:rPr>
          <w:b w:val="0"/>
          <w:bCs w:val="0"/>
        </w:rPr>
      </w:pPr>
      <w:bookmarkStart w:id="719" w:name="_Ref67686059"/>
      <w:bookmarkStart w:id="720" w:name="_Ref67686053"/>
      <w:bookmarkStart w:id="721" w:name="_Toc68164586"/>
      <w:r>
        <w:t xml:space="preserve">Figure </w:t>
      </w:r>
      <w:fldSimple w:instr=" SEQ Figure \* ARABIC ">
        <w:r w:rsidR="001A5CB2">
          <w:rPr>
            <w:noProof/>
          </w:rPr>
          <w:t>58</w:t>
        </w:r>
      </w:fldSimple>
      <w:bookmarkEnd w:id="719"/>
      <w:r>
        <w:t xml:space="preserve">. </w:t>
      </w:r>
      <w:r w:rsidRPr="001319C2">
        <w:rPr>
          <w:b w:val="0"/>
          <w:bCs w:val="0"/>
        </w:rPr>
        <w:t>Standards run on GC-FID with a PLOTQ column.</w:t>
      </w:r>
      <w:bookmarkEnd w:id="720"/>
      <w:bookmarkEnd w:id="721"/>
      <w:r w:rsidRPr="001319C2">
        <w:rPr>
          <w:b w:val="0"/>
          <w:bCs w:val="0"/>
        </w:rPr>
        <w:t xml:space="preserve">  </w:t>
      </w:r>
    </w:p>
    <w:p w14:paraId="1F3C3608" w14:textId="77777777" w:rsidR="00311FF7" w:rsidRDefault="00311FF7" w:rsidP="00311FF7"/>
    <w:p w14:paraId="63F19A09" w14:textId="77777777" w:rsidR="00311FF7" w:rsidRDefault="00311FF7" w:rsidP="00311FF7">
      <w:r w:rsidRPr="00270B80">
        <w:rPr>
          <w:noProof/>
        </w:rPr>
        <w:lastRenderedPageBreak/>
        <w:drawing>
          <wp:inline distT="0" distB="0" distL="0" distR="0" wp14:anchorId="38B16BCA" wp14:editId="0980F42F">
            <wp:extent cx="5693047" cy="73152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693047" cy="7315200"/>
                    </a:xfrm>
                    <a:prstGeom prst="rect">
                      <a:avLst/>
                    </a:prstGeom>
                  </pic:spPr>
                </pic:pic>
              </a:graphicData>
            </a:graphic>
          </wp:inline>
        </w:drawing>
      </w:r>
    </w:p>
    <w:p w14:paraId="46AF2FE6" w14:textId="73FA851F" w:rsidR="00311FF7" w:rsidRDefault="00311FF7" w:rsidP="00311FF7">
      <w:pPr>
        <w:pStyle w:val="Caption"/>
      </w:pPr>
      <w:bookmarkStart w:id="722" w:name="_Ref67686093"/>
      <w:bookmarkStart w:id="723" w:name="_Toc68164587"/>
      <w:r>
        <w:t xml:space="preserve">Figure </w:t>
      </w:r>
      <w:fldSimple w:instr=" SEQ Figure \* ARABIC ">
        <w:r w:rsidR="001A5CB2">
          <w:rPr>
            <w:noProof/>
          </w:rPr>
          <w:t>59</w:t>
        </w:r>
      </w:fldSimple>
      <w:bookmarkEnd w:id="722"/>
      <w:r>
        <w:t xml:space="preserve">. </w:t>
      </w:r>
      <w:r w:rsidRPr="001319C2">
        <w:rPr>
          <w:b w:val="0"/>
          <w:bCs w:val="0"/>
        </w:rPr>
        <w:t>Standards run on GC-FID with a DB-624 column.</w:t>
      </w:r>
      <w:bookmarkEnd w:id="723"/>
    </w:p>
    <w:p w14:paraId="49CD6238" w14:textId="77777777" w:rsidR="00311FF7" w:rsidRPr="001319C2" w:rsidRDefault="00243533" w:rsidP="00311FF7">
      <w:r>
        <w:br w:type="page"/>
      </w:r>
    </w:p>
    <w:p w14:paraId="673DEC1D" w14:textId="2D2FC6F6" w:rsidR="00311FF7" w:rsidRDefault="00311FF7" w:rsidP="00311FF7">
      <w:pPr>
        <w:pStyle w:val="Caption"/>
      </w:pPr>
      <w:bookmarkStart w:id="724" w:name="_Ref67686160"/>
      <w:bookmarkStart w:id="725" w:name="_Toc68164521"/>
      <w:r>
        <w:lastRenderedPageBreak/>
        <w:t xml:space="preserve">Table </w:t>
      </w:r>
      <w:fldSimple w:instr=" SEQ Table \* ARABIC ">
        <w:r w:rsidR="001A5CB2">
          <w:rPr>
            <w:noProof/>
          </w:rPr>
          <w:t>35</w:t>
        </w:r>
      </w:fldSimple>
      <w:bookmarkEnd w:id="724"/>
      <w:r>
        <w:t>.</w:t>
      </w:r>
      <w:r w:rsidRPr="001319C2">
        <w:rPr>
          <w:b w:val="0"/>
          <w:bCs w:val="0"/>
        </w:rPr>
        <w:t xml:space="preserve"> Physical and Chemical Properties</w:t>
      </w:r>
      <w:bookmarkEnd w:id="725"/>
      <w:r w:rsidRPr="001319C2">
        <w:rPr>
          <w:b w:val="0"/>
          <w:bCs w:val="0"/>
        </w:rPr>
        <w:t xml:space="preserve"> </w:t>
      </w:r>
    </w:p>
    <w:tbl>
      <w:tblPr>
        <w:tblW w:w="7540" w:type="dxa"/>
        <w:tblLook w:val="04A0" w:firstRow="1" w:lastRow="0" w:firstColumn="1" w:lastColumn="0" w:noHBand="0" w:noVBand="1"/>
      </w:tblPr>
      <w:tblGrid>
        <w:gridCol w:w="2469"/>
        <w:gridCol w:w="1295"/>
        <w:gridCol w:w="1289"/>
        <w:gridCol w:w="1294"/>
        <w:gridCol w:w="1287"/>
        <w:gridCol w:w="222"/>
      </w:tblGrid>
      <w:tr w:rsidR="00311FF7" w:rsidRPr="00C25477" w14:paraId="2880DDCB" w14:textId="77777777" w:rsidTr="005C04E7">
        <w:trPr>
          <w:gridAfter w:val="1"/>
          <w:wAfter w:w="36" w:type="dxa"/>
          <w:trHeight w:val="276"/>
        </w:trPr>
        <w:tc>
          <w:tcPr>
            <w:tcW w:w="233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D97F258" w14:textId="77777777" w:rsidR="00311FF7" w:rsidRPr="00C25477" w:rsidRDefault="00311FF7" w:rsidP="005C04E7">
            <w:pPr>
              <w:jc w:val="center"/>
              <w:rPr>
                <w:b/>
                <w:bCs/>
              </w:rPr>
            </w:pPr>
            <w:r w:rsidRPr="00C25477">
              <w:rPr>
                <w:b/>
                <w:bCs/>
              </w:rPr>
              <w:t>Compound</w:t>
            </w:r>
          </w:p>
        </w:tc>
        <w:tc>
          <w:tcPr>
            <w:tcW w:w="129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93903B1" w14:textId="77777777" w:rsidR="00311FF7" w:rsidRPr="00C25477" w:rsidRDefault="00311FF7" w:rsidP="005C04E7">
            <w:pPr>
              <w:jc w:val="center"/>
              <w:rPr>
                <w:b/>
                <w:bCs/>
              </w:rPr>
            </w:pPr>
            <w:r w:rsidRPr="00C25477">
              <w:rPr>
                <w:b/>
                <w:bCs/>
              </w:rPr>
              <w:t>Molecular Weight (g/mol)</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B4F8273" w14:textId="77777777" w:rsidR="00311FF7" w:rsidRPr="00C25477" w:rsidRDefault="00311FF7" w:rsidP="005C04E7">
            <w:pPr>
              <w:jc w:val="center"/>
              <w:rPr>
                <w:b/>
                <w:bCs/>
              </w:rPr>
            </w:pPr>
            <w:r w:rsidRPr="00C25477">
              <w:rPr>
                <w:b/>
                <w:bCs/>
              </w:rPr>
              <w:t>Density                               (g/mL)</w:t>
            </w:r>
            <w:r w:rsidRPr="00C25477">
              <w:rPr>
                <w:vertAlign w:val="superscript"/>
              </w:rPr>
              <w:t xml:space="preserve"> </w:t>
            </w:r>
          </w:p>
        </w:tc>
        <w:tc>
          <w:tcPr>
            <w:tcW w:w="129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44C7E39" w14:textId="77777777" w:rsidR="00311FF7" w:rsidRPr="00C25477" w:rsidRDefault="00311FF7" w:rsidP="005C04E7">
            <w:pPr>
              <w:jc w:val="center"/>
              <w:rPr>
                <w:b/>
                <w:bCs/>
              </w:rPr>
            </w:pPr>
            <w:r w:rsidRPr="00C25477">
              <w:rPr>
                <w:b/>
                <w:bCs/>
              </w:rPr>
              <w:t xml:space="preserve">Aqueous Solubility (mg/L)     </w:t>
            </w:r>
          </w:p>
        </w:tc>
        <w:tc>
          <w:tcPr>
            <w:tcW w:w="128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59321B4" w14:textId="77777777" w:rsidR="00311FF7" w:rsidRPr="00C25477" w:rsidRDefault="00311FF7" w:rsidP="005C04E7">
            <w:pPr>
              <w:jc w:val="center"/>
              <w:rPr>
                <w:b/>
                <w:bCs/>
              </w:rPr>
            </w:pPr>
            <w:r w:rsidRPr="00C25477">
              <w:rPr>
                <w:b/>
                <w:bCs/>
              </w:rPr>
              <w:t>K</w:t>
            </w:r>
            <w:r>
              <w:rPr>
                <w:b/>
                <w:bCs/>
              </w:rPr>
              <w:t>º</w:t>
            </w:r>
            <w:r w:rsidRPr="00C25477">
              <w:rPr>
                <w:b/>
                <w:bCs/>
                <w:vertAlign w:val="subscript"/>
              </w:rPr>
              <w:t>H</w:t>
            </w:r>
          </w:p>
        </w:tc>
      </w:tr>
      <w:tr w:rsidR="00311FF7" w:rsidRPr="00C25477" w14:paraId="79273CD8" w14:textId="77777777" w:rsidTr="005C04E7">
        <w:trPr>
          <w:trHeight w:val="66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72C981B2" w14:textId="77777777" w:rsidR="00311FF7" w:rsidRPr="00C25477" w:rsidRDefault="00311FF7" w:rsidP="005C04E7">
            <w:pPr>
              <w:rPr>
                <w:b/>
                <w:bCs/>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37817869" w14:textId="77777777" w:rsidR="00311FF7" w:rsidRPr="00C25477" w:rsidRDefault="00311FF7" w:rsidP="005C04E7">
            <w:pPr>
              <w:rPr>
                <w:b/>
                <w:bCs/>
              </w:rPr>
            </w:pPr>
          </w:p>
        </w:tc>
        <w:tc>
          <w:tcPr>
            <w:tcW w:w="1289" w:type="dxa"/>
            <w:vMerge/>
            <w:tcBorders>
              <w:top w:val="single" w:sz="4" w:space="0" w:color="auto"/>
              <w:left w:val="single" w:sz="4" w:space="0" w:color="auto"/>
              <w:bottom w:val="single" w:sz="4" w:space="0" w:color="auto"/>
              <w:right w:val="single" w:sz="4" w:space="0" w:color="auto"/>
            </w:tcBorders>
            <w:vAlign w:val="center"/>
            <w:hideMark/>
          </w:tcPr>
          <w:p w14:paraId="7CF5199A" w14:textId="77777777" w:rsidR="00311FF7" w:rsidRPr="00C25477" w:rsidRDefault="00311FF7" w:rsidP="005C04E7">
            <w:pPr>
              <w:rPr>
                <w:b/>
                <w:bCs/>
              </w:rPr>
            </w:pPr>
          </w:p>
        </w:tc>
        <w:tc>
          <w:tcPr>
            <w:tcW w:w="1294" w:type="dxa"/>
            <w:vMerge/>
            <w:tcBorders>
              <w:top w:val="single" w:sz="4" w:space="0" w:color="auto"/>
              <w:left w:val="single" w:sz="4" w:space="0" w:color="auto"/>
              <w:bottom w:val="single" w:sz="4" w:space="0" w:color="auto"/>
              <w:right w:val="single" w:sz="4" w:space="0" w:color="auto"/>
            </w:tcBorders>
            <w:vAlign w:val="center"/>
            <w:hideMark/>
          </w:tcPr>
          <w:p w14:paraId="61E41165" w14:textId="77777777" w:rsidR="00311FF7" w:rsidRPr="00C25477" w:rsidRDefault="00311FF7" w:rsidP="005C04E7">
            <w:pPr>
              <w:rPr>
                <w:b/>
                <w:bCs/>
              </w:rPr>
            </w:pPr>
          </w:p>
        </w:tc>
        <w:tc>
          <w:tcPr>
            <w:tcW w:w="1287" w:type="dxa"/>
            <w:vMerge/>
            <w:tcBorders>
              <w:top w:val="single" w:sz="4" w:space="0" w:color="auto"/>
              <w:left w:val="single" w:sz="4" w:space="0" w:color="auto"/>
              <w:bottom w:val="single" w:sz="4" w:space="0" w:color="auto"/>
              <w:right w:val="single" w:sz="4" w:space="0" w:color="auto"/>
            </w:tcBorders>
            <w:vAlign w:val="center"/>
            <w:hideMark/>
          </w:tcPr>
          <w:p w14:paraId="057C31A0" w14:textId="77777777" w:rsidR="00311FF7" w:rsidRPr="00C25477" w:rsidRDefault="00311FF7" w:rsidP="005C04E7">
            <w:pPr>
              <w:rPr>
                <w:b/>
                <w:bCs/>
              </w:rPr>
            </w:pPr>
          </w:p>
        </w:tc>
        <w:tc>
          <w:tcPr>
            <w:tcW w:w="36" w:type="dxa"/>
            <w:tcBorders>
              <w:top w:val="nil"/>
              <w:left w:val="nil"/>
              <w:bottom w:val="nil"/>
              <w:right w:val="nil"/>
            </w:tcBorders>
            <w:shd w:val="clear" w:color="auto" w:fill="auto"/>
            <w:noWrap/>
            <w:vAlign w:val="bottom"/>
            <w:hideMark/>
          </w:tcPr>
          <w:p w14:paraId="08888A1D" w14:textId="77777777" w:rsidR="00311FF7" w:rsidRPr="00C25477" w:rsidRDefault="00311FF7" w:rsidP="005C04E7">
            <w:pPr>
              <w:jc w:val="center"/>
              <w:rPr>
                <w:b/>
                <w:bCs/>
              </w:rPr>
            </w:pPr>
          </w:p>
        </w:tc>
      </w:tr>
      <w:tr w:rsidR="00311FF7" w:rsidRPr="00C25477" w14:paraId="4F2A2A72" w14:textId="77777777" w:rsidTr="005C04E7">
        <w:trPr>
          <w:trHeight w:val="340"/>
        </w:trPr>
        <w:tc>
          <w:tcPr>
            <w:tcW w:w="2339" w:type="dxa"/>
            <w:tcBorders>
              <w:top w:val="nil"/>
              <w:left w:val="single" w:sz="4" w:space="0" w:color="auto"/>
              <w:bottom w:val="single" w:sz="4" w:space="0" w:color="auto"/>
              <w:right w:val="single" w:sz="4" w:space="0" w:color="auto"/>
            </w:tcBorders>
            <w:shd w:val="clear" w:color="auto" w:fill="auto"/>
            <w:vAlign w:val="bottom"/>
            <w:hideMark/>
          </w:tcPr>
          <w:p w14:paraId="71562127" w14:textId="77777777" w:rsidR="00311FF7" w:rsidRPr="00C25477" w:rsidRDefault="00311FF7" w:rsidP="005C04E7">
            <w:r>
              <w:t>Tetrachloroethene</w:t>
            </w:r>
          </w:p>
        </w:tc>
        <w:tc>
          <w:tcPr>
            <w:tcW w:w="1295" w:type="dxa"/>
            <w:tcBorders>
              <w:top w:val="nil"/>
              <w:left w:val="nil"/>
              <w:bottom w:val="single" w:sz="4" w:space="0" w:color="auto"/>
              <w:right w:val="single" w:sz="4" w:space="0" w:color="auto"/>
            </w:tcBorders>
            <w:shd w:val="clear" w:color="auto" w:fill="auto"/>
            <w:noWrap/>
            <w:vAlign w:val="bottom"/>
            <w:hideMark/>
          </w:tcPr>
          <w:p w14:paraId="1042CA95" w14:textId="77777777" w:rsidR="00311FF7" w:rsidRPr="00C25477" w:rsidRDefault="00311FF7" w:rsidP="005C04E7">
            <w:pPr>
              <w:rPr>
                <w:color w:val="000000"/>
              </w:rPr>
            </w:pPr>
            <w:r w:rsidRPr="00C25477">
              <w:rPr>
                <w:color w:val="000000"/>
              </w:rPr>
              <w:t>165.833</w:t>
            </w:r>
          </w:p>
        </w:tc>
        <w:tc>
          <w:tcPr>
            <w:tcW w:w="1289" w:type="dxa"/>
            <w:tcBorders>
              <w:top w:val="nil"/>
              <w:left w:val="nil"/>
              <w:bottom w:val="single" w:sz="4" w:space="0" w:color="auto"/>
              <w:right w:val="single" w:sz="4" w:space="0" w:color="auto"/>
            </w:tcBorders>
            <w:shd w:val="clear" w:color="auto" w:fill="auto"/>
            <w:noWrap/>
            <w:vAlign w:val="bottom"/>
            <w:hideMark/>
          </w:tcPr>
          <w:p w14:paraId="6D6281E1" w14:textId="77777777" w:rsidR="00311FF7" w:rsidRPr="00C25477" w:rsidRDefault="00311FF7" w:rsidP="005C04E7">
            <w:pPr>
              <w:rPr>
                <w:color w:val="212121"/>
              </w:rPr>
            </w:pPr>
            <w:r w:rsidRPr="00C25477">
              <w:rPr>
                <w:color w:val="212121"/>
              </w:rPr>
              <w:t>1.62</w:t>
            </w:r>
          </w:p>
        </w:tc>
        <w:tc>
          <w:tcPr>
            <w:tcW w:w="1294" w:type="dxa"/>
            <w:tcBorders>
              <w:top w:val="nil"/>
              <w:left w:val="nil"/>
              <w:bottom w:val="single" w:sz="4" w:space="0" w:color="auto"/>
              <w:right w:val="single" w:sz="4" w:space="0" w:color="auto"/>
            </w:tcBorders>
            <w:shd w:val="clear" w:color="auto" w:fill="auto"/>
            <w:noWrap/>
            <w:vAlign w:val="bottom"/>
            <w:hideMark/>
          </w:tcPr>
          <w:p w14:paraId="771D8713" w14:textId="77777777" w:rsidR="00311FF7" w:rsidRPr="00C25477" w:rsidRDefault="00311FF7" w:rsidP="005C04E7">
            <w:pPr>
              <w:rPr>
                <w:color w:val="212121"/>
              </w:rPr>
            </w:pPr>
            <w:r w:rsidRPr="00C25477">
              <w:rPr>
                <w:color w:val="212121"/>
              </w:rPr>
              <w:t>206</w:t>
            </w:r>
          </w:p>
        </w:tc>
        <w:tc>
          <w:tcPr>
            <w:tcW w:w="1287" w:type="dxa"/>
            <w:tcBorders>
              <w:top w:val="nil"/>
              <w:left w:val="nil"/>
              <w:bottom w:val="single" w:sz="4" w:space="0" w:color="auto"/>
              <w:right w:val="single" w:sz="4" w:space="0" w:color="auto"/>
            </w:tcBorders>
            <w:shd w:val="clear" w:color="auto" w:fill="auto"/>
            <w:noWrap/>
            <w:vAlign w:val="bottom"/>
            <w:hideMark/>
          </w:tcPr>
          <w:p w14:paraId="42D3EB4C" w14:textId="77777777" w:rsidR="00311FF7" w:rsidRPr="00C25477" w:rsidRDefault="00311FF7" w:rsidP="005C04E7">
            <w:pPr>
              <w:rPr>
                <w:color w:val="000000"/>
              </w:rPr>
            </w:pPr>
            <w:r w:rsidRPr="00C25477">
              <w:rPr>
                <w:color w:val="000000"/>
              </w:rPr>
              <w:t>0.057</w:t>
            </w:r>
          </w:p>
        </w:tc>
        <w:tc>
          <w:tcPr>
            <w:tcW w:w="36" w:type="dxa"/>
            <w:vAlign w:val="center"/>
            <w:hideMark/>
          </w:tcPr>
          <w:p w14:paraId="56F6A524" w14:textId="77777777" w:rsidR="00311FF7" w:rsidRPr="00C25477" w:rsidRDefault="00311FF7" w:rsidP="005C04E7">
            <w:pPr>
              <w:rPr>
                <w:sz w:val="20"/>
                <w:szCs w:val="20"/>
              </w:rPr>
            </w:pPr>
          </w:p>
        </w:tc>
      </w:tr>
      <w:tr w:rsidR="00311FF7" w:rsidRPr="00C25477" w14:paraId="0E37514D" w14:textId="77777777" w:rsidTr="005C04E7">
        <w:trPr>
          <w:trHeight w:val="340"/>
        </w:trPr>
        <w:tc>
          <w:tcPr>
            <w:tcW w:w="2339" w:type="dxa"/>
            <w:tcBorders>
              <w:top w:val="nil"/>
              <w:left w:val="single" w:sz="4" w:space="0" w:color="auto"/>
              <w:bottom w:val="single" w:sz="4" w:space="0" w:color="auto"/>
              <w:right w:val="single" w:sz="4" w:space="0" w:color="auto"/>
            </w:tcBorders>
            <w:shd w:val="clear" w:color="auto" w:fill="auto"/>
            <w:vAlign w:val="bottom"/>
            <w:hideMark/>
          </w:tcPr>
          <w:p w14:paraId="1FAB457C" w14:textId="77777777" w:rsidR="00311FF7" w:rsidRPr="00C25477" w:rsidRDefault="00311FF7" w:rsidP="005C04E7">
            <w:r>
              <w:t>Trichloroethene</w:t>
            </w:r>
          </w:p>
        </w:tc>
        <w:tc>
          <w:tcPr>
            <w:tcW w:w="1295" w:type="dxa"/>
            <w:tcBorders>
              <w:top w:val="nil"/>
              <w:left w:val="nil"/>
              <w:bottom w:val="single" w:sz="4" w:space="0" w:color="auto"/>
              <w:right w:val="single" w:sz="4" w:space="0" w:color="auto"/>
            </w:tcBorders>
            <w:shd w:val="clear" w:color="auto" w:fill="auto"/>
            <w:noWrap/>
            <w:vAlign w:val="bottom"/>
            <w:hideMark/>
          </w:tcPr>
          <w:p w14:paraId="0895795F" w14:textId="77777777" w:rsidR="00311FF7" w:rsidRPr="00C25477" w:rsidRDefault="00311FF7" w:rsidP="005C04E7">
            <w:pPr>
              <w:rPr>
                <w:color w:val="000000"/>
              </w:rPr>
            </w:pPr>
            <w:r w:rsidRPr="00C25477">
              <w:rPr>
                <w:color w:val="000000"/>
              </w:rPr>
              <w:t>131.388</w:t>
            </w:r>
          </w:p>
        </w:tc>
        <w:tc>
          <w:tcPr>
            <w:tcW w:w="1289" w:type="dxa"/>
            <w:tcBorders>
              <w:top w:val="nil"/>
              <w:left w:val="nil"/>
              <w:bottom w:val="single" w:sz="4" w:space="0" w:color="auto"/>
              <w:right w:val="single" w:sz="4" w:space="0" w:color="auto"/>
            </w:tcBorders>
            <w:shd w:val="clear" w:color="auto" w:fill="auto"/>
            <w:noWrap/>
            <w:vAlign w:val="bottom"/>
            <w:hideMark/>
          </w:tcPr>
          <w:p w14:paraId="695DE463" w14:textId="77777777" w:rsidR="00311FF7" w:rsidRPr="00C25477" w:rsidRDefault="00311FF7" w:rsidP="005C04E7">
            <w:pPr>
              <w:rPr>
                <w:color w:val="212121"/>
              </w:rPr>
            </w:pPr>
            <w:r w:rsidRPr="00C25477">
              <w:rPr>
                <w:color w:val="212121"/>
              </w:rPr>
              <w:t>1.4642</w:t>
            </w:r>
          </w:p>
        </w:tc>
        <w:tc>
          <w:tcPr>
            <w:tcW w:w="1294" w:type="dxa"/>
            <w:tcBorders>
              <w:top w:val="nil"/>
              <w:left w:val="nil"/>
              <w:bottom w:val="single" w:sz="4" w:space="0" w:color="auto"/>
              <w:right w:val="single" w:sz="4" w:space="0" w:color="auto"/>
            </w:tcBorders>
            <w:shd w:val="clear" w:color="auto" w:fill="auto"/>
            <w:noWrap/>
            <w:vAlign w:val="bottom"/>
            <w:hideMark/>
          </w:tcPr>
          <w:p w14:paraId="520F909E" w14:textId="77777777" w:rsidR="00311FF7" w:rsidRPr="00C25477" w:rsidRDefault="00311FF7" w:rsidP="005C04E7">
            <w:pPr>
              <w:rPr>
                <w:color w:val="212121"/>
              </w:rPr>
            </w:pPr>
            <w:r w:rsidRPr="00C25477">
              <w:rPr>
                <w:color w:val="212121"/>
              </w:rPr>
              <w:t>1,280</w:t>
            </w:r>
          </w:p>
        </w:tc>
        <w:tc>
          <w:tcPr>
            <w:tcW w:w="1287" w:type="dxa"/>
            <w:tcBorders>
              <w:top w:val="nil"/>
              <w:left w:val="nil"/>
              <w:bottom w:val="single" w:sz="4" w:space="0" w:color="auto"/>
              <w:right w:val="single" w:sz="4" w:space="0" w:color="auto"/>
            </w:tcBorders>
            <w:shd w:val="clear" w:color="auto" w:fill="auto"/>
            <w:noWrap/>
            <w:vAlign w:val="bottom"/>
            <w:hideMark/>
          </w:tcPr>
          <w:p w14:paraId="3A2BD165" w14:textId="77777777" w:rsidR="00311FF7" w:rsidRPr="00C25477" w:rsidRDefault="00311FF7" w:rsidP="005C04E7">
            <w:pPr>
              <w:rPr>
                <w:color w:val="000000"/>
              </w:rPr>
            </w:pPr>
            <w:r w:rsidRPr="00C25477">
              <w:rPr>
                <w:color w:val="000000"/>
              </w:rPr>
              <w:t>0.11</w:t>
            </w:r>
          </w:p>
        </w:tc>
        <w:tc>
          <w:tcPr>
            <w:tcW w:w="36" w:type="dxa"/>
            <w:vAlign w:val="center"/>
            <w:hideMark/>
          </w:tcPr>
          <w:p w14:paraId="3E0CDAEB" w14:textId="77777777" w:rsidR="00311FF7" w:rsidRPr="00C25477" w:rsidRDefault="00311FF7" w:rsidP="005C04E7">
            <w:pPr>
              <w:rPr>
                <w:sz w:val="20"/>
                <w:szCs w:val="20"/>
              </w:rPr>
            </w:pPr>
          </w:p>
        </w:tc>
      </w:tr>
      <w:tr w:rsidR="00311FF7" w:rsidRPr="00C25477" w14:paraId="7CA67FF3" w14:textId="77777777" w:rsidTr="005C04E7">
        <w:trPr>
          <w:trHeight w:val="340"/>
        </w:trPr>
        <w:tc>
          <w:tcPr>
            <w:tcW w:w="2339" w:type="dxa"/>
            <w:tcBorders>
              <w:top w:val="nil"/>
              <w:left w:val="single" w:sz="4" w:space="0" w:color="auto"/>
              <w:bottom w:val="single" w:sz="4" w:space="0" w:color="auto"/>
              <w:right w:val="single" w:sz="4" w:space="0" w:color="auto"/>
            </w:tcBorders>
            <w:shd w:val="clear" w:color="auto" w:fill="auto"/>
            <w:vAlign w:val="bottom"/>
            <w:hideMark/>
          </w:tcPr>
          <w:p w14:paraId="7B36A7F9" w14:textId="77777777" w:rsidR="00311FF7" w:rsidRPr="00C25477" w:rsidRDefault="00311FF7" w:rsidP="005C04E7">
            <w:pPr>
              <w:rPr>
                <w:i/>
                <w:iCs/>
              </w:rPr>
            </w:pPr>
            <w:r w:rsidRPr="00C25477">
              <w:rPr>
                <w:i/>
                <w:iCs/>
              </w:rPr>
              <w:t>cis</w:t>
            </w:r>
            <w:r w:rsidRPr="00C25477">
              <w:t>-</w:t>
            </w:r>
            <w:r>
              <w:t>Dichloroethene</w:t>
            </w:r>
          </w:p>
        </w:tc>
        <w:tc>
          <w:tcPr>
            <w:tcW w:w="1295" w:type="dxa"/>
            <w:tcBorders>
              <w:top w:val="nil"/>
              <w:left w:val="nil"/>
              <w:bottom w:val="single" w:sz="4" w:space="0" w:color="auto"/>
              <w:right w:val="single" w:sz="4" w:space="0" w:color="auto"/>
            </w:tcBorders>
            <w:shd w:val="clear" w:color="auto" w:fill="auto"/>
            <w:noWrap/>
            <w:vAlign w:val="bottom"/>
            <w:hideMark/>
          </w:tcPr>
          <w:p w14:paraId="7AD6F3B7" w14:textId="77777777" w:rsidR="00311FF7" w:rsidRPr="00C25477" w:rsidRDefault="00311FF7" w:rsidP="005C04E7">
            <w:pPr>
              <w:rPr>
                <w:color w:val="000000"/>
              </w:rPr>
            </w:pPr>
            <w:r w:rsidRPr="00C25477">
              <w:rPr>
                <w:color w:val="000000"/>
              </w:rPr>
              <w:t>96.943</w:t>
            </w:r>
          </w:p>
        </w:tc>
        <w:tc>
          <w:tcPr>
            <w:tcW w:w="1289" w:type="dxa"/>
            <w:tcBorders>
              <w:top w:val="nil"/>
              <w:left w:val="nil"/>
              <w:bottom w:val="single" w:sz="4" w:space="0" w:color="auto"/>
              <w:right w:val="single" w:sz="4" w:space="0" w:color="auto"/>
            </w:tcBorders>
            <w:shd w:val="clear" w:color="auto" w:fill="auto"/>
            <w:noWrap/>
            <w:vAlign w:val="bottom"/>
            <w:hideMark/>
          </w:tcPr>
          <w:p w14:paraId="2350A1DA" w14:textId="77777777" w:rsidR="00311FF7" w:rsidRPr="00C25477" w:rsidRDefault="00311FF7" w:rsidP="005C04E7">
            <w:pPr>
              <w:rPr>
                <w:color w:val="212121"/>
              </w:rPr>
            </w:pPr>
            <w:r w:rsidRPr="00C25477">
              <w:rPr>
                <w:color w:val="212121"/>
              </w:rPr>
              <w:t>1.2837</w:t>
            </w:r>
          </w:p>
        </w:tc>
        <w:tc>
          <w:tcPr>
            <w:tcW w:w="1294" w:type="dxa"/>
            <w:tcBorders>
              <w:top w:val="nil"/>
              <w:left w:val="nil"/>
              <w:bottom w:val="single" w:sz="4" w:space="0" w:color="auto"/>
              <w:right w:val="single" w:sz="4" w:space="0" w:color="auto"/>
            </w:tcBorders>
            <w:shd w:val="clear" w:color="auto" w:fill="auto"/>
            <w:noWrap/>
            <w:vAlign w:val="bottom"/>
            <w:hideMark/>
          </w:tcPr>
          <w:p w14:paraId="675DF119" w14:textId="77777777" w:rsidR="00311FF7" w:rsidRPr="00C25477" w:rsidRDefault="00311FF7" w:rsidP="005C04E7">
            <w:pPr>
              <w:rPr>
                <w:color w:val="000000"/>
              </w:rPr>
            </w:pPr>
            <w:r w:rsidRPr="00C25477">
              <w:rPr>
                <w:color w:val="000000"/>
              </w:rPr>
              <w:t>3500</w:t>
            </w:r>
          </w:p>
        </w:tc>
        <w:tc>
          <w:tcPr>
            <w:tcW w:w="1287" w:type="dxa"/>
            <w:tcBorders>
              <w:top w:val="nil"/>
              <w:left w:val="nil"/>
              <w:bottom w:val="single" w:sz="4" w:space="0" w:color="auto"/>
              <w:right w:val="single" w:sz="4" w:space="0" w:color="auto"/>
            </w:tcBorders>
            <w:shd w:val="clear" w:color="auto" w:fill="auto"/>
            <w:noWrap/>
            <w:vAlign w:val="bottom"/>
            <w:hideMark/>
          </w:tcPr>
          <w:p w14:paraId="19F7422C" w14:textId="77777777" w:rsidR="00311FF7" w:rsidRPr="00C25477" w:rsidRDefault="00311FF7" w:rsidP="005C04E7">
            <w:pPr>
              <w:rPr>
                <w:color w:val="000000"/>
              </w:rPr>
            </w:pPr>
            <w:r w:rsidRPr="00C25477">
              <w:rPr>
                <w:color w:val="000000"/>
              </w:rPr>
              <w:t>0.27</w:t>
            </w:r>
          </w:p>
        </w:tc>
        <w:tc>
          <w:tcPr>
            <w:tcW w:w="36" w:type="dxa"/>
            <w:vAlign w:val="center"/>
            <w:hideMark/>
          </w:tcPr>
          <w:p w14:paraId="3DB24FA7" w14:textId="77777777" w:rsidR="00311FF7" w:rsidRPr="00C25477" w:rsidRDefault="00311FF7" w:rsidP="005C04E7">
            <w:pPr>
              <w:rPr>
                <w:sz w:val="20"/>
                <w:szCs w:val="20"/>
              </w:rPr>
            </w:pPr>
          </w:p>
        </w:tc>
      </w:tr>
      <w:tr w:rsidR="00311FF7" w:rsidRPr="00C25477" w14:paraId="4F901AC9" w14:textId="77777777" w:rsidTr="005C04E7">
        <w:trPr>
          <w:trHeight w:val="340"/>
        </w:trPr>
        <w:tc>
          <w:tcPr>
            <w:tcW w:w="2339" w:type="dxa"/>
            <w:tcBorders>
              <w:top w:val="nil"/>
              <w:left w:val="single" w:sz="4" w:space="0" w:color="auto"/>
              <w:bottom w:val="single" w:sz="4" w:space="0" w:color="auto"/>
              <w:right w:val="single" w:sz="4" w:space="0" w:color="auto"/>
            </w:tcBorders>
            <w:shd w:val="clear" w:color="auto" w:fill="auto"/>
            <w:vAlign w:val="bottom"/>
            <w:hideMark/>
          </w:tcPr>
          <w:p w14:paraId="1A8775A8" w14:textId="77777777" w:rsidR="00311FF7" w:rsidRPr="00C25477" w:rsidRDefault="00311FF7" w:rsidP="005C04E7">
            <w:r>
              <w:t>Vinyl Chloride</w:t>
            </w:r>
          </w:p>
        </w:tc>
        <w:tc>
          <w:tcPr>
            <w:tcW w:w="1295" w:type="dxa"/>
            <w:tcBorders>
              <w:top w:val="nil"/>
              <w:left w:val="nil"/>
              <w:bottom w:val="single" w:sz="4" w:space="0" w:color="auto"/>
              <w:right w:val="single" w:sz="4" w:space="0" w:color="auto"/>
            </w:tcBorders>
            <w:shd w:val="clear" w:color="auto" w:fill="auto"/>
            <w:noWrap/>
            <w:vAlign w:val="bottom"/>
            <w:hideMark/>
          </w:tcPr>
          <w:p w14:paraId="59B9628E" w14:textId="77777777" w:rsidR="00311FF7" w:rsidRPr="00C25477" w:rsidRDefault="00311FF7" w:rsidP="005C04E7">
            <w:pPr>
              <w:rPr>
                <w:color w:val="000000"/>
              </w:rPr>
            </w:pPr>
            <w:r w:rsidRPr="00C25477">
              <w:rPr>
                <w:color w:val="000000"/>
              </w:rPr>
              <w:t>62.498</w:t>
            </w:r>
          </w:p>
        </w:tc>
        <w:tc>
          <w:tcPr>
            <w:tcW w:w="1289" w:type="dxa"/>
            <w:tcBorders>
              <w:top w:val="nil"/>
              <w:left w:val="nil"/>
              <w:bottom w:val="single" w:sz="4" w:space="0" w:color="auto"/>
              <w:right w:val="single" w:sz="4" w:space="0" w:color="auto"/>
            </w:tcBorders>
            <w:shd w:val="clear" w:color="auto" w:fill="auto"/>
            <w:noWrap/>
            <w:vAlign w:val="bottom"/>
            <w:hideMark/>
          </w:tcPr>
          <w:p w14:paraId="3806C817" w14:textId="77777777" w:rsidR="00311FF7" w:rsidRPr="00C25477" w:rsidRDefault="00311FF7" w:rsidP="005C04E7">
            <w:pPr>
              <w:rPr>
                <w:color w:val="212121"/>
              </w:rPr>
            </w:pPr>
            <w:r w:rsidRPr="00C25477">
              <w:rPr>
                <w:color w:val="212121"/>
              </w:rPr>
              <w:t>0.9106</w:t>
            </w:r>
          </w:p>
        </w:tc>
        <w:tc>
          <w:tcPr>
            <w:tcW w:w="1294" w:type="dxa"/>
            <w:tcBorders>
              <w:top w:val="nil"/>
              <w:left w:val="nil"/>
              <w:bottom w:val="single" w:sz="4" w:space="0" w:color="auto"/>
              <w:right w:val="single" w:sz="4" w:space="0" w:color="auto"/>
            </w:tcBorders>
            <w:shd w:val="clear" w:color="auto" w:fill="auto"/>
            <w:noWrap/>
            <w:vAlign w:val="bottom"/>
            <w:hideMark/>
          </w:tcPr>
          <w:p w14:paraId="7736E069" w14:textId="77777777" w:rsidR="00311FF7" w:rsidRPr="00C25477" w:rsidRDefault="00311FF7" w:rsidP="005C04E7">
            <w:pPr>
              <w:rPr>
                <w:color w:val="212121"/>
              </w:rPr>
            </w:pPr>
            <w:r w:rsidRPr="00C25477">
              <w:rPr>
                <w:color w:val="212121"/>
              </w:rPr>
              <w:t>2700</w:t>
            </w:r>
          </w:p>
        </w:tc>
        <w:tc>
          <w:tcPr>
            <w:tcW w:w="1287" w:type="dxa"/>
            <w:tcBorders>
              <w:top w:val="nil"/>
              <w:left w:val="nil"/>
              <w:bottom w:val="single" w:sz="4" w:space="0" w:color="auto"/>
              <w:right w:val="single" w:sz="4" w:space="0" w:color="auto"/>
            </w:tcBorders>
            <w:shd w:val="clear" w:color="auto" w:fill="auto"/>
            <w:noWrap/>
            <w:vAlign w:val="bottom"/>
            <w:hideMark/>
          </w:tcPr>
          <w:p w14:paraId="0F4C15FB" w14:textId="77777777" w:rsidR="00311FF7" w:rsidRPr="00C25477" w:rsidRDefault="00311FF7" w:rsidP="005C04E7">
            <w:pPr>
              <w:rPr>
                <w:color w:val="000000"/>
              </w:rPr>
            </w:pPr>
            <w:r w:rsidRPr="00C25477">
              <w:rPr>
                <w:color w:val="000000"/>
              </w:rPr>
              <w:t>0.038</w:t>
            </w:r>
          </w:p>
        </w:tc>
        <w:tc>
          <w:tcPr>
            <w:tcW w:w="36" w:type="dxa"/>
            <w:vAlign w:val="center"/>
            <w:hideMark/>
          </w:tcPr>
          <w:p w14:paraId="74F3FF25" w14:textId="77777777" w:rsidR="00311FF7" w:rsidRPr="00C25477" w:rsidRDefault="00311FF7" w:rsidP="005C04E7">
            <w:pPr>
              <w:rPr>
                <w:sz w:val="20"/>
                <w:szCs w:val="20"/>
              </w:rPr>
            </w:pPr>
          </w:p>
        </w:tc>
      </w:tr>
      <w:tr w:rsidR="00311FF7" w:rsidRPr="00C25477" w14:paraId="61986BA0" w14:textId="77777777" w:rsidTr="005C04E7">
        <w:trPr>
          <w:trHeight w:val="380"/>
        </w:trPr>
        <w:tc>
          <w:tcPr>
            <w:tcW w:w="2339" w:type="dxa"/>
            <w:tcBorders>
              <w:top w:val="nil"/>
              <w:left w:val="single" w:sz="4" w:space="0" w:color="auto"/>
              <w:bottom w:val="single" w:sz="4" w:space="0" w:color="auto"/>
              <w:right w:val="single" w:sz="4" w:space="0" w:color="auto"/>
            </w:tcBorders>
            <w:shd w:val="clear" w:color="auto" w:fill="auto"/>
            <w:vAlign w:val="bottom"/>
            <w:hideMark/>
          </w:tcPr>
          <w:p w14:paraId="66608408" w14:textId="77777777" w:rsidR="00311FF7" w:rsidRPr="00C25477" w:rsidRDefault="00311FF7" w:rsidP="005C04E7">
            <w:r w:rsidRPr="00C25477">
              <w:t>Ethene</w:t>
            </w:r>
          </w:p>
        </w:tc>
        <w:tc>
          <w:tcPr>
            <w:tcW w:w="1295" w:type="dxa"/>
            <w:tcBorders>
              <w:top w:val="nil"/>
              <w:left w:val="nil"/>
              <w:bottom w:val="single" w:sz="4" w:space="0" w:color="auto"/>
              <w:right w:val="single" w:sz="4" w:space="0" w:color="auto"/>
            </w:tcBorders>
            <w:shd w:val="clear" w:color="auto" w:fill="auto"/>
            <w:noWrap/>
            <w:vAlign w:val="bottom"/>
            <w:hideMark/>
          </w:tcPr>
          <w:p w14:paraId="1FB62024" w14:textId="77777777" w:rsidR="00311FF7" w:rsidRPr="00C25477" w:rsidRDefault="00311FF7" w:rsidP="005C04E7">
            <w:pPr>
              <w:rPr>
                <w:color w:val="000000"/>
              </w:rPr>
            </w:pPr>
            <w:r w:rsidRPr="00C25477">
              <w:rPr>
                <w:color w:val="000000"/>
              </w:rPr>
              <w:t>28.0532</w:t>
            </w:r>
          </w:p>
        </w:tc>
        <w:tc>
          <w:tcPr>
            <w:tcW w:w="1289" w:type="dxa"/>
            <w:tcBorders>
              <w:top w:val="nil"/>
              <w:left w:val="nil"/>
              <w:bottom w:val="single" w:sz="4" w:space="0" w:color="auto"/>
              <w:right w:val="single" w:sz="4" w:space="0" w:color="auto"/>
            </w:tcBorders>
            <w:shd w:val="clear" w:color="auto" w:fill="auto"/>
            <w:vAlign w:val="bottom"/>
            <w:hideMark/>
          </w:tcPr>
          <w:p w14:paraId="28FBDADF" w14:textId="77777777" w:rsidR="00311FF7" w:rsidRPr="00C25477" w:rsidRDefault="00311FF7" w:rsidP="005C04E7">
            <w:r w:rsidRPr="00C25477">
              <w:t>–</w:t>
            </w:r>
            <w:r w:rsidRPr="00C25477">
              <w:rPr>
                <w:vertAlign w:val="superscript"/>
              </w:rPr>
              <w:t xml:space="preserve">  g</w:t>
            </w:r>
          </w:p>
        </w:tc>
        <w:tc>
          <w:tcPr>
            <w:tcW w:w="1294" w:type="dxa"/>
            <w:tcBorders>
              <w:top w:val="nil"/>
              <w:left w:val="nil"/>
              <w:bottom w:val="single" w:sz="4" w:space="0" w:color="auto"/>
              <w:right w:val="single" w:sz="4" w:space="0" w:color="auto"/>
            </w:tcBorders>
            <w:shd w:val="clear" w:color="auto" w:fill="auto"/>
            <w:noWrap/>
            <w:vAlign w:val="bottom"/>
            <w:hideMark/>
          </w:tcPr>
          <w:p w14:paraId="61087606" w14:textId="77777777" w:rsidR="00311FF7" w:rsidRPr="00C25477" w:rsidRDefault="00311FF7" w:rsidP="005C04E7">
            <w:pPr>
              <w:rPr>
                <w:color w:val="212121"/>
              </w:rPr>
            </w:pPr>
            <w:r w:rsidRPr="00C25477">
              <w:rPr>
                <w:color w:val="212121"/>
              </w:rPr>
              <w:t>131</w:t>
            </w:r>
          </w:p>
        </w:tc>
        <w:tc>
          <w:tcPr>
            <w:tcW w:w="1287" w:type="dxa"/>
            <w:tcBorders>
              <w:top w:val="nil"/>
              <w:left w:val="nil"/>
              <w:bottom w:val="single" w:sz="4" w:space="0" w:color="auto"/>
              <w:right w:val="single" w:sz="4" w:space="0" w:color="auto"/>
            </w:tcBorders>
            <w:shd w:val="clear" w:color="auto" w:fill="auto"/>
            <w:noWrap/>
            <w:vAlign w:val="bottom"/>
            <w:hideMark/>
          </w:tcPr>
          <w:p w14:paraId="1CA4BC4B" w14:textId="77777777" w:rsidR="00311FF7" w:rsidRPr="00C25477" w:rsidRDefault="00311FF7" w:rsidP="005C04E7">
            <w:pPr>
              <w:rPr>
                <w:color w:val="000000"/>
              </w:rPr>
            </w:pPr>
            <w:r w:rsidRPr="00C25477">
              <w:rPr>
                <w:color w:val="000000"/>
              </w:rPr>
              <w:t>0.0047</w:t>
            </w:r>
          </w:p>
        </w:tc>
        <w:tc>
          <w:tcPr>
            <w:tcW w:w="36" w:type="dxa"/>
            <w:vAlign w:val="center"/>
            <w:hideMark/>
          </w:tcPr>
          <w:p w14:paraId="76D8433D" w14:textId="77777777" w:rsidR="00311FF7" w:rsidRPr="00C25477" w:rsidRDefault="00311FF7" w:rsidP="005C04E7">
            <w:pPr>
              <w:rPr>
                <w:sz w:val="20"/>
                <w:szCs w:val="20"/>
              </w:rPr>
            </w:pPr>
          </w:p>
        </w:tc>
      </w:tr>
      <w:tr w:rsidR="00311FF7" w:rsidRPr="00C25477" w14:paraId="6889358A" w14:textId="77777777" w:rsidTr="005C04E7">
        <w:trPr>
          <w:trHeight w:val="380"/>
        </w:trPr>
        <w:tc>
          <w:tcPr>
            <w:tcW w:w="2339" w:type="dxa"/>
            <w:tcBorders>
              <w:top w:val="nil"/>
              <w:left w:val="single" w:sz="4" w:space="0" w:color="auto"/>
              <w:bottom w:val="single" w:sz="4" w:space="0" w:color="auto"/>
              <w:right w:val="single" w:sz="4" w:space="0" w:color="auto"/>
            </w:tcBorders>
            <w:shd w:val="clear" w:color="auto" w:fill="auto"/>
            <w:vAlign w:val="bottom"/>
            <w:hideMark/>
          </w:tcPr>
          <w:p w14:paraId="2F65CBB1" w14:textId="77777777" w:rsidR="00311FF7" w:rsidRPr="00C25477" w:rsidRDefault="00311FF7" w:rsidP="005C04E7">
            <w:r>
              <w:t>Carbon Tetrachloride</w:t>
            </w:r>
          </w:p>
        </w:tc>
        <w:tc>
          <w:tcPr>
            <w:tcW w:w="1295" w:type="dxa"/>
            <w:tcBorders>
              <w:top w:val="nil"/>
              <w:left w:val="nil"/>
              <w:bottom w:val="single" w:sz="4" w:space="0" w:color="auto"/>
              <w:right w:val="single" w:sz="4" w:space="0" w:color="auto"/>
            </w:tcBorders>
            <w:shd w:val="clear" w:color="auto" w:fill="auto"/>
            <w:noWrap/>
            <w:vAlign w:val="bottom"/>
            <w:hideMark/>
          </w:tcPr>
          <w:p w14:paraId="6F4414B9" w14:textId="77777777" w:rsidR="00311FF7" w:rsidRPr="00C25477" w:rsidRDefault="00311FF7" w:rsidP="005C04E7">
            <w:pPr>
              <w:rPr>
                <w:color w:val="000000"/>
              </w:rPr>
            </w:pPr>
            <w:r w:rsidRPr="00C25477">
              <w:rPr>
                <w:color w:val="000000"/>
              </w:rPr>
              <w:t>153.823</w:t>
            </w:r>
          </w:p>
        </w:tc>
        <w:tc>
          <w:tcPr>
            <w:tcW w:w="1289" w:type="dxa"/>
            <w:tcBorders>
              <w:top w:val="nil"/>
              <w:left w:val="nil"/>
              <w:bottom w:val="single" w:sz="4" w:space="0" w:color="auto"/>
              <w:right w:val="single" w:sz="4" w:space="0" w:color="auto"/>
            </w:tcBorders>
            <w:shd w:val="clear" w:color="auto" w:fill="auto"/>
            <w:noWrap/>
            <w:vAlign w:val="bottom"/>
            <w:hideMark/>
          </w:tcPr>
          <w:p w14:paraId="21DBEBBA" w14:textId="77777777" w:rsidR="00311FF7" w:rsidRPr="00C25477" w:rsidRDefault="00311FF7" w:rsidP="005C04E7">
            <w:pPr>
              <w:rPr>
                <w:color w:val="212121"/>
              </w:rPr>
            </w:pPr>
            <w:r w:rsidRPr="00C25477">
              <w:rPr>
                <w:color w:val="212121"/>
              </w:rPr>
              <w:t>1.59</w:t>
            </w:r>
          </w:p>
        </w:tc>
        <w:tc>
          <w:tcPr>
            <w:tcW w:w="1294" w:type="dxa"/>
            <w:tcBorders>
              <w:top w:val="nil"/>
              <w:left w:val="nil"/>
              <w:bottom w:val="single" w:sz="4" w:space="0" w:color="auto"/>
              <w:right w:val="single" w:sz="4" w:space="0" w:color="auto"/>
            </w:tcBorders>
            <w:shd w:val="clear" w:color="auto" w:fill="auto"/>
            <w:noWrap/>
            <w:vAlign w:val="bottom"/>
            <w:hideMark/>
          </w:tcPr>
          <w:p w14:paraId="0CEF156A" w14:textId="77777777" w:rsidR="00311FF7" w:rsidRPr="00C25477" w:rsidRDefault="00311FF7" w:rsidP="005C04E7">
            <w:pPr>
              <w:rPr>
                <w:color w:val="212121"/>
              </w:rPr>
            </w:pPr>
            <w:r w:rsidRPr="00C25477">
              <w:rPr>
                <w:color w:val="212121"/>
              </w:rPr>
              <w:t>793</w:t>
            </w:r>
          </w:p>
        </w:tc>
        <w:tc>
          <w:tcPr>
            <w:tcW w:w="1287" w:type="dxa"/>
            <w:tcBorders>
              <w:top w:val="nil"/>
              <w:left w:val="nil"/>
              <w:bottom w:val="single" w:sz="4" w:space="0" w:color="auto"/>
              <w:right w:val="single" w:sz="4" w:space="0" w:color="auto"/>
            </w:tcBorders>
            <w:shd w:val="clear" w:color="auto" w:fill="auto"/>
            <w:noWrap/>
            <w:vAlign w:val="bottom"/>
            <w:hideMark/>
          </w:tcPr>
          <w:p w14:paraId="4B154AFD" w14:textId="77777777" w:rsidR="00311FF7" w:rsidRPr="00C25477" w:rsidRDefault="00311FF7" w:rsidP="005C04E7">
            <w:pPr>
              <w:rPr>
                <w:color w:val="000000"/>
              </w:rPr>
            </w:pPr>
            <w:r w:rsidRPr="00C25477">
              <w:rPr>
                <w:color w:val="000000"/>
              </w:rPr>
              <w:t>0.033</w:t>
            </w:r>
          </w:p>
        </w:tc>
        <w:tc>
          <w:tcPr>
            <w:tcW w:w="36" w:type="dxa"/>
            <w:vAlign w:val="center"/>
            <w:hideMark/>
          </w:tcPr>
          <w:p w14:paraId="0AEAB0B1" w14:textId="77777777" w:rsidR="00311FF7" w:rsidRPr="00C25477" w:rsidRDefault="00311FF7" w:rsidP="005C04E7">
            <w:pPr>
              <w:rPr>
                <w:sz w:val="20"/>
                <w:szCs w:val="20"/>
              </w:rPr>
            </w:pPr>
          </w:p>
        </w:tc>
      </w:tr>
      <w:tr w:rsidR="00311FF7" w:rsidRPr="00C25477" w14:paraId="19769F45" w14:textId="77777777" w:rsidTr="005C04E7">
        <w:trPr>
          <w:trHeight w:val="380"/>
        </w:trPr>
        <w:tc>
          <w:tcPr>
            <w:tcW w:w="2339" w:type="dxa"/>
            <w:tcBorders>
              <w:top w:val="nil"/>
              <w:left w:val="single" w:sz="4" w:space="0" w:color="auto"/>
              <w:bottom w:val="single" w:sz="4" w:space="0" w:color="auto"/>
              <w:right w:val="single" w:sz="4" w:space="0" w:color="auto"/>
            </w:tcBorders>
            <w:shd w:val="clear" w:color="auto" w:fill="auto"/>
            <w:vAlign w:val="bottom"/>
            <w:hideMark/>
          </w:tcPr>
          <w:p w14:paraId="72D7D4A8" w14:textId="77777777" w:rsidR="00311FF7" w:rsidRPr="00C25477" w:rsidRDefault="00311FF7" w:rsidP="005C04E7">
            <w:r>
              <w:t>Chloroform</w:t>
            </w:r>
          </w:p>
        </w:tc>
        <w:tc>
          <w:tcPr>
            <w:tcW w:w="1295" w:type="dxa"/>
            <w:tcBorders>
              <w:top w:val="nil"/>
              <w:left w:val="nil"/>
              <w:bottom w:val="single" w:sz="4" w:space="0" w:color="auto"/>
              <w:right w:val="single" w:sz="4" w:space="0" w:color="auto"/>
            </w:tcBorders>
            <w:shd w:val="clear" w:color="auto" w:fill="auto"/>
            <w:noWrap/>
            <w:vAlign w:val="bottom"/>
            <w:hideMark/>
          </w:tcPr>
          <w:p w14:paraId="5D0635F4" w14:textId="77777777" w:rsidR="00311FF7" w:rsidRPr="00C25477" w:rsidRDefault="00311FF7" w:rsidP="005C04E7">
            <w:pPr>
              <w:rPr>
                <w:color w:val="000000"/>
              </w:rPr>
            </w:pPr>
            <w:r w:rsidRPr="00C25477">
              <w:rPr>
                <w:color w:val="000000"/>
              </w:rPr>
              <w:t>119.378</w:t>
            </w:r>
          </w:p>
        </w:tc>
        <w:tc>
          <w:tcPr>
            <w:tcW w:w="1289" w:type="dxa"/>
            <w:tcBorders>
              <w:top w:val="nil"/>
              <w:left w:val="nil"/>
              <w:bottom w:val="single" w:sz="4" w:space="0" w:color="auto"/>
              <w:right w:val="single" w:sz="4" w:space="0" w:color="auto"/>
            </w:tcBorders>
            <w:shd w:val="clear" w:color="auto" w:fill="auto"/>
            <w:noWrap/>
            <w:vAlign w:val="bottom"/>
            <w:hideMark/>
          </w:tcPr>
          <w:p w14:paraId="5250B478" w14:textId="77777777" w:rsidR="00311FF7" w:rsidRPr="00C25477" w:rsidRDefault="00311FF7" w:rsidP="005C04E7">
            <w:pPr>
              <w:rPr>
                <w:color w:val="000000"/>
              </w:rPr>
            </w:pPr>
            <w:r w:rsidRPr="00C25477">
              <w:rPr>
                <w:color w:val="000000"/>
              </w:rPr>
              <w:t>1.4788</w:t>
            </w:r>
          </w:p>
        </w:tc>
        <w:tc>
          <w:tcPr>
            <w:tcW w:w="1294" w:type="dxa"/>
            <w:tcBorders>
              <w:top w:val="nil"/>
              <w:left w:val="nil"/>
              <w:bottom w:val="single" w:sz="4" w:space="0" w:color="auto"/>
              <w:right w:val="single" w:sz="4" w:space="0" w:color="auto"/>
            </w:tcBorders>
            <w:shd w:val="clear" w:color="auto" w:fill="auto"/>
            <w:noWrap/>
            <w:vAlign w:val="bottom"/>
            <w:hideMark/>
          </w:tcPr>
          <w:p w14:paraId="7D284FD5" w14:textId="77777777" w:rsidR="00311FF7" w:rsidRPr="00C25477" w:rsidRDefault="00311FF7" w:rsidP="005C04E7">
            <w:pPr>
              <w:rPr>
                <w:color w:val="000000"/>
              </w:rPr>
            </w:pPr>
            <w:r w:rsidRPr="00C25477">
              <w:rPr>
                <w:color w:val="000000"/>
              </w:rPr>
              <w:t>7950</w:t>
            </w:r>
          </w:p>
        </w:tc>
        <w:tc>
          <w:tcPr>
            <w:tcW w:w="1287" w:type="dxa"/>
            <w:tcBorders>
              <w:top w:val="nil"/>
              <w:left w:val="nil"/>
              <w:bottom w:val="single" w:sz="4" w:space="0" w:color="auto"/>
              <w:right w:val="single" w:sz="4" w:space="0" w:color="auto"/>
            </w:tcBorders>
            <w:shd w:val="clear" w:color="auto" w:fill="auto"/>
            <w:noWrap/>
            <w:vAlign w:val="bottom"/>
            <w:hideMark/>
          </w:tcPr>
          <w:p w14:paraId="0E8BA255" w14:textId="77777777" w:rsidR="00311FF7" w:rsidRPr="00C25477" w:rsidRDefault="00311FF7" w:rsidP="005C04E7">
            <w:pPr>
              <w:rPr>
                <w:color w:val="000000"/>
              </w:rPr>
            </w:pPr>
            <w:r w:rsidRPr="00C25477">
              <w:rPr>
                <w:color w:val="000000"/>
              </w:rPr>
              <w:t>0.28</w:t>
            </w:r>
          </w:p>
        </w:tc>
        <w:tc>
          <w:tcPr>
            <w:tcW w:w="36" w:type="dxa"/>
            <w:vAlign w:val="center"/>
            <w:hideMark/>
          </w:tcPr>
          <w:p w14:paraId="1DDF4569" w14:textId="77777777" w:rsidR="00311FF7" w:rsidRPr="00C25477" w:rsidRDefault="00311FF7" w:rsidP="005C04E7">
            <w:pPr>
              <w:rPr>
                <w:sz w:val="20"/>
                <w:szCs w:val="20"/>
              </w:rPr>
            </w:pPr>
          </w:p>
        </w:tc>
      </w:tr>
      <w:tr w:rsidR="00311FF7" w:rsidRPr="00C25477" w14:paraId="42299F9B" w14:textId="77777777" w:rsidTr="005C04E7">
        <w:trPr>
          <w:trHeight w:val="380"/>
        </w:trPr>
        <w:tc>
          <w:tcPr>
            <w:tcW w:w="2339" w:type="dxa"/>
            <w:tcBorders>
              <w:top w:val="nil"/>
              <w:left w:val="single" w:sz="4" w:space="0" w:color="auto"/>
              <w:bottom w:val="single" w:sz="4" w:space="0" w:color="auto"/>
              <w:right w:val="single" w:sz="4" w:space="0" w:color="auto"/>
            </w:tcBorders>
            <w:shd w:val="clear" w:color="auto" w:fill="auto"/>
            <w:vAlign w:val="bottom"/>
            <w:hideMark/>
          </w:tcPr>
          <w:p w14:paraId="76C8D089" w14:textId="77777777" w:rsidR="00311FF7" w:rsidRPr="00C25477" w:rsidRDefault="00311FF7" w:rsidP="005C04E7">
            <w:r>
              <w:t>Dichloromethane</w:t>
            </w:r>
          </w:p>
        </w:tc>
        <w:tc>
          <w:tcPr>
            <w:tcW w:w="1295" w:type="dxa"/>
            <w:tcBorders>
              <w:top w:val="nil"/>
              <w:left w:val="nil"/>
              <w:bottom w:val="single" w:sz="4" w:space="0" w:color="auto"/>
              <w:right w:val="single" w:sz="4" w:space="0" w:color="auto"/>
            </w:tcBorders>
            <w:shd w:val="clear" w:color="auto" w:fill="auto"/>
            <w:noWrap/>
            <w:vAlign w:val="bottom"/>
            <w:hideMark/>
          </w:tcPr>
          <w:p w14:paraId="10F51A00" w14:textId="77777777" w:rsidR="00311FF7" w:rsidRPr="00C25477" w:rsidRDefault="00311FF7" w:rsidP="005C04E7">
            <w:pPr>
              <w:rPr>
                <w:color w:val="000000"/>
              </w:rPr>
            </w:pPr>
            <w:r w:rsidRPr="00C25477">
              <w:rPr>
                <w:color w:val="000000"/>
              </w:rPr>
              <w:t>84.933</w:t>
            </w:r>
          </w:p>
        </w:tc>
        <w:tc>
          <w:tcPr>
            <w:tcW w:w="1289" w:type="dxa"/>
            <w:tcBorders>
              <w:top w:val="nil"/>
              <w:left w:val="nil"/>
              <w:bottom w:val="single" w:sz="4" w:space="0" w:color="auto"/>
              <w:right w:val="single" w:sz="4" w:space="0" w:color="auto"/>
            </w:tcBorders>
            <w:shd w:val="clear" w:color="auto" w:fill="auto"/>
            <w:noWrap/>
            <w:vAlign w:val="bottom"/>
            <w:hideMark/>
          </w:tcPr>
          <w:p w14:paraId="25F319CA" w14:textId="77777777" w:rsidR="00311FF7" w:rsidRPr="00C25477" w:rsidRDefault="00311FF7" w:rsidP="005C04E7">
            <w:pPr>
              <w:rPr>
                <w:color w:val="212121"/>
              </w:rPr>
            </w:pPr>
            <w:r w:rsidRPr="00C25477">
              <w:rPr>
                <w:color w:val="212121"/>
              </w:rPr>
              <w:t>1.325</w:t>
            </w:r>
          </w:p>
        </w:tc>
        <w:tc>
          <w:tcPr>
            <w:tcW w:w="1294" w:type="dxa"/>
            <w:tcBorders>
              <w:top w:val="nil"/>
              <w:left w:val="nil"/>
              <w:bottom w:val="single" w:sz="4" w:space="0" w:color="auto"/>
              <w:right w:val="single" w:sz="4" w:space="0" w:color="auto"/>
            </w:tcBorders>
            <w:shd w:val="clear" w:color="auto" w:fill="auto"/>
            <w:noWrap/>
            <w:vAlign w:val="bottom"/>
            <w:hideMark/>
          </w:tcPr>
          <w:p w14:paraId="7A311F2A" w14:textId="77777777" w:rsidR="00311FF7" w:rsidRPr="00C25477" w:rsidRDefault="00311FF7" w:rsidP="005C04E7">
            <w:pPr>
              <w:rPr>
                <w:color w:val="212121"/>
              </w:rPr>
            </w:pPr>
            <w:r w:rsidRPr="00C25477">
              <w:rPr>
                <w:color w:val="212121"/>
              </w:rPr>
              <w:t>13,200</w:t>
            </w:r>
          </w:p>
        </w:tc>
        <w:tc>
          <w:tcPr>
            <w:tcW w:w="1287" w:type="dxa"/>
            <w:tcBorders>
              <w:top w:val="nil"/>
              <w:left w:val="nil"/>
              <w:bottom w:val="single" w:sz="4" w:space="0" w:color="auto"/>
              <w:right w:val="single" w:sz="4" w:space="0" w:color="auto"/>
            </w:tcBorders>
            <w:shd w:val="clear" w:color="auto" w:fill="auto"/>
            <w:noWrap/>
            <w:vAlign w:val="bottom"/>
            <w:hideMark/>
          </w:tcPr>
          <w:p w14:paraId="498584B8" w14:textId="77777777" w:rsidR="00311FF7" w:rsidRPr="00C25477" w:rsidRDefault="00311FF7" w:rsidP="005C04E7">
            <w:pPr>
              <w:rPr>
                <w:color w:val="000000"/>
              </w:rPr>
            </w:pPr>
            <w:r w:rsidRPr="00C25477">
              <w:rPr>
                <w:color w:val="000000"/>
              </w:rPr>
              <w:t>0.47</w:t>
            </w:r>
          </w:p>
        </w:tc>
        <w:tc>
          <w:tcPr>
            <w:tcW w:w="36" w:type="dxa"/>
            <w:vAlign w:val="center"/>
            <w:hideMark/>
          </w:tcPr>
          <w:p w14:paraId="2241676E" w14:textId="77777777" w:rsidR="00311FF7" w:rsidRPr="00C25477" w:rsidRDefault="00311FF7" w:rsidP="005C04E7">
            <w:pPr>
              <w:rPr>
                <w:sz w:val="20"/>
                <w:szCs w:val="20"/>
              </w:rPr>
            </w:pPr>
          </w:p>
        </w:tc>
      </w:tr>
      <w:tr w:rsidR="00311FF7" w:rsidRPr="00C25477" w14:paraId="013C044B" w14:textId="77777777" w:rsidTr="005C04E7">
        <w:trPr>
          <w:trHeight w:val="380"/>
        </w:trPr>
        <w:tc>
          <w:tcPr>
            <w:tcW w:w="2339" w:type="dxa"/>
            <w:tcBorders>
              <w:top w:val="nil"/>
              <w:left w:val="single" w:sz="4" w:space="0" w:color="auto"/>
              <w:bottom w:val="single" w:sz="4" w:space="0" w:color="auto"/>
              <w:right w:val="single" w:sz="4" w:space="0" w:color="auto"/>
            </w:tcBorders>
            <w:shd w:val="clear" w:color="auto" w:fill="auto"/>
            <w:vAlign w:val="bottom"/>
            <w:hideMark/>
          </w:tcPr>
          <w:p w14:paraId="51DCE36F" w14:textId="77777777" w:rsidR="00311FF7" w:rsidRPr="00C25477" w:rsidRDefault="00311FF7" w:rsidP="005C04E7">
            <w:r>
              <w:t>Chloromethane</w:t>
            </w:r>
          </w:p>
        </w:tc>
        <w:tc>
          <w:tcPr>
            <w:tcW w:w="1295" w:type="dxa"/>
            <w:tcBorders>
              <w:top w:val="nil"/>
              <w:left w:val="nil"/>
              <w:bottom w:val="single" w:sz="4" w:space="0" w:color="auto"/>
              <w:right w:val="single" w:sz="4" w:space="0" w:color="auto"/>
            </w:tcBorders>
            <w:shd w:val="clear" w:color="auto" w:fill="auto"/>
            <w:noWrap/>
            <w:vAlign w:val="bottom"/>
            <w:hideMark/>
          </w:tcPr>
          <w:p w14:paraId="220E0945" w14:textId="77777777" w:rsidR="00311FF7" w:rsidRPr="00C25477" w:rsidRDefault="00311FF7" w:rsidP="005C04E7">
            <w:pPr>
              <w:rPr>
                <w:color w:val="000000"/>
              </w:rPr>
            </w:pPr>
            <w:r w:rsidRPr="00C25477">
              <w:rPr>
                <w:color w:val="000000"/>
              </w:rPr>
              <w:t>50.488</w:t>
            </w:r>
          </w:p>
        </w:tc>
        <w:tc>
          <w:tcPr>
            <w:tcW w:w="1289" w:type="dxa"/>
            <w:tcBorders>
              <w:top w:val="nil"/>
              <w:left w:val="nil"/>
              <w:bottom w:val="single" w:sz="4" w:space="0" w:color="auto"/>
              <w:right w:val="single" w:sz="4" w:space="0" w:color="auto"/>
            </w:tcBorders>
            <w:shd w:val="clear" w:color="auto" w:fill="auto"/>
            <w:noWrap/>
            <w:vAlign w:val="bottom"/>
            <w:hideMark/>
          </w:tcPr>
          <w:p w14:paraId="0F865DC8" w14:textId="77777777" w:rsidR="00311FF7" w:rsidRPr="00C25477" w:rsidRDefault="00311FF7" w:rsidP="005C04E7">
            <w:pPr>
              <w:rPr>
                <w:color w:val="212121"/>
              </w:rPr>
            </w:pPr>
            <w:r w:rsidRPr="00C25477">
              <w:rPr>
                <w:color w:val="212121"/>
              </w:rPr>
              <w:t>0.911</w:t>
            </w:r>
          </w:p>
        </w:tc>
        <w:tc>
          <w:tcPr>
            <w:tcW w:w="1294" w:type="dxa"/>
            <w:tcBorders>
              <w:top w:val="nil"/>
              <w:left w:val="nil"/>
              <w:bottom w:val="single" w:sz="4" w:space="0" w:color="auto"/>
              <w:right w:val="single" w:sz="4" w:space="0" w:color="auto"/>
            </w:tcBorders>
            <w:shd w:val="clear" w:color="auto" w:fill="auto"/>
            <w:noWrap/>
            <w:vAlign w:val="bottom"/>
            <w:hideMark/>
          </w:tcPr>
          <w:p w14:paraId="30C88099" w14:textId="77777777" w:rsidR="00311FF7" w:rsidRPr="00C25477" w:rsidRDefault="00311FF7" w:rsidP="005C04E7">
            <w:pPr>
              <w:rPr>
                <w:color w:val="212121"/>
              </w:rPr>
            </w:pPr>
            <w:r w:rsidRPr="00C25477">
              <w:rPr>
                <w:color w:val="212121"/>
              </w:rPr>
              <w:t>5040</w:t>
            </w:r>
          </w:p>
        </w:tc>
        <w:tc>
          <w:tcPr>
            <w:tcW w:w="1287" w:type="dxa"/>
            <w:tcBorders>
              <w:top w:val="nil"/>
              <w:left w:val="nil"/>
              <w:bottom w:val="single" w:sz="4" w:space="0" w:color="auto"/>
              <w:right w:val="single" w:sz="4" w:space="0" w:color="auto"/>
            </w:tcBorders>
            <w:shd w:val="clear" w:color="auto" w:fill="auto"/>
            <w:noWrap/>
            <w:vAlign w:val="bottom"/>
            <w:hideMark/>
          </w:tcPr>
          <w:p w14:paraId="16FA373D" w14:textId="77777777" w:rsidR="00311FF7" w:rsidRPr="00C25477" w:rsidRDefault="00311FF7" w:rsidP="005C04E7">
            <w:pPr>
              <w:rPr>
                <w:color w:val="000000"/>
              </w:rPr>
            </w:pPr>
            <w:r w:rsidRPr="00C25477">
              <w:rPr>
                <w:color w:val="000000"/>
              </w:rPr>
              <w:t>0.12</w:t>
            </w:r>
          </w:p>
        </w:tc>
        <w:tc>
          <w:tcPr>
            <w:tcW w:w="36" w:type="dxa"/>
            <w:vAlign w:val="center"/>
            <w:hideMark/>
          </w:tcPr>
          <w:p w14:paraId="1825E7D8" w14:textId="77777777" w:rsidR="00311FF7" w:rsidRPr="00C25477" w:rsidRDefault="00311FF7" w:rsidP="005C04E7">
            <w:pPr>
              <w:rPr>
                <w:sz w:val="20"/>
                <w:szCs w:val="20"/>
              </w:rPr>
            </w:pPr>
          </w:p>
        </w:tc>
      </w:tr>
      <w:tr w:rsidR="00311FF7" w:rsidRPr="00C25477" w14:paraId="714D33EA" w14:textId="77777777" w:rsidTr="005C04E7">
        <w:trPr>
          <w:trHeight w:val="400"/>
        </w:trPr>
        <w:tc>
          <w:tcPr>
            <w:tcW w:w="2339" w:type="dxa"/>
            <w:tcBorders>
              <w:top w:val="nil"/>
              <w:left w:val="single" w:sz="4" w:space="0" w:color="auto"/>
              <w:bottom w:val="single" w:sz="4" w:space="0" w:color="auto"/>
              <w:right w:val="single" w:sz="4" w:space="0" w:color="auto"/>
            </w:tcBorders>
            <w:shd w:val="clear" w:color="auto" w:fill="auto"/>
            <w:vAlign w:val="bottom"/>
            <w:hideMark/>
          </w:tcPr>
          <w:p w14:paraId="767D54E9" w14:textId="77777777" w:rsidR="00311FF7" w:rsidRPr="00C25477" w:rsidRDefault="00311FF7" w:rsidP="005C04E7">
            <w:r w:rsidRPr="00C25477">
              <w:t>Methane</w:t>
            </w:r>
          </w:p>
        </w:tc>
        <w:tc>
          <w:tcPr>
            <w:tcW w:w="1295" w:type="dxa"/>
            <w:tcBorders>
              <w:top w:val="nil"/>
              <w:left w:val="nil"/>
              <w:bottom w:val="single" w:sz="4" w:space="0" w:color="auto"/>
              <w:right w:val="single" w:sz="4" w:space="0" w:color="auto"/>
            </w:tcBorders>
            <w:shd w:val="clear" w:color="auto" w:fill="auto"/>
            <w:noWrap/>
            <w:vAlign w:val="bottom"/>
            <w:hideMark/>
          </w:tcPr>
          <w:p w14:paraId="412F5A2B" w14:textId="77777777" w:rsidR="00311FF7" w:rsidRPr="00C25477" w:rsidRDefault="00311FF7" w:rsidP="005C04E7">
            <w:pPr>
              <w:rPr>
                <w:color w:val="000000"/>
              </w:rPr>
            </w:pPr>
            <w:r w:rsidRPr="00C25477">
              <w:rPr>
                <w:color w:val="000000"/>
              </w:rPr>
              <w:t>16.0425</w:t>
            </w:r>
          </w:p>
        </w:tc>
        <w:tc>
          <w:tcPr>
            <w:tcW w:w="1289" w:type="dxa"/>
            <w:tcBorders>
              <w:top w:val="nil"/>
              <w:left w:val="nil"/>
              <w:bottom w:val="single" w:sz="4" w:space="0" w:color="auto"/>
              <w:right w:val="single" w:sz="4" w:space="0" w:color="auto"/>
            </w:tcBorders>
            <w:shd w:val="clear" w:color="auto" w:fill="auto"/>
            <w:vAlign w:val="bottom"/>
            <w:hideMark/>
          </w:tcPr>
          <w:p w14:paraId="50A2FBD0" w14:textId="77777777" w:rsidR="00311FF7" w:rsidRPr="00C25477" w:rsidRDefault="00311FF7" w:rsidP="005C04E7">
            <w:r w:rsidRPr="00C25477">
              <w:t>–</w:t>
            </w:r>
            <w:r w:rsidRPr="00C25477">
              <w:rPr>
                <w:vertAlign w:val="superscript"/>
              </w:rPr>
              <w:t xml:space="preserve">  g</w:t>
            </w:r>
          </w:p>
        </w:tc>
        <w:tc>
          <w:tcPr>
            <w:tcW w:w="1294" w:type="dxa"/>
            <w:tcBorders>
              <w:top w:val="nil"/>
              <w:left w:val="nil"/>
              <w:bottom w:val="single" w:sz="4" w:space="0" w:color="auto"/>
              <w:right w:val="single" w:sz="4" w:space="0" w:color="auto"/>
            </w:tcBorders>
            <w:shd w:val="clear" w:color="auto" w:fill="auto"/>
            <w:noWrap/>
            <w:vAlign w:val="bottom"/>
            <w:hideMark/>
          </w:tcPr>
          <w:p w14:paraId="17A32C63" w14:textId="77777777" w:rsidR="00311FF7" w:rsidRPr="00C25477" w:rsidRDefault="00311FF7" w:rsidP="005C04E7">
            <w:pPr>
              <w:rPr>
                <w:color w:val="212121"/>
              </w:rPr>
            </w:pPr>
            <w:r w:rsidRPr="00C25477">
              <w:rPr>
                <w:color w:val="212121"/>
              </w:rPr>
              <w:t>22</w:t>
            </w:r>
          </w:p>
        </w:tc>
        <w:tc>
          <w:tcPr>
            <w:tcW w:w="1287" w:type="dxa"/>
            <w:tcBorders>
              <w:top w:val="nil"/>
              <w:left w:val="nil"/>
              <w:bottom w:val="single" w:sz="4" w:space="0" w:color="auto"/>
              <w:right w:val="single" w:sz="4" w:space="0" w:color="auto"/>
            </w:tcBorders>
            <w:shd w:val="clear" w:color="auto" w:fill="auto"/>
            <w:noWrap/>
            <w:vAlign w:val="bottom"/>
            <w:hideMark/>
          </w:tcPr>
          <w:p w14:paraId="69EA92ED" w14:textId="77777777" w:rsidR="00311FF7" w:rsidRPr="00C25477" w:rsidRDefault="00311FF7" w:rsidP="005C04E7">
            <w:pPr>
              <w:rPr>
                <w:color w:val="000000"/>
              </w:rPr>
            </w:pPr>
            <w:r w:rsidRPr="00C25477">
              <w:rPr>
                <w:color w:val="000000"/>
              </w:rPr>
              <w:t>0.0013</w:t>
            </w:r>
          </w:p>
        </w:tc>
        <w:tc>
          <w:tcPr>
            <w:tcW w:w="36" w:type="dxa"/>
            <w:vAlign w:val="center"/>
            <w:hideMark/>
          </w:tcPr>
          <w:p w14:paraId="67137A71" w14:textId="77777777" w:rsidR="00311FF7" w:rsidRPr="00C25477" w:rsidRDefault="00311FF7" w:rsidP="005C04E7">
            <w:pPr>
              <w:rPr>
                <w:sz w:val="20"/>
                <w:szCs w:val="20"/>
              </w:rPr>
            </w:pPr>
          </w:p>
        </w:tc>
      </w:tr>
      <w:tr w:rsidR="00311FF7" w:rsidRPr="00C25477" w14:paraId="434CA430" w14:textId="77777777" w:rsidTr="005C04E7">
        <w:trPr>
          <w:trHeight w:val="340"/>
        </w:trPr>
        <w:tc>
          <w:tcPr>
            <w:tcW w:w="2339" w:type="dxa"/>
            <w:tcBorders>
              <w:top w:val="nil"/>
              <w:left w:val="single" w:sz="4" w:space="0" w:color="auto"/>
              <w:bottom w:val="single" w:sz="4" w:space="0" w:color="auto"/>
              <w:right w:val="single" w:sz="4" w:space="0" w:color="auto"/>
            </w:tcBorders>
            <w:shd w:val="clear" w:color="auto" w:fill="auto"/>
            <w:vAlign w:val="bottom"/>
            <w:hideMark/>
          </w:tcPr>
          <w:p w14:paraId="39CD834E" w14:textId="77777777" w:rsidR="00311FF7" w:rsidRPr="00C25477" w:rsidRDefault="00311FF7" w:rsidP="005C04E7">
            <w:r w:rsidRPr="00C25477">
              <w:t>CFC-11</w:t>
            </w:r>
          </w:p>
        </w:tc>
        <w:tc>
          <w:tcPr>
            <w:tcW w:w="1295" w:type="dxa"/>
            <w:tcBorders>
              <w:top w:val="nil"/>
              <w:left w:val="nil"/>
              <w:bottom w:val="single" w:sz="4" w:space="0" w:color="auto"/>
              <w:right w:val="single" w:sz="4" w:space="0" w:color="auto"/>
            </w:tcBorders>
            <w:shd w:val="clear" w:color="auto" w:fill="auto"/>
            <w:noWrap/>
            <w:vAlign w:val="bottom"/>
            <w:hideMark/>
          </w:tcPr>
          <w:p w14:paraId="1C332560" w14:textId="77777777" w:rsidR="00311FF7" w:rsidRPr="00C25477" w:rsidRDefault="00311FF7" w:rsidP="005C04E7">
            <w:pPr>
              <w:rPr>
                <w:color w:val="000000"/>
              </w:rPr>
            </w:pPr>
            <w:r w:rsidRPr="00C25477">
              <w:rPr>
                <w:color w:val="000000"/>
              </w:rPr>
              <w:t>37.368</w:t>
            </w:r>
          </w:p>
        </w:tc>
        <w:tc>
          <w:tcPr>
            <w:tcW w:w="1289" w:type="dxa"/>
            <w:tcBorders>
              <w:top w:val="nil"/>
              <w:left w:val="nil"/>
              <w:bottom w:val="single" w:sz="4" w:space="0" w:color="auto"/>
              <w:right w:val="single" w:sz="4" w:space="0" w:color="auto"/>
            </w:tcBorders>
            <w:shd w:val="clear" w:color="auto" w:fill="auto"/>
            <w:noWrap/>
            <w:vAlign w:val="bottom"/>
            <w:hideMark/>
          </w:tcPr>
          <w:p w14:paraId="712D85C6" w14:textId="77777777" w:rsidR="00311FF7" w:rsidRPr="00C25477" w:rsidRDefault="00311FF7" w:rsidP="005C04E7">
            <w:pPr>
              <w:rPr>
                <w:color w:val="212121"/>
              </w:rPr>
            </w:pPr>
            <w:r w:rsidRPr="00C25477">
              <w:rPr>
                <w:color w:val="212121"/>
              </w:rPr>
              <w:t>1.49</w:t>
            </w:r>
          </w:p>
        </w:tc>
        <w:tc>
          <w:tcPr>
            <w:tcW w:w="1294" w:type="dxa"/>
            <w:tcBorders>
              <w:top w:val="nil"/>
              <w:left w:val="nil"/>
              <w:bottom w:val="single" w:sz="4" w:space="0" w:color="auto"/>
              <w:right w:val="single" w:sz="4" w:space="0" w:color="auto"/>
            </w:tcBorders>
            <w:shd w:val="clear" w:color="auto" w:fill="auto"/>
            <w:noWrap/>
            <w:vAlign w:val="bottom"/>
            <w:hideMark/>
          </w:tcPr>
          <w:p w14:paraId="7A71FC14" w14:textId="77777777" w:rsidR="00311FF7" w:rsidRPr="00C25477" w:rsidRDefault="00311FF7" w:rsidP="005C04E7">
            <w:pPr>
              <w:rPr>
                <w:color w:val="212121"/>
              </w:rPr>
            </w:pPr>
            <w:r w:rsidRPr="00C25477">
              <w:rPr>
                <w:color w:val="212121"/>
              </w:rPr>
              <w:t>1,100</w:t>
            </w:r>
          </w:p>
        </w:tc>
        <w:tc>
          <w:tcPr>
            <w:tcW w:w="1287" w:type="dxa"/>
            <w:tcBorders>
              <w:top w:val="nil"/>
              <w:left w:val="nil"/>
              <w:bottom w:val="single" w:sz="4" w:space="0" w:color="auto"/>
              <w:right w:val="single" w:sz="4" w:space="0" w:color="auto"/>
            </w:tcBorders>
            <w:shd w:val="clear" w:color="auto" w:fill="auto"/>
            <w:noWrap/>
            <w:vAlign w:val="bottom"/>
            <w:hideMark/>
          </w:tcPr>
          <w:p w14:paraId="01E094EA" w14:textId="77777777" w:rsidR="00311FF7" w:rsidRPr="00C25477" w:rsidRDefault="00311FF7" w:rsidP="005C04E7">
            <w:pPr>
              <w:rPr>
                <w:color w:val="000000"/>
              </w:rPr>
            </w:pPr>
            <w:r w:rsidRPr="00C25477">
              <w:rPr>
                <w:color w:val="000000"/>
              </w:rPr>
              <w:t>0.0012</w:t>
            </w:r>
          </w:p>
        </w:tc>
        <w:tc>
          <w:tcPr>
            <w:tcW w:w="36" w:type="dxa"/>
            <w:vAlign w:val="center"/>
            <w:hideMark/>
          </w:tcPr>
          <w:p w14:paraId="1FBD7C0C" w14:textId="77777777" w:rsidR="00311FF7" w:rsidRPr="00C25477" w:rsidRDefault="00311FF7" w:rsidP="005C04E7">
            <w:pPr>
              <w:rPr>
                <w:sz w:val="20"/>
                <w:szCs w:val="20"/>
              </w:rPr>
            </w:pPr>
          </w:p>
        </w:tc>
      </w:tr>
      <w:tr w:rsidR="00311FF7" w:rsidRPr="00C25477" w14:paraId="1AC87EC2" w14:textId="77777777" w:rsidTr="005C04E7">
        <w:trPr>
          <w:trHeight w:val="320"/>
        </w:trPr>
        <w:tc>
          <w:tcPr>
            <w:tcW w:w="2339" w:type="dxa"/>
            <w:tcBorders>
              <w:top w:val="nil"/>
              <w:left w:val="single" w:sz="4" w:space="0" w:color="auto"/>
              <w:bottom w:val="single" w:sz="4" w:space="0" w:color="auto"/>
              <w:right w:val="single" w:sz="4" w:space="0" w:color="auto"/>
            </w:tcBorders>
            <w:shd w:val="clear" w:color="auto" w:fill="auto"/>
            <w:noWrap/>
            <w:vAlign w:val="bottom"/>
            <w:hideMark/>
          </w:tcPr>
          <w:p w14:paraId="6E43AF62" w14:textId="77777777" w:rsidR="00311FF7" w:rsidRPr="00C25477" w:rsidRDefault="00311FF7" w:rsidP="005C04E7">
            <w:pPr>
              <w:rPr>
                <w:color w:val="000000"/>
              </w:rPr>
            </w:pPr>
            <w:r w:rsidRPr="00C25477">
              <w:rPr>
                <w:color w:val="000000"/>
              </w:rPr>
              <w:t>CFC-12</w:t>
            </w:r>
          </w:p>
        </w:tc>
        <w:tc>
          <w:tcPr>
            <w:tcW w:w="1295" w:type="dxa"/>
            <w:tcBorders>
              <w:top w:val="nil"/>
              <w:left w:val="nil"/>
              <w:bottom w:val="single" w:sz="4" w:space="0" w:color="auto"/>
              <w:right w:val="single" w:sz="4" w:space="0" w:color="auto"/>
            </w:tcBorders>
            <w:shd w:val="clear" w:color="auto" w:fill="auto"/>
            <w:noWrap/>
            <w:vAlign w:val="bottom"/>
            <w:hideMark/>
          </w:tcPr>
          <w:p w14:paraId="35AC3CA9" w14:textId="77777777" w:rsidR="00311FF7" w:rsidRPr="00C25477" w:rsidRDefault="00311FF7" w:rsidP="005C04E7">
            <w:pPr>
              <w:rPr>
                <w:color w:val="000000"/>
              </w:rPr>
            </w:pPr>
            <w:r w:rsidRPr="00C25477">
              <w:rPr>
                <w:color w:val="000000"/>
              </w:rPr>
              <w:t>120.914</w:t>
            </w:r>
          </w:p>
        </w:tc>
        <w:tc>
          <w:tcPr>
            <w:tcW w:w="1289" w:type="dxa"/>
            <w:tcBorders>
              <w:top w:val="nil"/>
              <w:left w:val="nil"/>
              <w:bottom w:val="single" w:sz="4" w:space="0" w:color="auto"/>
              <w:right w:val="single" w:sz="4" w:space="0" w:color="auto"/>
            </w:tcBorders>
            <w:shd w:val="clear" w:color="auto" w:fill="auto"/>
            <w:noWrap/>
            <w:vAlign w:val="bottom"/>
            <w:hideMark/>
          </w:tcPr>
          <w:p w14:paraId="2B9FF530" w14:textId="77777777" w:rsidR="00311FF7" w:rsidRPr="00C25477" w:rsidRDefault="00311FF7" w:rsidP="005C04E7">
            <w:pPr>
              <w:rPr>
                <w:color w:val="212121"/>
              </w:rPr>
            </w:pPr>
            <w:r w:rsidRPr="00C25477">
              <w:rPr>
                <w:color w:val="212121"/>
              </w:rPr>
              <w:t>1.35</w:t>
            </w:r>
          </w:p>
        </w:tc>
        <w:tc>
          <w:tcPr>
            <w:tcW w:w="1294" w:type="dxa"/>
            <w:tcBorders>
              <w:top w:val="nil"/>
              <w:left w:val="nil"/>
              <w:bottom w:val="single" w:sz="4" w:space="0" w:color="auto"/>
              <w:right w:val="single" w:sz="4" w:space="0" w:color="auto"/>
            </w:tcBorders>
            <w:shd w:val="clear" w:color="auto" w:fill="auto"/>
            <w:noWrap/>
            <w:vAlign w:val="bottom"/>
            <w:hideMark/>
          </w:tcPr>
          <w:p w14:paraId="328E0B74" w14:textId="77777777" w:rsidR="00311FF7" w:rsidRPr="00C25477" w:rsidRDefault="00311FF7" w:rsidP="005C04E7">
            <w:pPr>
              <w:rPr>
                <w:color w:val="000000"/>
              </w:rPr>
            </w:pPr>
            <w:r w:rsidRPr="00C25477">
              <w:rPr>
                <w:color w:val="000000"/>
              </w:rPr>
              <w:t>280</w:t>
            </w:r>
          </w:p>
        </w:tc>
        <w:tc>
          <w:tcPr>
            <w:tcW w:w="1287" w:type="dxa"/>
            <w:tcBorders>
              <w:top w:val="nil"/>
              <w:left w:val="nil"/>
              <w:bottom w:val="single" w:sz="4" w:space="0" w:color="auto"/>
              <w:right w:val="single" w:sz="4" w:space="0" w:color="auto"/>
            </w:tcBorders>
            <w:shd w:val="clear" w:color="auto" w:fill="auto"/>
            <w:noWrap/>
            <w:vAlign w:val="bottom"/>
            <w:hideMark/>
          </w:tcPr>
          <w:p w14:paraId="0E5A32E4" w14:textId="77777777" w:rsidR="00311FF7" w:rsidRPr="00C25477" w:rsidRDefault="00311FF7" w:rsidP="005C04E7">
            <w:pPr>
              <w:rPr>
                <w:color w:val="000000"/>
              </w:rPr>
            </w:pPr>
            <w:r w:rsidRPr="00C25477">
              <w:rPr>
                <w:color w:val="000000"/>
              </w:rPr>
              <w:t>0.0025</w:t>
            </w:r>
          </w:p>
        </w:tc>
        <w:tc>
          <w:tcPr>
            <w:tcW w:w="36" w:type="dxa"/>
            <w:vAlign w:val="center"/>
            <w:hideMark/>
          </w:tcPr>
          <w:p w14:paraId="355F0ED3" w14:textId="77777777" w:rsidR="00311FF7" w:rsidRPr="00C25477" w:rsidRDefault="00311FF7" w:rsidP="005C04E7">
            <w:pPr>
              <w:rPr>
                <w:sz w:val="20"/>
                <w:szCs w:val="20"/>
              </w:rPr>
            </w:pPr>
          </w:p>
        </w:tc>
      </w:tr>
      <w:tr w:rsidR="00311FF7" w:rsidRPr="00C25477" w14:paraId="4A80E5E4" w14:textId="77777777" w:rsidTr="005C04E7">
        <w:trPr>
          <w:trHeight w:val="320"/>
        </w:trPr>
        <w:tc>
          <w:tcPr>
            <w:tcW w:w="2339" w:type="dxa"/>
            <w:tcBorders>
              <w:top w:val="nil"/>
              <w:left w:val="single" w:sz="4" w:space="0" w:color="auto"/>
              <w:bottom w:val="single" w:sz="4" w:space="0" w:color="auto"/>
              <w:right w:val="single" w:sz="4" w:space="0" w:color="auto"/>
            </w:tcBorders>
            <w:shd w:val="clear" w:color="auto" w:fill="auto"/>
            <w:noWrap/>
            <w:vAlign w:val="bottom"/>
            <w:hideMark/>
          </w:tcPr>
          <w:p w14:paraId="18B3A49B" w14:textId="77777777" w:rsidR="00311FF7" w:rsidRPr="00C25477" w:rsidRDefault="00311FF7" w:rsidP="005C04E7">
            <w:pPr>
              <w:rPr>
                <w:color w:val="000000"/>
              </w:rPr>
            </w:pPr>
            <w:r w:rsidRPr="00C25477">
              <w:rPr>
                <w:color w:val="000000"/>
              </w:rPr>
              <w:t>Chlorodifluoromethane</w:t>
            </w:r>
          </w:p>
        </w:tc>
        <w:tc>
          <w:tcPr>
            <w:tcW w:w="1295" w:type="dxa"/>
            <w:tcBorders>
              <w:top w:val="nil"/>
              <w:left w:val="nil"/>
              <w:bottom w:val="single" w:sz="4" w:space="0" w:color="auto"/>
              <w:right w:val="single" w:sz="4" w:space="0" w:color="auto"/>
            </w:tcBorders>
            <w:shd w:val="clear" w:color="auto" w:fill="auto"/>
            <w:noWrap/>
            <w:vAlign w:val="bottom"/>
            <w:hideMark/>
          </w:tcPr>
          <w:p w14:paraId="3EBE96C4" w14:textId="77777777" w:rsidR="00311FF7" w:rsidRPr="00C25477" w:rsidRDefault="00311FF7" w:rsidP="005C04E7">
            <w:pPr>
              <w:rPr>
                <w:color w:val="000000"/>
              </w:rPr>
            </w:pPr>
            <w:r w:rsidRPr="00C25477">
              <w:rPr>
                <w:color w:val="000000"/>
              </w:rPr>
              <w:t>86.468</w:t>
            </w:r>
          </w:p>
        </w:tc>
        <w:tc>
          <w:tcPr>
            <w:tcW w:w="1289" w:type="dxa"/>
            <w:tcBorders>
              <w:top w:val="nil"/>
              <w:left w:val="nil"/>
              <w:bottom w:val="single" w:sz="4" w:space="0" w:color="auto"/>
              <w:right w:val="single" w:sz="4" w:space="0" w:color="auto"/>
            </w:tcBorders>
            <w:shd w:val="clear" w:color="auto" w:fill="auto"/>
            <w:noWrap/>
            <w:vAlign w:val="bottom"/>
            <w:hideMark/>
          </w:tcPr>
          <w:p w14:paraId="30AAA97B" w14:textId="77777777" w:rsidR="00311FF7" w:rsidRPr="00C25477" w:rsidRDefault="00311FF7" w:rsidP="005C04E7">
            <w:pPr>
              <w:rPr>
                <w:color w:val="000000"/>
              </w:rPr>
            </w:pPr>
            <w:r w:rsidRPr="00C25477">
              <w:rPr>
                <w:color w:val="000000"/>
              </w:rPr>
              <w:t>1.194</w:t>
            </w:r>
          </w:p>
        </w:tc>
        <w:tc>
          <w:tcPr>
            <w:tcW w:w="1294" w:type="dxa"/>
            <w:tcBorders>
              <w:top w:val="nil"/>
              <w:left w:val="nil"/>
              <w:bottom w:val="single" w:sz="4" w:space="0" w:color="auto"/>
              <w:right w:val="single" w:sz="4" w:space="0" w:color="auto"/>
            </w:tcBorders>
            <w:shd w:val="clear" w:color="auto" w:fill="auto"/>
            <w:noWrap/>
            <w:vAlign w:val="bottom"/>
            <w:hideMark/>
          </w:tcPr>
          <w:p w14:paraId="1E34AA14" w14:textId="77777777" w:rsidR="00311FF7" w:rsidRPr="00C25477" w:rsidRDefault="00311FF7" w:rsidP="005C04E7">
            <w:pPr>
              <w:rPr>
                <w:color w:val="212121"/>
              </w:rPr>
            </w:pPr>
            <w:r w:rsidRPr="00C25477">
              <w:rPr>
                <w:color w:val="212121"/>
              </w:rPr>
              <w:t>2770</w:t>
            </w:r>
          </w:p>
        </w:tc>
        <w:tc>
          <w:tcPr>
            <w:tcW w:w="1287" w:type="dxa"/>
            <w:tcBorders>
              <w:top w:val="nil"/>
              <w:left w:val="nil"/>
              <w:bottom w:val="single" w:sz="4" w:space="0" w:color="auto"/>
              <w:right w:val="single" w:sz="4" w:space="0" w:color="auto"/>
            </w:tcBorders>
            <w:shd w:val="clear" w:color="auto" w:fill="auto"/>
            <w:noWrap/>
            <w:vAlign w:val="bottom"/>
            <w:hideMark/>
          </w:tcPr>
          <w:p w14:paraId="656D854C" w14:textId="77777777" w:rsidR="00311FF7" w:rsidRPr="00C25477" w:rsidRDefault="00311FF7" w:rsidP="005C04E7">
            <w:pPr>
              <w:rPr>
                <w:color w:val="000000"/>
              </w:rPr>
            </w:pPr>
            <w:r w:rsidRPr="00C25477">
              <w:rPr>
                <w:color w:val="000000"/>
              </w:rPr>
              <w:t>0.034</w:t>
            </w:r>
          </w:p>
        </w:tc>
        <w:tc>
          <w:tcPr>
            <w:tcW w:w="36" w:type="dxa"/>
            <w:vAlign w:val="center"/>
            <w:hideMark/>
          </w:tcPr>
          <w:p w14:paraId="359FB21D" w14:textId="77777777" w:rsidR="00311FF7" w:rsidRPr="00C25477" w:rsidRDefault="00311FF7" w:rsidP="005C04E7">
            <w:pPr>
              <w:rPr>
                <w:sz w:val="20"/>
                <w:szCs w:val="20"/>
              </w:rPr>
            </w:pPr>
          </w:p>
        </w:tc>
      </w:tr>
      <w:tr w:rsidR="00311FF7" w:rsidRPr="00C25477" w14:paraId="0A96FAB9" w14:textId="77777777" w:rsidTr="005C04E7">
        <w:trPr>
          <w:trHeight w:val="380"/>
        </w:trPr>
        <w:tc>
          <w:tcPr>
            <w:tcW w:w="2339" w:type="dxa"/>
            <w:tcBorders>
              <w:top w:val="nil"/>
              <w:left w:val="single" w:sz="4" w:space="0" w:color="auto"/>
              <w:bottom w:val="single" w:sz="4" w:space="0" w:color="auto"/>
              <w:right w:val="single" w:sz="4" w:space="0" w:color="auto"/>
            </w:tcBorders>
            <w:shd w:val="clear" w:color="auto" w:fill="auto"/>
            <w:noWrap/>
            <w:vAlign w:val="bottom"/>
            <w:hideMark/>
          </w:tcPr>
          <w:p w14:paraId="4E00301F" w14:textId="77777777" w:rsidR="00311FF7" w:rsidRPr="00C25477" w:rsidRDefault="00311FF7" w:rsidP="005C04E7">
            <w:pPr>
              <w:rPr>
                <w:color w:val="000000"/>
              </w:rPr>
            </w:pPr>
            <w:r w:rsidRPr="00C25477">
              <w:rPr>
                <w:color w:val="000000"/>
              </w:rPr>
              <w:t>Chlorofluoromethane</w:t>
            </w:r>
          </w:p>
        </w:tc>
        <w:tc>
          <w:tcPr>
            <w:tcW w:w="1295" w:type="dxa"/>
            <w:tcBorders>
              <w:top w:val="nil"/>
              <w:left w:val="nil"/>
              <w:bottom w:val="single" w:sz="4" w:space="0" w:color="auto"/>
              <w:right w:val="single" w:sz="4" w:space="0" w:color="auto"/>
            </w:tcBorders>
            <w:shd w:val="clear" w:color="auto" w:fill="auto"/>
            <w:noWrap/>
            <w:vAlign w:val="bottom"/>
            <w:hideMark/>
          </w:tcPr>
          <w:p w14:paraId="7842FC5C" w14:textId="77777777" w:rsidR="00311FF7" w:rsidRPr="00C25477" w:rsidRDefault="00311FF7" w:rsidP="005C04E7">
            <w:pPr>
              <w:rPr>
                <w:color w:val="000000"/>
              </w:rPr>
            </w:pPr>
            <w:r w:rsidRPr="00C25477">
              <w:rPr>
                <w:color w:val="000000"/>
              </w:rPr>
              <w:t>68.478</w:t>
            </w:r>
          </w:p>
        </w:tc>
        <w:tc>
          <w:tcPr>
            <w:tcW w:w="1289" w:type="dxa"/>
            <w:tcBorders>
              <w:top w:val="nil"/>
              <w:left w:val="nil"/>
              <w:bottom w:val="single" w:sz="4" w:space="0" w:color="auto"/>
              <w:right w:val="single" w:sz="4" w:space="0" w:color="auto"/>
            </w:tcBorders>
            <w:shd w:val="clear" w:color="auto" w:fill="auto"/>
            <w:vAlign w:val="bottom"/>
            <w:hideMark/>
          </w:tcPr>
          <w:p w14:paraId="3CD8533A" w14:textId="77777777" w:rsidR="00311FF7" w:rsidRPr="00C25477" w:rsidRDefault="00311FF7" w:rsidP="005C04E7">
            <w:r w:rsidRPr="00C25477">
              <w:t>–</w:t>
            </w:r>
            <w:r w:rsidRPr="00C25477">
              <w:rPr>
                <w:vertAlign w:val="superscript"/>
              </w:rPr>
              <w:t xml:space="preserve">  g</w:t>
            </w:r>
          </w:p>
        </w:tc>
        <w:tc>
          <w:tcPr>
            <w:tcW w:w="1294" w:type="dxa"/>
            <w:tcBorders>
              <w:top w:val="nil"/>
              <w:left w:val="nil"/>
              <w:bottom w:val="single" w:sz="4" w:space="0" w:color="auto"/>
              <w:right w:val="single" w:sz="4" w:space="0" w:color="auto"/>
            </w:tcBorders>
            <w:shd w:val="clear" w:color="auto" w:fill="auto"/>
            <w:noWrap/>
            <w:vAlign w:val="bottom"/>
            <w:hideMark/>
          </w:tcPr>
          <w:p w14:paraId="51FDB102" w14:textId="77777777" w:rsidR="00311FF7" w:rsidRPr="00C25477" w:rsidRDefault="00311FF7" w:rsidP="005C04E7">
            <w:pPr>
              <w:rPr>
                <w:color w:val="000000"/>
              </w:rPr>
            </w:pPr>
            <w:r w:rsidRPr="00C25477">
              <w:rPr>
                <w:color w:val="000000"/>
              </w:rPr>
              <w:t>1190</w:t>
            </w:r>
          </w:p>
        </w:tc>
        <w:tc>
          <w:tcPr>
            <w:tcW w:w="1287" w:type="dxa"/>
            <w:tcBorders>
              <w:top w:val="nil"/>
              <w:left w:val="nil"/>
              <w:bottom w:val="single" w:sz="4" w:space="0" w:color="auto"/>
              <w:right w:val="single" w:sz="4" w:space="0" w:color="auto"/>
            </w:tcBorders>
            <w:shd w:val="clear" w:color="auto" w:fill="auto"/>
            <w:noWrap/>
            <w:vAlign w:val="bottom"/>
            <w:hideMark/>
          </w:tcPr>
          <w:p w14:paraId="0C7C8ADF" w14:textId="77777777" w:rsidR="00311FF7" w:rsidRPr="00C25477" w:rsidRDefault="00311FF7" w:rsidP="005C04E7">
            <w:pPr>
              <w:rPr>
                <w:color w:val="000000"/>
              </w:rPr>
            </w:pPr>
            <w:r w:rsidRPr="00C25477">
              <w:rPr>
                <w:color w:val="000000"/>
              </w:rPr>
              <w:t>0.15</w:t>
            </w:r>
          </w:p>
        </w:tc>
        <w:tc>
          <w:tcPr>
            <w:tcW w:w="36" w:type="dxa"/>
            <w:vAlign w:val="center"/>
            <w:hideMark/>
          </w:tcPr>
          <w:p w14:paraId="20E84B21" w14:textId="77777777" w:rsidR="00311FF7" w:rsidRPr="00C25477" w:rsidRDefault="00311FF7" w:rsidP="005C04E7">
            <w:pPr>
              <w:rPr>
                <w:sz w:val="20"/>
                <w:szCs w:val="20"/>
              </w:rPr>
            </w:pPr>
          </w:p>
        </w:tc>
      </w:tr>
      <w:tr w:rsidR="00311FF7" w:rsidRPr="00C25477" w14:paraId="2881427B" w14:textId="77777777" w:rsidTr="005C04E7">
        <w:trPr>
          <w:trHeight w:val="320"/>
        </w:trPr>
        <w:tc>
          <w:tcPr>
            <w:tcW w:w="2339" w:type="dxa"/>
            <w:tcBorders>
              <w:top w:val="nil"/>
              <w:left w:val="single" w:sz="4" w:space="0" w:color="auto"/>
              <w:bottom w:val="single" w:sz="4" w:space="0" w:color="auto"/>
              <w:right w:val="single" w:sz="4" w:space="0" w:color="auto"/>
            </w:tcBorders>
            <w:shd w:val="clear" w:color="auto" w:fill="auto"/>
            <w:noWrap/>
            <w:vAlign w:val="bottom"/>
            <w:hideMark/>
          </w:tcPr>
          <w:p w14:paraId="5D1D347E" w14:textId="77777777" w:rsidR="00311FF7" w:rsidRPr="00C25477" w:rsidRDefault="00311FF7" w:rsidP="005C04E7">
            <w:pPr>
              <w:rPr>
                <w:color w:val="000000"/>
              </w:rPr>
            </w:pPr>
            <w:r w:rsidRPr="00C25477">
              <w:rPr>
                <w:color w:val="000000"/>
              </w:rPr>
              <w:t>Dichlorofluoromethane</w:t>
            </w:r>
          </w:p>
        </w:tc>
        <w:tc>
          <w:tcPr>
            <w:tcW w:w="1295" w:type="dxa"/>
            <w:tcBorders>
              <w:top w:val="nil"/>
              <w:left w:val="nil"/>
              <w:bottom w:val="single" w:sz="4" w:space="0" w:color="auto"/>
              <w:right w:val="single" w:sz="4" w:space="0" w:color="auto"/>
            </w:tcBorders>
            <w:shd w:val="clear" w:color="auto" w:fill="auto"/>
            <w:noWrap/>
            <w:vAlign w:val="bottom"/>
            <w:hideMark/>
          </w:tcPr>
          <w:p w14:paraId="4473A2D6" w14:textId="77777777" w:rsidR="00311FF7" w:rsidRPr="00C25477" w:rsidRDefault="00311FF7" w:rsidP="005C04E7">
            <w:pPr>
              <w:rPr>
                <w:color w:val="000000"/>
              </w:rPr>
            </w:pPr>
            <w:r w:rsidRPr="00C25477">
              <w:rPr>
                <w:color w:val="000000"/>
              </w:rPr>
              <w:t>102.923</w:t>
            </w:r>
          </w:p>
        </w:tc>
        <w:tc>
          <w:tcPr>
            <w:tcW w:w="1289" w:type="dxa"/>
            <w:tcBorders>
              <w:top w:val="nil"/>
              <w:left w:val="nil"/>
              <w:bottom w:val="single" w:sz="4" w:space="0" w:color="auto"/>
              <w:right w:val="single" w:sz="4" w:space="0" w:color="auto"/>
            </w:tcBorders>
            <w:shd w:val="clear" w:color="auto" w:fill="auto"/>
            <w:noWrap/>
            <w:vAlign w:val="bottom"/>
            <w:hideMark/>
          </w:tcPr>
          <w:p w14:paraId="233AB626" w14:textId="77777777" w:rsidR="00311FF7" w:rsidRPr="00C25477" w:rsidRDefault="00311FF7" w:rsidP="005C04E7">
            <w:pPr>
              <w:rPr>
                <w:color w:val="212121"/>
              </w:rPr>
            </w:pPr>
            <w:r w:rsidRPr="00C25477">
              <w:rPr>
                <w:color w:val="212121"/>
              </w:rPr>
              <w:t>1.48</w:t>
            </w:r>
          </w:p>
        </w:tc>
        <w:tc>
          <w:tcPr>
            <w:tcW w:w="1294" w:type="dxa"/>
            <w:tcBorders>
              <w:top w:val="nil"/>
              <w:left w:val="nil"/>
              <w:bottom w:val="single" w:sz="4" w:space="0" w:color="auto"/>
              <w:right w:val="single" w:sz="4" w:space="0" w:color="auto"/>
            </w:tcBorders>
            <w:shd w:val="clear" w:color="auto" w:fill="auto"/>
            <w:noWrap/>
            <w:vAlign w:val="bottom"/>
            <w:hideMark/>
          </w:tcPr>
          <w:p w14:paraId="1E6A9172" w14:textId="77777777" w:rsidR="00311FF7" w:rsidRPr="00C25477" w:rsidRDefault="00311FF7" w:rsidP="005C04E7">
            <w:pPr>
              <w:rPr>
                <w:color w:val="000000"/>
              </w:rPr>
            </w:pPr>
            <w:r w:rsidRPr="00C25477">
              <w:rPr>
                <w:color w:val="000000"/>
              </w:rPr>
              <w:t>18800</w:t>
            </w:r>
          </w:p>
        </w:tc>
        <w:tc>
          <w:tcPr>
            <w:tcW w:w="1287" w:type="dxa"/>
            <w:tcBorders>
              <w:top w:val="nil"/>
              <w:left w:val="nil"/>
              <w:bottom w:val="single" w:sz="4" w:space="0" w:color="auto"/>
              <w:right w:val="single" w:sz="4" w:space="0" w:color="auto"/>
            </w:tcBorders>
            <w:shd w:val="clear" w:color="auto" w:fill="auto"/>
            <w:noWrap/>
            <w:vAlign w:val="bottom"/>
            <w:hideMark/>
          </w:tcPr>
          <w:p w14:paraId="795A7A62" w14:textId="77777777" w:rsidR="00311FF7" w:rsidRPr="00C25477" w:rsidRDefault="00311FF7" w:rsidP="005C04E7">
            <w:pPr>
              <w:rPr>
                <w:color w:val="000000"/>
              </w:rPr>
            </w:pPr>
            <w:r w:rsidRPr="00C25477">
              <w:rPr>
                <w:color w:val="000000"/>
              </w:rPr>
              <w:t>0.19</w:t>
            </w:r>
          </w:p>
        </w:tc>
        <w:tc>
          <w:tcPr>
            <w:tcW w:w="36" w:type="dxa"/>
            <w:vAlign w:val="center"/>
            <w:hideMark/>
          </w:tcPr>
          <w:p w14:paraId="1F15F5BE" w14:textId="77777777" w:rsidR="00311FF7" w:rsidRPr="00C25477" w:rsidRDefault="00311FF7" w:rsidP="005C04E7">
            <w:pPr>
              <w:rPr>
                <w:sz w:val="20"/>
                <w:szCs w:val="20"/>
              </w:rPr>
            </w:pPr>
          </w:p>
        </w:tc>
      </w:tr>
      <w:tr w:rsidR="00311FF7" w:rsidRPr="00C25477" w14:paraId="573CB99F" w14:textId="77777777" w:rsidTr="005C04E7">
        <w:trPr>
          <w:trHeight w:val="380"/>
        </w:trPr>
        <w:tc>
          <w:tcPr>
            <w:tcW w:w="2339" w:type="dxa"/>
            <w:tcBorders>
              <w:top w:val="nil"/>
              <w:left w:val="single" w:sz="4" w:space="0" w:color="auto"/>
              <w:bottom w:val="single" w:sz="4" w:space="0" w:color="auto"/>
              <w:right w:val="single" w:sz="4" w:space="0" w:color="auto"/>
            </w:tcBorders>
            <w:shd w:val="clear" w:color="auto" w:fill="auto"/>
            <w:noWrap/>
            <w:vAlign w:val="bottom"/>
            <w:hideMark/>
          </w:tcPr>
          <w:p w14:paraId="01E034F7" w14:textId="77777777" w:rsidR="00311FF7" w:rsidRPr="00C25477" w:rsidRDefault="00311FF7" w:rsidP="005C04E7">
            <w:pPr>
              <w:rPr>
                <w:color w:val="000000"/>
              </w:rPr>
            </w:pPr>
            <w:r w:rsidRPr="00C25477">
              <w:rPr>
                <w:color w:val="000000"/>
              </w:rPr>
              <w:t>Difluoromethane</w:t>
            </w:r>
          </w:p>
        </w:tc>
        <w:tc>
          <w:tcPr>
            <w:tcW w:w="1295" w:type="dxa"/>
            <w:tcBorders>
              <w:top w:val="nil"/>
              <w:left w:val="nil"/>
              <w:bottom w:val="single" w:sz="4" w:space="0" w:color="auto"/>
              <w:right w:val="single" w:sz="4" w:space="0" w:color="auto"/>
            </w:tcBorders>
            <w:shd w:val="clear" w:color="auto" w:fill="auto"/>
            <w:noWrap/>
            <w:vAlign w:val="bottom"/>
            <w:hideMark/>
          </w:tcPr>
          <w:p w14:paraId="115C97C3" w14:textId="77777777" w:rsidR="00311FF7" w:rsidRPr="00C25477" w:rsidRDefault="00311FF7" w:rsidP="005C04E7">
            <w:pPr>
              <w:rPr>
                <w:color w:val="000000"/>
              </w:rPr>
            </w:pPr>
            <w:r w:rsidRPr="00C25477">
              <w:rPr>
                <w:color w:val="000000"/>
              </w:rPr>
              <w:t>52.0234</w:t>
            </w:r>
          </w:p>
        </w:tc>
        <w:tc>
          <w:tcPr>
            <w:tcW w:w="1289" w:type="dxa"/>
            <w:tcBorders>
              <w:top w:val="nil"/>
              <w:left w:val="nil"/>
              <w:bottom w:val="single" w:sz="4" w:space="0" w:color="auto"/>
              <w:right w:val="single" w:sz="4" w:space="0" w:color="auto"/>
            </w:tcBorders>
            <w:shd w:val="clear" w:color="auto" w:fill="auto"/>
            <w:vAlign w:val="bottom"/>
            <w:hideMark/>
          </w:tcPr>
          <w:p w14:paraId="2836D7E1" w14:textId="77777777" w:rsidR="00311FF7" w:rsidRPr="00C25477" w:rsidRDefault="00311FF7" w:rsidP="005C04E7">
            <w:r w:rsidRPr="00C25477">
              <w:t>–</w:t>
            </w:r>
            <w:r w:rsidRPr="00C25477">
              <w:rPr>
                <w:vertAlign w:val="superscript"/>
              </w:rPr>
              <w:t xml:space="preserve">  g</w:t>
            </w:r>
          </w:p>
        </w:tc>
        <w:tc>
          <w:tcPr>
            <w:tcW w:w="1294" w:type="dxa"/>
            <w:tcBorders>
              <w:top w:val="nil"/>
              <w:left w:val="nil"/>
              <w:bottom w:val="single" w:sz="4" w:space="0" w:color="auto"/>
              <w:right w:val="single" w:sz="4" w:space="0" w:color="auto"/>
            </w:tcBorders>
            <w:shd w:val="clear" w:color="auto" w:fill="auto"/>
            <w:noWrap/>
            <w:vAlign w:val="bottom"/>
            <w:hideMark/>
          </w:tcPr>
          <w:p w14:paraId="5B049A85" w14:textId="77777777" w:rsidR="00311FF7" w:rsidRPr="00C25477" w:rsidRDefault="00311FF7" w:rsidP="005C04E7">
            <w:pPr>
              <w:rPr>
                <w:color w:val="000000"/>
              </w:rPr>
            </w:pPr>
            <w:r w:rsidRPr="00C25477">
              <w:rPr>
                <w:color w:val="000000"/>
              </w:rPr>
              <w:t>12850</w:t>
            </w:r>
          </w:p>
        </w:tc>
        <w:tc>
          <w:tcPr>
            <w:tcW w:w="1287" w:type="dxa"/>
            <w:tcBorders>
              <w:top w:val="nil"/>
              <w:left w:val="nil"/>
              <w:bottom w:val="single" w:sz="4" w:space="0" w:color="auto"/>
              <w:right w:val="single" w:sz="4" w:space="0" w:color="auto"/>
            </w:tcBorders>
            <w:shd w:val="clear" w:color="auto" w:fill="auto"/>
            <w:noWrap/>
            <w:vAlign w:val="bottom"/>
            <w:hideMark/>
          </w:tcPr>
          <w:p w14:paraId="5AA8BA9B" w14:textId="77777777" w:rsidR="00311FF7" w:rsidRPr="00C25477" w:rsidRDefault="00311FF7" w:rsidP="005C04E7">
            <w:pPr>
              <w:rPr>
                <w:color w:val="000000"/>
              </w:rPr>
            </w:pPr>
            <w:r w:rsidRPr="00C25477">
              <w:rPr>
                <w:color w:val="000000"/>
              </w:rPr>
              <w:t>0.086</w:t>
            </w:r>
          </w:p>
        </w:tc>
        <w:tc>
          <w:tcPr>
            <w:tcW w:w="36" w:type="dxa"/>
            <w:vAlign w:val="center"/>
            <w:hideMark/>
          </w:tcPr>
          <w:p w14:paraId="160BA16E" w14:textId="77777777" w:rsidR="00311FF7" w:rsidRPr="00C25477" w:rsidRDefault="00311FF7" w:rsidP="005C04E7">
            <w:pPr>
              <w:rPr>
                <w:sz w:val="20"/>
                <w:szCs w:val="20"/>
              </w:rPr>
            </w:pPr>
          </w:p>
        </w:tc>
      </w:tr>
      <w:tr w:rsidR="00311FF7" w:rsidRPr="00C25477" w14:paraId="7DE7C50E" w14:textId="77777777" w:rsidTr="005C04E7">
        <w:trPr>
          <w:trHeight w:val="380"/>
        </w:trPr>
        <w:tc>
          <w:tcPr>
            <w:tcW w:w="2339" w:type="dxa"/>
            <w:tcBorders>
              <w:top w:val="nil"/>
              <w:left w:val="single" w:sz="4" w:space="0" w:color="auto"/>
              <w:bottom w:val="single" w:sz="4" w:space="0" w:color="auto"/>
              <w:right w:val="single" w:sz="4" w:space="0" w:color="auto"/>
            </w:tcBorders>
            <w:shd w:val="clear" w:color="auto" w:fill="auto"/>
            <w:noWrap/>
            <w:vAlign w:val="bottom"/>
            <w:hideMark/>
          </w:tcPr>
          <w:p w14:paraId="4FA9FF99" w14:textId="77777777" w:rsidR="00311FF7" w:rsidRPr="00C25477" w:rsidRDefault="00311FF7" w:rsidP="005C04E7">
            <w:pPr>
              <w:rPr>
                <w:color w:val="000000"/>
              </w:rPr>
            </w:pPr>
            <w:r w:rsidRPr="00C25477">
              <w:rPr>
                <w:color w:val="000000"/>
              </w:rPr>
              <w:t>Fluoromethane</w:t>
            </w:r>
          </w:p>
        </w:tc>
        <w:tc>
          <w:tcPr>
            <w:tcW w:w="1295" w:type="dxa"/>
            <w:tcBorders>
              <w:top w:val="nil"/>
              <w:left w:val="nil"/>
              <w:bottom w:val="single" w:sz="4" w:space="0" w:color="auto"/>
              <w:right w:val="single" w:sz="4" w:space="0" w:color="auto"/>
            </w:tcBorders>
            <w:shd w:val="clear" w:color="auto" w:fill="auto"/>
            <w:noWrap/>
            <w:vAlign w:val="bottom"/>
            <w:hideMark/>
          </w:tcPr>
          <w:p w14:paraId="47BF6D91" w14:textId="77777777" w:rsidR="00311FF7" w:rsidRPr="00C25477" w:rsidRDefault="00311FF7" w:rsidP="005C04E7">
            <w:pPr>
              <w:rPr>
                <w:color w:val="000000"/>
              </w:rPr>
            </w:pPr>
            <w:r w:rsidRPr="00C25477">
              <w:rPr>
                <w:color w:val="000000"/>
              </w:rPr>
              <w:t>34.0329</w:t>
            </w:r>
          </w:p>
        </w:tc>
        <w:tc>
          <w:tcPr>
            <w:tcW w:w="1289" w:type="dxa"/>
            <w:tcBorders>
              <w:top w:val="nil"/>
              <w:left w:val="nil"/>
              <w:bottom w:val="single" w:sz="4" w:space="0" w:color="auto"/>
              <w:right w:val="single" w:sz="4" w:space="0" w:color="auto"/>
            </w:tcBorders>
            <w:shd w:val="clear" w:color="auto" w:fill="auto"/>
            <w:vAlign w:val="bottom"/>
            <w:hideMark/>
          </w:tcPr>
          <w:p w14:paraId="15DB3D7A" w14:textId="77777777" w:rsidR="00311FF7" w:rsidRPr="00C25477" w:rsidRDefault="00311FF7" w:rsidP="005C04E7">
            <w:r w:rsidRPr="00C25477">
              <w:t>–</w:t>
            </w:r>
            <w:r w:rsidRPr="00C25477">
              <w:rPr>
                <w:vertAlign w:val="superscript"/>
              </w:rPr>
              <w:t xml:space="preserve">  g</w:t>
            </w:r>
          </w:p>
        </w:tc>
        <w:tc>
          <w:tcPr>
            <w:tcW w:w="1294" w:type="dxa"/>
            <w:tcBorders>
              <w:top w:val="nil"/>
              <w:left w:val="nil"/>
              <w:bottom w:val="single" w:sz="4" w:space="0" w:color="auto"/>
              <w:right w:val="single" w:sz="4" w:space="0" w:color="auto"/>
            </w:tcBorders>
            <w:shd w:val="clear" w:color="auto" w:fill="auto"/>
            <w:noWrap/>
            <w:vAlign w:val="bottom"/>
            <w:hideMark/>
          </w:tcPr>
          <w:p w14:paraId="16D23715" w14:textId="77777777" w:rsidR="00311FF7" w:rsidRPr="00C25477" w:rsidRDefault="00311FF7" w:rsidP="005C04E7">
            <w:pPr>
              <w:rPr>
                <w:color w:val="000000"/>
              </w:rPr>
            </w:pPr>
            <w:r w:rsidRPr="00C25477">
              <w:rPr>
                <w:color w:val="000000"/>
              </w:rPr>
              <w:t>1787</w:t>
            </w:r>
          </w:p>
        </w:tc>
        <w:tc>
          <w:tcPr>
            <w:tcW w:w="1287" w:type="dxa"/>
            <w:tcBorders>
              <w:top w:val="nil"/>
              <w:left w:val="nil"/>
              <w:bottom w:val="single" w:sz="4" w:space="0" w:color="auto"/>
              <w:right w:val="single" w:sz="4" w:space="0" w:color="auto"/>
            </w:tcBorders>
            <w:shd w:val="clear" w:color="auto" w:fill="auto"/>
            <w:noWrap/>
            <w:vAlign w:val="bottom"/>
            <w:hideMark/>
          </w:tcPr>
          <w:p w14:paraId="1997D83A" w14:textId="77777777" w:rsidR="00311FF7" w:rsidRPr="00C25477" w:rsidRDefault="00311FF7" w:rsidP="005C04E7">
            <w:pPr>
              <w:rPr>
                <w:color w:val="000000"/>
              </w:rPr>
            </w:pPr>
            <w:r w:rsidRPr="00C25477">
              <w:rPr>
                <w:color w:val="000000"/>
              </w:rPr>
              <w:t>0.059</w:t>
            </w:r>
          </w:p>
        </w:tc>
        <w:tc>
          <w:tcPr>
            <w:tcW w:w="36" w:type="dxa"/>
            <w:vAlign w:val="center"/>
            <w:hideMark/>
          </w:tcPr>
          <w:p w14:paraId="714EFA5D" w14:textId="77777777" w:rsidR="00311FF7" w:rsidRPr="00C25477" w:rsidRDefault="00311FF7" w:rsidP="005C04E7">
            <w:pPr>
              <w:rPr>
                <w:sz w:val="20"/>
                <w:szCs w:val="20"/>
              </w:rPr>
            </w:pPr>
          </w:p>
        </w:tc>
      </w:tr>
    </w:tbl>
    <w:p w14:paraId="3F7FB348" w14:textId="77777777" w:rsidR="00311FF7" w:rsidRDefault="00311FF7" w:rsidP="00311FF7">
      <w:r>
        <w:t xml:space="preserve">NIST – for Molecular weight and </w:t>
      </w:r>
      <w:r w:rsidRPr="00C04E67">
        <w:t>Kº</w:t>
      </w:r>
      <w:r w:rsidRPr="00C04E67">
        <w:rPr>
          <w:vertAlign w:val="subscript"/>
        </w:rPr>
        <w:t>H</w:t>
      </w:r>
    </w:p>
    <w:p w14:paraId="210D9B1D" w14:textId="77777777" w:rsidR="00311FF7" w:rsidRDefault="00311FF7" w:rsidP="00311FF7">
      <w:r>
        <w:t xml:space="preserve">PubChem – for Density and aqueous solubility </w:t>
      </w:r>
    </w:p>
    <w:p w14:paraId="220465BA" w14:textId="77777777" w:rsidR="00311FF7" w:rsidRDefault="00243533" w:rsidP="00311FF7">
      <w:r>
        <w:br w:type="page"/>
      </w:r>
    </w:p>
    <w:p w14:paraId="1DBF6145" w14:textId="77777777" w:rsidR="008C2C2F" w:rsidRDefault="008C2C2F" w:rsidP="008C2C2F">
      <w:pPr>
        <w:pStyle w:val="Heading1"/>
      </w:pPr>
      <w:bookmarkStart w:id="726" w:name="_Toc68164359"/>
      <w:r w:rsidRPr="009C532E">
        <w:lastRenderedPageBreak/>
        <w:t>CHAPTER V</w:t>
      </w:r>
      <w:bookmarkEnd w:id="682"/>
      <w:bookmarkEnd w:id="726"/>
    </w:p>
    <w:p w14:paraId="52035F98" w14:textId="77777777" w:rsidR="008C2C2F" w:rsidRDefault="008C2C2F" w:rsidP="008C2C2F">
      <w:pPr>
        <w:pStyle w:val="Heading1"/>
      </w:pPr>
      <w:r w:rsidRPr="009C532E">
        <w:br/>
      </w:r>
      <w:bookmarkStart w:id="727" w:name="_Toc63867371"/>
      <w:bookmarkStart w:id="728" w:name="_Toc68164360"/>
      <w:r w:rsidRPr="009C532E">
        <w:t xml:space="preserve">Characterization of </w:t>
      </w:r>
      <w:r>
        <w:t xml:space="preserve">Sulfidogenic </w:t>
      </w:r>
      <w:r w:rsidRPr="009C532E">
        <w:t>Enrichment Culture Grown in the Presence of Carbon Tetrachloride.</w:t>
      </w:r>
      <w:bookmarkEnd w:id="727"/>
      <w:bookmarkEnd w:id="728"/>
    </w:p>
    <w:p w14:paraId="667727A7" w14:textId="77777777" w:rsidR="008C2C2F" w:rsidRDefault="008C2C2F" w:rsidP="008C2C2F"/>
    <w:p w14:paraId="04391EEB" w14:textId="77777777" w:rsidR="008C2C2F" w:rsidRPr="009C532E" w:rsidRDefault="008C2C2F" w:rsidP="008C2C2F">
      <w:pPr>
        <w:pStyle w:val="Heading1"/>
      </w:pPr>
      <w:r w:rsidRPr="009C532E">
        <w:br w:type="page"/>
      </w:r>
    </w:p>
    <w:p w14:paraId="1E63CA68" w14:textId="77777777" w:rsidR="008C2C2F" w:rsidRPr="00811128" w:rsidRDefault="008C2C2F" w:rsidP="008C2C2F">
      <w:pPr>
        <w:pStyle w:val="Heading2"/>
      </w:pPr>
      <w:bookmarkStart w:id="729" w:name="_Toc68164361"/>
      <w:r w:rsidRPr="00811128">
        <w:lastRenderedPageBreak/>
        <w:t>Abstract</w:t>
      </w:r>
      <w:bookmarkEnd w:id="729"/>
      <w:r w:rsidRPr="00811128">
        <w:tab/>
      </w:r>
    </w:p>
    <w:p w14:paraId="7558B19F" w14:textId="77777777" w:rsidR="008C2C2F" w:rsidRPr="009C5CD9" w:rsidRDefault="008C2C2F" w:rsidP="008C2C2F">
      <w:pPr>
        <w:rPr>
          <w:bCs/>
        </w:rPr>
      </w:pPr>
      <w:r w:rsidRPr="00811128">
        <w:rPr>
          <w:bCs/>
        </w:rPr>
        <w:t xml:space="preserve">Carbon </w:t>
      </w:r>
      <w:r>
        <w:rPr>
          <w:bCs/>
        </w:rPr>
        <w:t>t</w:t>
      </w:r>
      <w:r w:rsidRPr="00811128">
        <w:rPr>
          <w:bCs/>
        </w:rPr>
        <w:t>etrachloride (CT) is a recalcitrant groundwater contaminant that is susceptible to degradation by reactive iron species (i.e.</w:t>
      </w:r>
      <w:r>
        <w:rPr>
          <w:bCs/>
        </w:rPr>
        <w:t>,</w:t>
      </w:r>
      <w:r w:rsidRPr="00811128">
        <w:rPr>
          <w:bCs/>
        </w:rPr>
        <w:t xml:space="preserve"> magnetite and ferrous sulfide). There is interest in the potential of biologically mediated abiotic degradation to </w:t>
      </w:r>
      <w:r>
        <w:rPr>
          <w:bCs/>
        </w:rPr>
        <w:t>tackle the</w:t>
      </w:r>
      <w:r w:rsidRPr="00811128">
        <w:rPr>
          <w:bCs/>
        </w:rPr>
        <w:t xml:space="preserve"> CT </w:t>
      </w:r>
      <w:r>
        <w:rPr>
          <w:bCs/>
        </w:rPr>
        <w:t xml:space="preserve">problem. The basis for BMAD is the observation that </w:t>
      </w:r>
      <w:r w:rsidRPr="00811128">
        <w:rPr>
          <w:bCs/>
        </w:rPr>
        <w:t xml:space="preserve">some microorganisms form extracellular reactive iron species, which </w:t>
      </w:r>
      <w:r>
        <w:rPr>
          <w:bCs/>
        </w:rPr>
        <w:t>can</w:t>
      </w:r>
      <w:r w:rsidRPr="00811128">
        <w:rPr>
          <w:bCs/>
        </w:rPr>
        <w:t xml:space="preserve"> </w:t>
      </w:r>
      <w:r>
        <w:rPr>
          <w:bCs/>
        </w:rPr>
        <w:t xml:space="preserve">then </w:t>
      </w:r>
      <w:r w:rsidRPr="00811128">
        <w:rPr>
          <w:bCs/>
        </w:rPr>
        <w:t xml:space="preserve">degrade CT. Unfortunately, the trichloromethyl radical that forms </w:t>
      </w:r>
      <w:r>
        <w:rPr>
          <w:bCs/>
        </w:rPr>
        <w:t>upon a 1-electron transfer to</w:t>
      </w:r>
      <w:r w:rsidRPr="00811128">
        <w:rPr>
          <w:bCs/>
        </w:rPr>
        <w:t xml:space="preserve"> CT </w:t>
      </w:r>
      <w:r>
        <w:rPr>
          <w:bCs/>
        </w:rPr>
        <w:t>is</w:t>
      </w:r>
      <w:r w:rsidRPr="00811128">
        <w:rPr>
          <w:bCs/>
        </w:rPr>
        <w:t xml:space="preserve"> inhibitory to many microbes</w:t>
      </w:r>
      <w:r>
        <w:rPr>
          <w:bCs/>
        </w:rPr>
        <w:t xml:space="preserve">, </w:t>
      </w:r>
      <w:r w:rsidRPr="00811128">
        <w:rPr>
          <w:bCs/>
        </w:rPr>
        <w:t>including dissimilatory</w:t>
      </w:r>
      <w:r>
        <w:rPr>
          <w:bCs/>
        </w:rPr>
        <w:t xml:space="preserve"> </w:t>
      </w:r>
      <w:r w:rsidRPr="00811128">
        <w:rPr>
          <w:bCs/>
        </w:rPr>
        <w:t>iron</w:t>
      </w:r>
      <w:r>
        <w:rPr>
          <w:bCs/>
        </w:rPr>
        <w:t>-</w:t>
      </w:r>
      <w:r w:rsidRPr="00811128">
        <w:rPr>
          <w:bCs/>
        </w:rPr>
        <w:t xml:space="preserve">reducing bacteria, which are a group of organisms known </w:t>
      </w:r>
      <w:r>
        <w:rPr>
          <w:bCs/>
        </w:rPr>
        <w:t xml:space="preserve">for their ability to reduce ferric iron to ferrous iron. </w:t>
      </w:r>
      <w:r w:rsidRPr="00811128">
        <w:rPr>
          <w:bCs/>
        </w:rPr>
        <w:t>This study explored the ability of a</w:t>
      </w:r>
      <w:r>
        <w:rPr>
          <w:bCs/>
        </w:rPr>
        <w:t xml:space="preserve"> precipitate-forming </w:t>
      </w:r>
      <w:r w:rsidRPr="003A2495">
        <w:rPr>
          <w:bCs/>
        </w:rPr>
        <w:t>sulfidogenic</w:t>
      </w:r>
      <w:r>
        <w:rPr>
          <w:bCs/>
        </w:rPr>
        <w:t xml:space="preserve"> </w:t>
      </w:r>
      <w:r w:rsidRPr="00811128">
        <w:rPr>
          <w:bCs/>
        </w:rPr>
        <w:t>enrichment culture to degrade CT</w:t>
      </w:r>
      <w:r>
        <w:rPr>
          <w:bCs/>
        </w:rPr>
        <w:t xml:space="preserve">, </w:t>
      </w:r>
      <w:r w:rsidRPr="00811128">
        <w:rPr>
          <w:bCs/>
        </w:rPr>
        <w:t>examined the enrichment cultures</w:t>
      </w:r>
      <w:r>
        <w:rPr>
          <w:bCs/>
        </w:rPr>
        <w:t>’</w:t>
      </w:r>
      <w:r w:rsidRPr="00811128">
        <w:rPr>
          <w:bCs/>
        </w:rPr>
        <w:t xml:space="preserve"> microbial community composition with 16</w:t>
      </w:r>
      <w:r>
        <w:rPr>
          <w:bCs/>
        </w:rPr>
        <w:t>S</w:t>
      </w:r>
      <w:r w:rsidRPr="00811128">
        <w:rPr>
          <w:bCs/>
        </w:rPr>
        <w:t xml:space="preserve"> rRNA </w:t>
      </w:r>
      <w:r>
        <w:rPr>
          <w:bCs/>
        </w:rPr>
        <w:t xml:space="preserve">gene amplicon </w:t>
      </w:r>
      <w:r w:rsidRPr="00811128">
        <w:rPr>
          <w:bCs/>
        </w:rPr>
        <w:t>sequencing, and characterized the precipitates formed</w:t>
      </w:r>
      <w:r>
        <w:rPr>
          <w:bCs/>
        </w:rPr>
        <w:t xml:space="preserve"> in the presence of FeCl</w:t>
      </w:r>
      <w:r>
        <w:rPr>
          <w:bCs/>
          <w:vertAlign w:val="subscript"/>
        </w:rPr>
        <w:t>2</w:t>
      </w:r>
      <w:r>
        <w:rPr>
          <w:bCs/>
        </w:rPr>
        <w:t>, NaSO</w:t>
      </w:r>
      <w:r w:rsidRPr="003D2BE7">
        <w:rPr>
          <w:bCs/>
          <w:vertAlign w:val="subscript"/>
        </w:rPr>
        <w:t>4</w:t>
      </w:r>
      <w:r>
        <w:rPr>
          <w:bCs/>
        </w:rPr>
        <w:t>, and Na</w:t>
      </w:r>
      <w:r>
        <w:rPr>
          <w:bCs/>
          <w:vertAlign w:val="subscript"/>
        </w:rPr>
        <w:t>2</w:t>
      </w:r>
      <w:r>
        <w:rPr>
          <w:bCs/>
        </w:rPr>
        <w:t>S, FeCl</w:t>
      </w:r>
      <w:r>
        <w:rPr>
          <w:bCs/>
          <w:vertAlign w:val="subscript"/>
        </w:rPr>
        <w:t>2</w:t>
      </w:r>
      <w:r>
        <w:rPr>
          <w:bCs/>
        </w:rPr>
        <w:t xml:space="preserve"> and Na</w:t>
      </w:r>
      <w:r>
        <w:rPr>
          <w:bCs/>
          <w:vertAlign w:val="subscript"/>
        </w:rPr>
        <w:t>2</w:t>
      </w:r>
      <w:r>
        <w:rPr>
          <w:bCs/>
        </w:rPr>
        <w:t>S, FeCl</w:t>
      </w:r>
      <w:r>
        <w:rPr>
          <w:bCs/>
          <w:vertAlign w:val="subscript"/>
        </w:rPr>
        <w:t>2</w:t>
      </w:r>
      <w:r>
        <w:rPr>
          <w:bCs/>
        </w:rPr>
        <w:t>, and NaSO</w:t>
      </w:r>
      <w:r w:rsidRPr="003D2BE7">
        <w:rPr>
          <w:bCs/>
          <w:vertAlign w:val="subscript"/>
        </w:rPr>
        <w:t>4</w:t>
      </w:r>
      <w:r>
        <w:rPr>
          <w:bCs/>
        </w:rPr>
        <w:t>, and FeCl</w:t>
      </w:r>
      <w:r>
        <w:rPr>
          <w:bCs/>
          <w:vertAlign w:val="subscript"/>
        </w:rPr>
        <w:t>2</w:t>
      </w:r>
      <w:r>
        <w:rPr>
          <w:bCs/>
        </w:rPr>
        <w:t xml:space="preserve"> </w:t>
      </w:r>
      <w:r w:rsidRPr="00811128">
        <w:rPr>
          <w:bCs/>
        </w:rPr>
        <w:t xml:space="preserve">with X-ray powder diffraction. </w:t>
      </w:r>
      <w:r>
        <w:rPr>
          <w:bCs/>
        </w:rPr>
        <w:t>A d</w:t>
      </w:r>
      <w:r w:rsidRPr="00811128">
        <w:rPr>
          <w:bCs/>
        </w:rPr>
        <w:t>ecline in the amount of CT per bottle was greater in vessels with active enrichment culture than in corresponding heat</w:t>
      </w:r>
      <w:r>
        <w:rPr>
          <w:bCs/>
        </w:rPr>
        <w:t>-</w:t>
      </w:r>
      <w:r w:rsidRPr="00811128">
        <w:rPr>
          <w:bCs/>
        </w:rPr>
        <w:t>killed control</w:t>
      </w:r>
      <w:r>
        <w:rPr>
          <w:bCs/>
        </w:rPr>
        <w:t xml:space="preserve"> incubations</w:t>
      </w:r>
      <w:r w:rsidRPr="00811128">
        <w:rPr>
          <w:bCs/>
        </w:rPr>
        <w:t xml:space="preserve">. An analysis of the 16S rRNA </w:t>
      </w:r>
      <w:r>
        <w:rPr>
          <w:bCs/>
        </w:rPr>
        <w:t xml:space="preserve">gene amplicon </w:t>
      </w:r>
      <w:r w:rsidRPr="00811128">
        <w:rPr>
          <w:bCs/>
        </w:rPr>
        <w:t xml:space="preserve">the </w:t>
      </w:r>
      <w:r w:rsidRPr="003A2495">
        <w:rPr>
          <w:bCs/>
        </w:rPr>
        <w:t>sulfidogenic</w:t>
      </w:r>
      <w:r w:rsidRPr="00811128">
        <w:rPr>
          <w:bCs/>
        </w:rPr>
        <w:t xml:space="preserve"> enrichment culture identified 11 bacterial classes</w:t>
      </w:r>
      <w:r>
        <w:rPr>
          <w:bCs/>
        </w:rPr>
        <w:t>, with</w:t>
      </w:r>
      <w:r w:rsidRPr="00811128">
        <w:rPr>
          <w:bCs/>
        </w:rPr>
        <w:t xml:space="preserve"> </w:t>
      </w:r>
      <w:r>
        <w:rPr>
          <w:bCs/>
        </w:rPr>
        <w:t xml:space="preserve">the majority of  sequences representing </w:t>
      </w:r>
      <w:r w:rsidRPr="008E0691">
        <w:rPr>
          <w:bCs/>
          <w:iCs/>
        </w:rPr>
        <w:t>Campylobacteria</w:t>
      </w:r>
      <w:r w:rsidRPr="00811128">
        <w:rPr>
          <w:bCs/>
        </w:rPr>
        <w:t xml:space="preserve">, </w:t>
      </w:r>
      <w:r w:rsidRPr="008E0691">
        <w:rPr>
          <w:bCs/>
          <w:iCs/>
        </w:rPr>
        <w:t>Clostridia</w:t>
      </w:r>
      <w:r w:rsidRPr="00811128">
        <w:rPr>
          <w:bCs/>
        </w:rPr>
        <w:t xml:space="preserve">, </w:t>
      </w:r>
      <w:r w:rsidRPr="008E0691">
        <w:rPr>
          <w:bCs/>
          <w:iCs/>
        </w:rPr>
        <w:t>Spirochaetia</w:t>
      </w:r>
      <w:r w:rsidRPr="00811128">
        <w:rPr>
          <w:bCs/>
        </w:rPr>
        <w:t xml:space="preserve">, and </w:t>
      </w:r>
      <w:r w:rsidRPr="008E0691">
        <w:rPr>
          <w:bCs/>
          <w:iCs/>
        </w:rPr>
        <w:t>Bacteroidia</w:t>
      </w:r>
      <w:r w:rsidRPr="00811128">
        <w:rPr>
          <w:bCs/>
          <w:iCs/>
        </w:rPr>
        <w:t>.</w:t>
      </w:r>
      <w:r w:rsidRPr="00811128">
        <w:rPr>
          <w:bCs/>
        </w:rPr>
        <w:t xml:space="preserve"> Vivianite was the only mineral phase identified in the </w:t>
      </w:r>
      <w:r>
        <w:rPr>
          <w:bCs/>
        </w:rPr>
        <w:t>X</w:t>
      </w:r>
      <w:r w:rsidRPr="00811128">
        <w:rPr>
          <w:bCs/>
        </w:rPr>
        <w:t xml:space="preserve">-ray diffraction patterns of precipitates from inoculated enrichments and abiotic controls </w:t>
      </w:r>
      <w:r>
        <w:rPr>
          <w:bCs/>
        </w:rPr>
        <w:t>containing</w:t>
      </w:r>
      <w:r w:rsidRPr="00811128">
        <w:rPr>
          <w:bCs/>
          <w:color w:val="FF0000"/>
        </w:rPr>
        <w:t xml:space="preserve"> </w:t>
      </w:r>
      <w:r w:rsidRPr="00811128">
        <w:rPr>
          <w:bCs/>
          <w:color w:val="000000"/>
        </w:rPr>
        <w:t>FeCl</w:t>
      </w:r>
      <w:r w:rsidRPr="00811128">
        <w:rPr>
          <w:bCs/>
          <w:color w:val="000000"/>
          <w:vertAlign w:val="subscript"/>
        </w:rPr>
        <w:t>2</w:t>
      </w:r>
      <w:r>
        <w:rPr>
          <w:bCs/>
          <w:color w:val="000000"/>
        </w:rPr>
        <w:t>,</w:t>
      </w:r>
      <w:r w:rsidRPr="00811128">
        <w:rPr>
          <w:bCs/>
          <w:color w:val="000000"/>
        </w:rPr>
        <w:t xml:space="preserve"> FeCl</w:t>
      </w:r>
      <w:r w:rsidRPr="00811128">
        <w:rPr>
          <w:bCs/>
          <w:color w:val="000000"/>
          <w:vertAlign w:val="subscript"/>
        </w:rPr>
        <w:t>2</w:t>
      </w:r>
      <w:r>
        <w:rPr>
          <w:bCs/>
          <w:color w:val="000000"/>
        </w:rPr>
        <w:t>,</w:t>
      </w:r>
      <w:r w:rsidRPr="00811128">
        <w:rPr>
          <w:bCs/>
          <w:color w:val="000000"/>
        </w:rPr>
        <w:t xml:space="preserve"> and Na</w:t>
      </w:r>
      <w:r w:rsidRPr="00811128">
        <w:rPr>
          <w:bCs/>
          <w:color w:val="000000"/>
          <w:vertAlign w:val="subscript"/>
        </w:rPr>
        <w:t>2</w:t>
      </w:r>
      <w:r w:rsidRPr="00811128">
        <w:rPr>
          <w:bCs/>
          <w:color w:val="000000"/>
        </w:rPr>
        <w:t>S</w:t>
      </w:r>
      <w:r>
        <w:rPr>
          <w:bCs/>
          <w:color w:val="000000"/>
        </w:rPr>
        <w:t>,</w:t>
      </w:r>
      <w:r w:rsidRPr="00811128">
        <w:rPr>
          <w:bCs/>
          <w:color w:val="000000"/>
        </w:rPr>
        <w:t xml:space="preserve"> FeCl</w:t>
      </w:r>
      <w:r w:rsidRPr="00811128">
        <w:rPr>
          <w:bCs/>
          <w:color w:val="000000"/>
          <w:vertAlign w:val="subscript"/>
        </w:rPr>
        <w:t>2</w:t>
      </w:r>
      <w:r w:rsidRPr="00811128">
        <w:rPr>
          <w:bCs/>
          <w:color w:val="000000"/>
        </w:rPr>
        <w:t xml:space="preserve">, </w:t>
      </w:r>
      <w:r>
        <w:rPr>
          <w:bCs/>
          <w:color w:val="000000"/>
        </w:rPr>
        <w:t>or</w:t>
      </w:r>
      <w:r w:rsidRPr="00811128">
        <w:rPr>
          <w:bCs/>
          <w:color w:val="000000"/>
        </w:rPr>
        <w:t xml:space="preserve"> NaSO</w:t>
      </w:r>
      <w:r w:rsidRPr="00811128">
        <w:rPr>
          <w:bCs/>
          <w:color w:val="000000"/>
          <w:vertAlign w:val="subscript"/>
        </w:rPr>
        <w:t>4</w:t>
      </w:r>
      <w:r w:rsidRPr="00811128">
        <w:rPr>
          <w:bCs/>
        </w:rPr>
        <w:t xml:space="preserve">, and the abiotic control containing </w:t>
      </w:r>
      <w:r w:rsidRPr="00811128">
        <w:rPr>
          <w:bCs/>
          <w:color w:val="000000"/>
        </w:rPr>
        <w:t>FeCl</w:t>
      </w:r>
      <w:r w:rsidRPr="00811128">
        <w:rPr>
          <w:bCs/>
          <w:color w:val="000000"/>
          <w:vertAlign w:val="subscript"/>
        </w:rPr>
        <w:t>2</w:t>
      </w:r>
      <w:r w:rsidRPr="00811128">
        <w:rPr>
          <w:bCs/>
          <w:color w:val="000000"/>
        </w:rPr>
        <w:t>, Na</w:t>
      </w:r>
      <w:r w:rsidRPr="00811128">
        <w:rPr>
          <w:bCs/>
          <w:color w:val="000000"/>
          <w:vertAlign w:val="subscript"/>
        </w:rPr>
        <w:t>2</w:t>
      </w:r>
      <w:r w:rsidRPr="00811128">
        <w:rPr>
          <w:bCs/>
          <w:color w:val="000000"/>
        </w:rPr>
        <w:t>S,</w:t>
      </w:r>
      <w:r>
        <w:rPr>
          <w:bCs/>
          <w:color w:val="000000"/>
        </w:rPr>
        <w:t xml:space="preserve"> and </w:t>
      </w:r>
      <w:r w:rsidRPr="00811128">
        <w:rPr>
          <w:bCs/>
          <w:color w:val="000000"/>
        </w:rPr>
        <w:t>NaSO</w:t>
      </w:r>
      <w:r w:rsidRPr="00811128">
        <w:rPr>
          <w:bCs/>
          <w:color w:val="000000"/>
          <w:vertAlign w:val="subscript"/>
        </w:rPr>
        <w:t>4</w:t>
      </w:r>
      <w:r w:rsidRPr="00811128">
        <w:rPr>
          <w:bCs/>
          <w:color w:val="000000"/>
        </w:rPr>
        <w:t>.</w:t>
      </w:r>
      <w:r w:rsidRPr="00811128">
        <w:rPr>
          <w:bCs/>
        </w:rPr>
        <w:t xml:space="preserve"> In the enrichments amended with</w:t>
      </w:r>
      <w:r w:rsidRPr="00811128">
        <w:rPr>
          <w:bCs/>
          <w:color w:val="FF0000"/>
        </w:rPr>
        <w:t xml:space="preserve"> </w:t>
      </w:r>
      <w:r w:rsidRPr="00811128">
        <w:rPr>
          <w:bCs/>
          <w:color w:val="000000"/>
        </w:rPr>
        <w:t>FeCl</w:t>
      </w:r>
      <w:r w:rsidRPr="00811128">
        <w:rPr>
          <w:bCs/>
          <w:color w:val="000000"/>
          <w:vertAlign w:val="subscript"/>
        </w:rPr>
        <w:t>2</w:t>
      </w:r>
      <w:r w:rsidRPr="00811128">
        <w:rPr>
          <w:bCs/>
          <w:color w:val="000000"/>
        </w:rPr>
        <w:t>, Na</w:t>
      </w:r>
      <w:r w:rsidRPr="00811128">
        <w:rPr>
          <w:bCs/>
          <w:color w:val="000000"/>
          <w:vertAlign w:val="subscript"/>
        </w:rPr>
        <w:t>2</w:t>
      </w:r>
      <w:r w:rsidRPr="00811128">
        <w:rPr>
          <w:bCs/>
          <w:color w:val="000000"/>
        </w:rPr>
        <w:t>S,</w:t>
      </w:r>
      <w:r>
        <w:rPr>
          <w:bCs/>
          <w:color w:val="000000"/>
        </w:rPr>
        <w:t xml:space="preserve"> </w:t>
      </w:r>
      <w:r w:rsidRPr="00811128">
        <w:rPr>
          <w:bCs/>
          <w:color w:val="000000"/>
        </w:rPr>
        <w:t>NaSO</w:t>
      </w:r>
      <w:r w:rsidRPr="00811128">
        <w:rPr>
          <w:bCs/>
          <w:color w:val="000000"/>
          <w:vertAlign w:val="subscript"/>
        </w:rPr>
        <w:t>4</w:t>
      </w:r>
      <w:r w:rsidRPr="00811128">
        <w:rPr>
          <w:bCs/>
          <w:color w:val="000000"/>
        </w:rPr>
        <w:t xml:space="preserve"> and inoculum </w:t>
      </w:r>
      <w:r w:rsidRPr="00811128">
        <w:rPr>
          <w:bCs/>
        </w:rPr>
        <w:t xml:space="preserve">vivianite and mackinawite were observed in the </w:t>
      </w:r>
      <w:r>
        <w:rPr>
          <w:bCs/>
        </w:rPr>
        <w:t>X-ray</w:t>
      </w:r>
      <w:r w:rsidRPr="00811128">
        <w:rPr>
          <w:bCs/>
        </w:rPr>
        <w:t xml:space="preserve"> diffraction pattern.</w:t>
      </w:r>
    </w:p>
    <w:p w14:paraId="66A329A7" w14:textId="77777777" w:rsidR="008C2C2F" w:rsidRPr="00811128" w:rsidRDefault="008C2C2F" w:rsidP="008C2C2F">
      <w:pPr>
        <w:rPr>
          <w:bCs/>
        </w:rPr>
      </w:pPr>
    </w:p>
    <w:p w14:paraId="1C81E67A" w14:textId="77777777" w:rsidR="008C2C2F" w:rsidRPr="00811128" w:rsidRDefault="008C2C2F" w:rsidP="008C2C2F">
      <w:pPr>
        <w:pStyle w:val="Heading2"/>
      </w:pPr>
      <w:bookmarkStart w:id="730" w:name="_Toc63867373"/>
      <w:bookmarkStart w:id="731" w:name="_Toc68164362"/>
      <w:r w:rsidRPr="00811128">
        <w:t>Introduction</w:t>
      </w:r>
      <w:bookmarkEnd w:id="730"/>
      <w:bookmarkEnd w:id="731"/>
    </w:p>
    <w:p w14:paraId="3E73A4FF" w14:textId="77777777" w:rsidR="008C2C2F" w:rsidRPr="00811128" w:rsidRDefault="008C2C2F" w:rsidP="008C2C2F">
      <w:r w:rsidRPr="00811128">
        <w:t>Carbon tetrachloride (CT) is a toxic chlorinated solvent, a predicted carcinogen, and an ozone-depleting agent</w:t>
      </w:r>
      <w:r>
        <w:t>.</w:t>
      </w:r>
      <w:r w:rsidRPr="00CE00B9">
        <w:rPr>
          <w:highlight w:val="cyan"/>
        </w:rPr>
        <w:fldChar w:fldCharType="begin" w:fldLock="1"/>
      </w:r>
      <w:r w:rsidR="00C77128">
        <w:rPr>
          <w:highlight w:val="cyan"/>
        </w:rPr>
        <w:instrText>ADDIN CSL_CITATION {"citationItems":[{"id":"ITEM-1","itemData":{"author":[{"dropping-particle":"","family":"United States Envrionmental Protection Agency","given":"","non-dropping-particle":"","parse-names":false,"suffix":""}],"container-title":"United States Envrionmental Protection Agency","id":"ITEM-1","issue":"EPA-740-R1-8014","issued":{"date-parts":[["2020"]]},"title":"Risk Evaluation for Carbon Tetrachloride","type":"article-journal"},"uris":["http://www.mendeley.com/documents/?uuid=0bf6c635-0e1f-44da-8717-852197ef1318"]}],"mendeley":{"formattedCitation":"&lt;sup&gt;37&lt;/sup&gt;","plainTextFormattedCitation":"37","previouslyFormattedCitation":"&lt;sup&gt;37&lt;/sup&gt;"},"properties":{"noteIndex":0},"schema":"https://github.com/citation-style-language/schema/raw/master/csl-citation.json"}</w:instrText>
      </w:r>
      <w:r w:rsidRPr="00CE00B9">
        <w:rPr>
          <w:highlight w:val="cyan"/>
        </w:rPr>
        <w:fldChar w:fldCharType="separate"/>
      </w:r>
      <w:r w:rsidR="00C77128" w:rsidRPr="00C77128">
        <w:rPr>
          <w:noProof/>
          <w:highlight w:val="cyan"/>
          <w:vertAlign w:val="superscript"/>
        </w:rPr>
        <w:t>37</w:t>
      </w:r>
      <w:r w:rsidRPr="00CE00B9">
        <w:rPr>
          <w:highlight w:val="cyan"/>
        </w:rPr>
        <w:fldChar w:fldCharType="end"/>
      </w:r>
      <w:r>
        <w:t xml:space="preserve"> </w:t>
      </w:r>
      <w:r w:rsidRPr="00811128">
        <w:t xml:space="preserve">It was widely used during the </w:t>
      </w:r>
      <w:r>
        <w:t>20th</w:t>
      </w:r>
      <w:r w:rsidRPr="00811128">
        <w:t xml:space="preserve"> century as a dry cleaning agent, industrial degreaser, grain fumigant, fire extinguisher</w:t>
      </w:r>
      <w:r>
        <w:t>,</w:t>
      </w:r>
      <w:r w:rsidRPr="00811128">
        <w:t xml:space="preserve"> and in the synthesis of chlorofluorocarbons. Research into the health and environmental impacts of CT and other chlorinated solvents began to raise concerns in the 1960s.</w:t>
      </w:r>
      <w:r w:rsidRPr="00811128">
        <w:rPr>
          <w:color w:val="000000" w:themeColor="text1"/>
          <w:highlight w:val="cyan"/>
        </w:rPr>
        <w:fldChar w:fldCharType="begin" w:fldLock="1"/>
      </w:r>
      <w:r w:rsidR="00C77128">
        <w:rPr>
          <w:color w:val="000000" w:themeColor="text1"/>
          <w:highlight w:val="cyan"/>
        </w:rPr>
        <w:instrText>ADDIN CSL_CITATION {"citationItems":[{"id":"ITEM-1","itemData":{"DOI":"10.1006/enfo.2000.0010","ISBN":"1527-5922\r1527-5930","author":[{"dropping-particle":"","family":"Doherty","given":"Richard E","non-dropping-particle":"","parse-names":false,"suffix":""}],"container-title":"Environmental Forensics","id":"ITEM-1","issue":"2","issued":{"date-parts":[["2000"]]},"page":"69-81","title":"A History of the Production and Use of Carbon Tetrachloride, Tetrachloroethylene, Trichloroethylene and 1,1,1-Trichloroethane in the United States: Part 1--Historical Background; Carbon Tetrachloride and Tetrachloroethylene","type":"article-journal","volume":"1"},"uris":["http://www.mendeley.com/documents/?uuid=db85808d-baa6-42c1-98b8-a58d74ee4d3e"]}],"mendeley":{"formattedCitation":"&lt;sup&gt;10&lt;/sup&gt;","plainTextFormattedCitation":"10","previouslyFormattedCitation":"&lt;sup&gt;10&lt;/sup&gt;"},"properties":{"noteIndex":0},"schema":"https://github.com/citation-style-language/schema/raw/master/csl-citation.json"}</w:instrText>
      </w:r>
      <w:r w:rsidRPr="00811128">
        <w:rPr>
          <w:color w:val="000000" w:themeColor="text1"/>
          <w:highlight w:val="cyan"/>
        </w:rPr>
        <w:fldChar w:fldCharType="separate"/>
      </w:r>
      <w:r w:rsidR="00C77128" w:rsidRPr="00C77128">
        <w:rPr>
          <w:noProof/>
          <w:color w:val="000000" w:themeColor="text1"/>
          <w:highlight w:val="cyan"/>
          <w:vertAlign w:val="superscript"/>
        </w:rPr>
        <w:t>10</w:t>
      </w:r>
      <w:r w:rsidRPr="00811128">
        <w:rPr>
          <w:color w:val="000000" w:themeColor="text1"/>
          <w:highlight w:val="cyan"/>
        </w:rPr>
        <w:fldChar w:fldCharType="end"/>
      </w:r>
      <w:r>
        <w:t xml:space="preserve"> Awareness of the </w:t>
      </w:r>
      <w:r w:rsidRPr="00811128">
        <w:t>health and environmental</w:t>
      </w:r>
      <w:r>
        <w:t xml:space="preserve"> impacts,</w:t>
      </w:r>
      <w:r w:rsidRPr="00811128">
        <w:t xml:space="preserve"> </w:t>
      </w:r>
      <w:r>
        <w:t>combined</w:t>
      </w:r>
      <w:r w:rsidRPr="00811128">
        <w:t xml:space="preserve"> with increased publicization of the prevalence of industrial dumpsites</w:t>
      </w:r>
      <w:r>
        <w:t>,</w:t>
      </w:r>
      <w:r w:rsidRPr="00811128">
        <w:t xml:space="preserve"> led to public outcry for governmental regulatory action, which facilitated the creation of the</w:t>
      </w:r>
      <w:r>
        <w:t xml:space="preserve"> Environmental Protection Agency i</w:t>
      </w:r>
      <w:r w:rsidRPr="00811128">
        <w:t>n the United States.</w:t>
      </w:r>
      <w:r>
        <w:t xml:space="preserve"> </w:t>
      </w:r>
      <w:r w:rsidRPr="00811128">
        <w:t xml:space="preserve">In the latter half of the </w:t>
      </w:r>
      <w:r>
        <w:t>20</w:t>
      </w:r>
      <w:r w:rsidRPr="00F16FFB">
        <w:rPr>
          <w:vertAlign w:val="superscript"/>
        </w:rPr>
        <w:t>th</w:t>
      </w:r>
      <w:r w:rsidRPr="00811128">
        <w:t xml:space="preserve"> century</w:t>
      </w:r>
      <w:r>
        <w:t>,</w:t>
      </w:r>
      <w:r w:rsidRPr="00811128">
        <w:t xml:space="preserve"> production and use of CT and other hazardous chemicals w</w:t>
      </w:r>
      <w:r>
        <w:t>ere</w:t>
      </w:r>
      <w:r w:rsidRPr="00811128">
        <w:t xml:space="preserve"> phased out globally</w:t>
      </w:r>
      <w:r>
        <w:t xml:space="preserve"> under the Montreal protocal</w:t>
      </w:r>
      <w:r w:rsidRPr="00811128">
        <w:t>.</w:t>
      </w:r>
      <w:r w:rsidRPr="00C35AE4">
        <w:rPr>
          <w:highlight w:val="cyan"/>
        </w:rPr>
        <w:fldChar w:fldCharType="begin" w:fldLock="1"/>
      </w:r>
      <w:r w:rsidR="00F044EB">
        <w:rPr>
          <w:highlight w:val="cyan"/>
        </w:rPr>
        <w:instrText>ADDIN CSL_CITATION {"citationItems":[{"id":"ITEM-1","itemData":{"id":"ITEM-1","issued":{"date-parts":[["1993"]]},"publisher":"United States. Congress.","publisher-place":"Washington, D.C.","title":"Amendment To the Montreal Protocol on Substances That Deplete the Ozone Layer: Report (to Accompany Treaty Doc. 103-9)","type":"bill"},"uris":["http://www.mendeley.com/documents/?uuid=c805b1fd-add2-4774-b573-605e972eca6d"]}],"mendeley":{"formattedCitation":"&lt;sup&gt;210&lt;/sup&gt;","plainTextFormattedCitation":"210","previouslyFormattedCitation":"&lt;sup&gt;210&lt;/sup&gt;"},"properties":{"noteIndex":0},"schema":"https://github.com/citation-style-language/schema/raw/master/csl-citation.json"}</w:instrText>
      </w:r>
      <w:r w:rsidRPr="00C35AE4">
        <w:rPr>
          <w:highlight w:val="cyan"/>
        </w:rPr>
        <w:fldChar w:fldCharType="separate"/>
      </w:r>
      <w:r w:rsidR="00F044EB" w:rsidRPr="00F044EB">
        <w:rPr>
          <w:noProof/>
          <w:highlight w:val="cyan"/>
          <w:vertAlign w:val="superscript"/>
        </w:rPr>
        <w:t>210</w:t>
      </w:r>
      <w:r w:rsidRPr="00C35AE4">
        <w:rPr>
          <w:highlight w:val="cyan"/>
        </w:rPr>
        <w:fldChar w:fldCharType="end"/>
      </w:r>
      <w:r>
        <w:t xml:space="preserve"> Currently,</w:t>
      </w:r>
      <w:r w:rsidRPr="00811128">
        <w:t xml:space="preserve"> minimal amounts of CT are produced for use as an extraction solvent and as an intermediate for the production of other chemicals.</w:t>
      </w:r>
      <w:r w:rsidRPr="00CE00B9">
        <w:rPr>
          <w:highlight w:val="cyan"/>
        </w:rPr>
        <w:fldChar w:fldCharType="begin" w:fldLock="1"/>
      </w:r>
      <w:r w:rsidR="00C77128">
        <w:rPr>
          <w:highlight w:val="cyan"/>
        </w:rPr>
        <w:instrText>ADDIN CSL_CITATION {"citationItems":[{"id":"ITEM-1","itemData":{"DOI":"10.1088/1748-9326/aa9c87","abstract":"Carbon tetrachloride (CCl 4 or CTC) is an ozone-depleting substance whose emissive uses are controlled and practically banned by the Montreal Protocol (MP). Nevertheless, previous work estimated ongoing emissions of 35 Gg year −1 of CCl 4 into the atmosphere from observation-based methods, in stark contrast to emissions estimates of 3 (0-8) Gg year −1 from reported numbers to UNEP under the MP. Here we combine information on sources from industrial production processes and legacy emissions from contaminated sites to provide an updated bottom-up estimate on current CTC global emissions of 15-25 Gg year −1. We now propose 13 Gg year −1 of global emissions from unreported non-feedstock emissions from chloromethane and perchloroethylene plants as the most significant CCl 4 source. Additionally, 2 Gg year −1 are estimated as fugitive emissions from the usage of CTC as feedstock and possibly up to 10 Gg year −1 from legacy emissions and chlor-alkali plants.","author":[{"dropping-particle":"","family":"Sherry","given":"David","non-dropping-particle":"","parse-names":false,"suffix":""},{"dropping-particle":"","family":"Mcculloch","given":"Archie","non-dropping-particle":"","parse-names":false,"suffix":""},{"dropping-particle":"","family":"Liang","given":"Qing","non-dropping-particle":"","parse-names":false,"suffix":""},{"dropping-particle":"","family":"Reimann","given":"Stefan","non-dropping-particle":"","parse-names":false,"suffix":""},{"dropping-particle":"","family":"Newman","given":"Paul A","non-dropping-particle":"","parse-names":false,"suffix":""}],"container-title":"Environ. Res. Lett","id":"ITEM-1","issued":{"date-parts":[["2018"]]},"page":"24004","title":"Environmental Research Letters Current sources of carbon tetrachloride (CCl 4 ) in our atmosphere Current sources of carbon tetrachloride (CCl 4 ) in our atmosphere","type":"article-journal","volume":"13"},"uris":["http://www.mendeley.com/documents/?uuid=42d0eb64-9870-4493-813b-596d5f55b30a"]}],"mendeley":{"formattedCitation":"&lt;sup&gt;11&lt;/sup&gt;","plainTextFormattedCitation":"11","previouslyFormattedCitation":"&lt;sup&gt;11&lt;/sup&gt;"},"properties":{"noteIndex":0},"schema":"https://github.com/citation-style-language/schema/raw/master/csl-citation.json"}</w:instrText>
      </w:r>
      <w:r w:rsidRPr="00CE00B9">
        <w:rPr>
          <w:highlight w:val="cyan"/>
        </w:rPr>
        <w:fldChar w:fldCharType="separate"/>
      </w:r>
      <w:r w:rsidR="00C77128" w:rsidRPr="00C77128">
        <w:rPr>
          <w:noProof/>
          <w:highlight w:val="cyan"/>
          <w:vertAlign w:val="superscript"/>
        </w:rPr>
        <w:t>11</w:t>
      </w:r>
      <w:r w:rsidRPr="00CE00B9">
        <w:rPr>
          <w:highlight w:val="cyan"/>
        </w:rPr>
        <w:fldChar w:fldCharType="end"/>
      </w:r>
      <w:r>
        <w:t xml:space="preserve"> </w:t>
      </w:r>
      <w:r w:rsidRPr="00811128">
        <w:t>Unfortunately, CT is still found at many hazardous waste sites</w:t>
      </w:r>
      <w:r>
        <w:t>.</w:t>
      </w:r>
      <w:r w:rsidR="00C47A7F" w:rsidRPr="00C47A7F">
        <w:rPr>
          <w:highlight w:val="cyan"/>
        </w:rPr>
        <w:fldChar w:fldCharType="begin" w:fldLock="1"/>
      </w:r>
      <w:r w:rsidR="00C77128">
        <w:rPr>
          <w:highlight w:val="cyan"/>
        </w:rPr>
        <w:instrText>ADDIN CSL_CITATION {"citationItems":[{"id":"ITEM-1","itemData":{"author":[{"dropping-particle":"","family":"EPA","given":"","non-dropping-particle":"","parse-names":false,"suffix":""}],"container-title":"Superfund Site Search Results","id":"ITEM-1","issued":{"date-parts":[["2019"]]},"title":"Superfund Site Information","type":"webpage"},"uris":["http://www.mendeley.com/documents/?uuid=6f32e2de-4407-4801-b521-c69699392474"]}],"mendeley":{"formattedCitation":"&lt;sup&gt;12&lt;/sup&gt;","plainTextFormattedCitation":"12","previouslyFormattedCitation":"&lt;sup&gt;12&lt;/sup&gt;"},"properties":{"noteIndex":0},"schema":"https://github.com/citation-style-language/schema/raw/master/csl-citation.json"}</w:instrText>
      </w:r>
      <w:r w:rsidR="00C47A7F" w:rsidRPr="00C47A7F">
        <w:rPr>
          <w:highlight w:val="cyan"/>
        </w:rPr>
        <w:fldChar w:fldCharType="separate"/>
      </w:r>
      <w:r w:rsidR="00C77128" w:rsidRPr="00C77128">
        <w:rPr>
          <w:noProof/>
          <w:highlight w:val="cyan"/>
          <w:vertAlign w:val="superscript"/>
        </w:rPr>
        <w:t>12</w:t>
      </w:r>
      <w:r w:rsidR="00C47A7F" w:rsidRPr="00C47A7F">
        <w:rPr>
          <w:highlight w:val="cyan"/>
        </w:rPr>
        <w:fldChar w:fldCharType="end"/>
      </w:r>
    </w:p>
    <w:p w14:paraId="758D99D5" w14:textId="77777777" w:rsidR="008C2C2F" w:rsidRPr="00811128" w:rsidRDefault="008C2C2F" w:rsidP="008C2C2F"/>
    <w:p w14:paraId="5453805B" w14:textId="77777777" w:rsidR="008C2C2F" w:rsidRPr="00AC66DC" w:rsidRDefault="008C2C2F" w:rsidP="008C2C2F">
      <w:r w:rsidRPr="00811128">
        <w:t>Abiotic reductive dechlorination of CT by magnetite has been reported in the literature.</w:t>
      </w:r>
      <w:r w:rsidRPr="00811128">
        <w:rPr>
          <w:highlight w:val="cyan"/>
        </w:rPr>
        <w:fldChar w:fldCharType="begin" w:fldLock="1"/>
      </w:r>
      <w:r w:rsidR="00F044EB">
        <w:rPr>
          <w:highlight w:val="cyan"/>
        </w:rPr>
        <w:instrText>ADDIN CSL_CITATION {"citationItems":[{"id":"ITEM-1","itemData":{"DOI":"10.1021/es0496874","ISSN":"0013936X","abstract":"Magnetite is precipitated by dissimilatory iron-reducing bacteria or forms through corrosion of zero-valent iron (ZVI) in permeable reactive barriers. Reduction of carbon tetrachloride (CCl4) by synthetic magnetite was examined in batch reactors to evaluate the pH dependence of the reaction rates and product distributions. This work presents the first data where magnetite promotes CCl4 dechlorination independent of added sorbed Fe(II) or coexisting minerals that maintained Fe2+ above the magnetite solubility limit. In this system, reaction rate constants increase with increasing pH values between 6 and 10. The pH dependence is explained by acid-base equilibrium between two surface sites, where the more deprotonated exhibits greater dechlorination reactivity. The distribution of reaction products was also found to depend on pH. The primary reaction product is carbon monoxide (CO) followed by chloroform (CHCl3). CHCl3 production is at a minimum at pH 6 but increases through pH 10. Formation rate constants for both products increase with increasing pH, but the values for CHCl3 increase at a much faster rate. A hypothesis is proposed that relates the CHCl3 rate enhancement to the reduced capacity of deprotonated surface sites to stabilize the trichlorocarbanion transition-state complex. These data form a basis to assess the natural attenuation capacity of magnetite formed under iron reducing conditions. Application of this information to permeable barrier technology suggests that, in the long term, oxidation of ZVI to magnetite may be accompanied by a shift toward more benign reaction products as well as a 2 order of magnitude decrease in reaction rate constants.","author":[{"dropping-particle":"","family":"Danielsen","given":"Karlin M.","non-dropping-particle":"","parse-names":false,"suffix":""},{"dropping-particle":"","family":"Hayes","given":"Kim F.","non-dropping-particle":"","parse-names":false,"suffix":""}],"container-title":"Environmental Science and Technology","id":"ITEM-1","issue":"18","issued":{"date-parts":[["2004"]]},"page":"4745-4752","title":"pH dependence of carbon tetrachloride reductive dechlorination by magnetite","type":"article-journal","volume":"38"},"uris":["http://www.mendeley.com/documents/?uuid=3ef5db7a-542c-4419-92dd-8112a5815073"]},{"id":"ITEM-2","itemData":{"author":[{"dropping-particle":"","family":"McCormick","given":"M L","non-dropping-particle":"","parse-names":false,"suffix":""},{"dropping-particle":"","family":"Adriaen","given":"P","non-dropping-particle":"","parse-names":false,"suffix":""}],"container-title":"Environmental Science and Technology","id":"ITEM-2","issued":{"date-parts":[["2004"]]},"page":"1045-1053","title":"Carbon Tetrachloride Transformation on the Surface of Nanoscale Biogenic Magnetite Particles, Environmental Science and Technology","type":"article-journal","volume":"38"},"uris":["http://www.mendeley.com/documents/?uuid=46546450-a5de-4437-8580-5d6e432f72ba"]},{"id":"ITEM-3","itemData":{"author":[{"dropping-particle":"","family":"Vikesland","given":"Peter J","non-dropping-particle":"","parse-names":false,"suffix":""},{"dropping-particle":"","family":"Heathercock","given":"April M","non-dropping-particle":"","parse-names":false,"suffix":""},{"dropping-particle":"","family":"Rebodos","given":"Robert L","non-dropping-particle":"","parse-names":false,"suffix":""},{"dropping-particle":"","family":"Makus","given":"E Erik","non-dropping-particle":"","parse-names":false,"suffix":""}],"container-title":"Enivironmental Science and Technology","id":"ITEM-3","issued":{"date-parts":[["2007"]]},"page":"5277-5283","title":"Particle Size and Aggregation Effects on Magnetite Reactivity toward Carbon Tetrachloride","type":"article-journal","volume":"41"},"uris":["http://www.mendeley.com/documents/?uuid=30d50476-4988-4235-90b2-d1a394992b4d"]}],"mendeley":{"formattedCitation":"&lt;sup&gt;76,130,150&lt;/sup&gt;","plainTextFormattedCitation":"76,130,150","previouslyFormattedCitation":"&lt;sup&gt;76,130,150&lt;/sup&gt;"},"properties":{"noteIndex":0},"schema":"https://github.com/citation-style-language/schema/raw/master/csl-citation.json"}</w:instrText>
      </w:r>
      <w:r w:rsidRPr="00811128">
        <w:rPr>
          <w:highlight w:val="cyan"/>
        </w:rPr>
        <w:fldChar w:fldCharType="separate"/>
      </w:r>
      <w:r w:rsidR="00DF4112" w:rsidRPr="00DF4112">
        <w:rPr>
          <w:noProof/>
          <w:highlight w:val="cyan"/>
          <w:vertAlign w:val="superscript"/>
        </w:rPr>
        <w:t>76,130,150</w:t>
      </w:r>
      <w:r w:rsidRPr="00811128">
        <w:rPr>
          <w:highlight w:val="cyan"/>
        </w:rPr>
        <w:fldChar w:fldCharType="end"/>
      </w:r>
      <w:r w:rsidRPr="00811128">
        <w:t xml:space="preserve"> The transformation of CT to nontoxic substances by magnetite may be of environmental significance. McCormick and Adriaens </w:t>
      </w:r>
      <w:r>
        <w:t>(</w:t>
      </w:r>
      <w:r w:rsidRPr="00811128">
        <w:t>2004</w:t>
      </w:r>
      <w:r>
        <w:t>)</w:t>
      </w:r>
      <w:r w:rsidRPr="00811128">
        <w:t xml:space="preserve"> identified carbon monoxide, formate, and methane as transformation products of CT via the carbine-reduction pathway.</w:t>
      </w:r>
      <w:r w:rsidRPr="00811128">
        <w:rPr>
          <w:highlight w:val="cyan"/>
        </w:rPr>
        <w:fldChar w:fldCharType="begin" w:fldLock="1"/>
      </w:r>
      <w:r w:rsidR="00F044EB">
        <w:rPr>
          <w:highlight w:val="cyan"/>
        </w:rPr>
        <w:instrText>ADDIN CSL_CITATION {"citationItems":[{"id":"ITEM-1","itemData":{"author":[{"dropping-particle":"","family":"McCormick,Michael, Bouwer","given":"Edward","non-dropping-particle":"","parse-names":false,"suffix":""},{"dropping-particle":"","family":"Adrieans","given":"Peter","non-dropping-particle":"","parse-names":false,"suffix":""}],"container-title":"Environmental Science and Technology","id":"ITEM-1","issued":{"date-parts":[["2002"]]},"page":"403-410","title":"Carbon Tetrachloride Transformation in a Model Iron-Reducing Culture: Relative Kinetics of Biotic and Abiotic Reactions","type":"article-journal","volume":"36"},"uris":["http://www.mendeley.com/documents/?uuid=e81a7edf-eb4e-486b-aab1-65d76f78f561"]}],"mendeley":{"formattedCitation":"&lt;sup&gt;161&lt;/sup&gt;","plainTextFormattedCitation":"161","previouslyFormattedCitation":"&lt;sup&gt;161&lt;/sup&gt;"},"properties":{"noteIndex":0},"schema":"https://github.com/citation-style-language/schema/raw/master/csl-citation.json"}</w:instrText>
      </w:r>
      <w:r w:rsidRPr="00811128">
        <w:rPr>
          <w:highlight w:val="cyan"/>
        </w:rPr>
        <w:fldChar w:fldCharType="separate"/>
      </w:r>
      <w:r w:rsidR="00F044EB" w:rsidRPr="00F044EB">
        <w:rPr>
          <w:noProof/>
          <w:highlight w:val="cyan"/>
          <w:vertAlign w:val="superscript"/>
        </w:rPr>
        <w:t>161</w:t>
      </w:r>
      <w:r w:rsidRPr="00811128">
        <w:rPr>
          <w:highlight w:val="cyan"/>
        </w:rPr>
        <w:fldChar w:fldCharType="end"/>
      </w:r>
      <w:r w:rsidRPr="00811128">
        <w:t xml:space="preserve"> Magnetite’s chemical structure is Fe</w:t>
      </w:r>
      <w:r w:rsidRPr="00811128">
        <w:rPr>
          <w:vertAlign w:val="subscript"/>
        </w:rPr>
        <w:t>3</w:t>
      </w:r>
      <w:r w:rsidRPr="00811128">
        <w:t>O</w:t>
      </w:r>
      <w:r w:rsidRPr="00811128">
        <w:rPr>
          <w:vertAlign w:val="subscript"/>
        </w:rPr>
        <w:t>4</w:t>
      </w:r>
      <w:r w:rsidRPr="00811128">
        <w:t>. It is a mixed</w:t>
      </w:r>
      <w:r>
        <w:t>-</w:t>
      </w:r>
      <w:r w:rsidRPr="00811128">
        <w:t xml:space="preserve">valence iron </w:t>
      </w:r>
      <w:r w:rsidRPr="00811128">
        <w:lastRenderedPageBreak/>
        <w:t>oxide that has a cubic closed-packed structure</w:t>
      </w:r>
      <w:r w:rsidRPr="00C35AE4">
        <w:rPr>
          <w:highlight w:val="cyan"/>
        </w:rPr>
        <w:t>.</w:t>
      </w:r>
      <w:r w:rsidRPr="00C35AE4">
        <w:rPr>
          <w:highlight w:val="cyan"/>
        </w:rPr>
        <w:fldChar w:fldCharType="begin" w:fldLock="1"/>
      </w:r>
      <w:r w:rsidR="00F044EB">
        <w:rPr>
          <w:highlight w:val="cyan"/>
        </w:rPr>
        <w:instrText>ADDIN CSL_CITATION {"citationItems":[{"id":"ITEM-1","itemData":{"author":[{"dropping-particle":"","family":"Gorski","given":"Christopher A","non-dropping-particle":"","parse-names":false,"suffix":""},{"dropping-particle":"","family":"Scherer","given":"Michelle M","non-dropping-particle":"","parse-names":false,"suffix":""}],"id":"ITEM-1","issued":{"date-parts":[["2009"]]},"title":"Influence of Magnetite Stoichiometry on FeII Uptake and Nitrobenzene Reduction","type":"article-journal"},"uris":["http://www.mendeley.com/documents/?uuid=df6d3d80-d962-49a9-9982-d749d4e1162b"]}],"mendeley":{"formattedCitation":"&lt;sup&gt;211&lt;/sup&gt;","plainTextFormattedCitation":"211","previouslyFormattedCitation":"&lt;sup&gt;211&lt;/sup&gt;"},"properties":{"noteIndex":0},"schema":"https://github.com/citation-style-language/schema/raw/master/csl-citation.json"}</w:instrText>
      </w:r>
      <w:r w:rsidRPr="00C35AE4">
        <w:rPr>
          <w:highlight w:val="cyan"/>
        </w:rPr>
        <w:fldChar w:fldCharType="separate"/>
      </w:r>
      <w:r w:rsidR="00F044EB" w:rsidRPr="00F044EB">
        <w:rPr>
          <w:noProof/>
          <w:highlight w:val="cyan"/>
          <w:vertAlign w:val="superscript"/>
        </w:rPr>
        <w:t>211</w:t>
      </w:r>
      <w:r w:rsidRPr="00C35AE4">
        <w:rPr>
          <w:highlight w:val="cyan"/>
        </w:rPr>
        <w:fldChar w:fldCharType="end"/>
      </w:r>
      <w:r w:rsidRPr="00811128">
        <w:t xml:space="preserve"> The production of magnetite by dissimilatory iron</w:t>
      </w:r>
      <w:r>
        <w:t>-</w:t>
      </w:r>
      <w:r w:rsidRPr="00811128">
        <w:t>reducing bacteria (DIRB) is well established.</w:t>
      </w:r>
      <w:r w:rsidRPr="00811128">
        <w:rPr>
          <w:highlight w:val="cyan"/>
        </w:rPr>
        <w:fldChar w:fldCharType="begin" w:fldLock="1"/>
      </w:r>
      <w:r w:rsidR="00F044EB">
        <w:rPr>
          <w:highlight w:val="cyan"/>
        </w:rPr>
        <w:instrText>ADDIN CSL_CITATION {"citationItems":[{"id":"ITEM-1","itemData":{"DOI":"10.1038/nrmicro1490","ISBN":"1740-1534 (Electronic)\r1740-1526 (Linking)","PMID":"16980937","abstract":"Iron (Fe) has long been a recognized physiological requirement for life, yet for many microorganisms that persist in water, soils and sediments, its role extends well beyond that of a nutritional necessity. Fe(II) can function as an electron source for iron-oxidizing microorganisms under both oxic and anoxic conditions and Fe(III) can function as a terminal electron acceptor under anoxic conditions for iron-reducing microorganisms. Given that iron is the fourth most abundant element in the Earth's crust, iron redox reactions have the potential to support substantial microbial populations in soil and sedimentary environments. As such, biological iron apportionment has been described as one of the most ancient forms of microbial metabolism on Earth, and as a conceivable extraterrestrial metabolism on other iron-mineral-rich planets such as Mars. Furthermore, the metabolic versatility of the microorganisms involved in these reactions has resulted in the development of biotechnological applications to remediate contaminated environments and harvest energy.","author":[{"dropping-particle":"","family":"Weber","given":"K A","non-dropping-particle":"","parse-names":false,"suffix":""},{"dropping-particle":"","family":"Achenbach","given":"L A","non-dropping-particle":"","parse-names":false,"suffix":""},{"dropping-particle":"","family":"Coates","given":"J D","non-dropping-particle":"","parse-names":false,"suffix":""}],"container-title":"Nature Reviews Microbiology","id":"ITEM-1","issue":"10","issued":{"date-parts":[["2006"]]},"note":"Weber, Karrie A\nAchenbach, Laurie A\nCoates, John D\nENG\nResearch Support, U.S. Gov't, Non-P.H.S.\nReview\nEngland\n2006/09/19 09:00\nNat Rev Microbiol. 2006 Oct;4(10):752-64.","page":"752-764","title":"Microorganisms pumping iron: anaerobic microbial iron oxidation and reduction","type":"article-journal","volume":"4"},"uris":["http://www.mendeley.com/documents/?uuid=4b3ea622-73a8-4221-858b-0d013f03f517"]},{"id":"ITEM-2","itemData":{"DOI":"10.1128/AEM.67.6.2844","ISSN":"0099-2240","abstract":"The presence of isotopically light carbonates in association with fine-grained magnetite is considered to be primarily due to the reduction of Fe(III) by Fe(III)-reducing bacteria in the environment. Here, we report on magnetite formation by biooxidation of Fe(II) coupled to denitrification. This metabolism offers an alternative environmental source of biogenic magnetite.","author":[{"dropping-particle":"","family":"Swades K. Chaudhuri","given":"","non-dropping-particle":"","parse-names":false,"suffix":""},{"dropping-particle":"","family":"Joseph G. Lack","given":"","non-dropping-particle":"","parse-names":false,"suffix":""},{"dropping-particle":"","family":"John D. Coates","given":"","non-dropping-particle":"","parse-names":false,"suffix":""}],"container-title":"Applied and Environmental Microbiology","id":"ITEM-2","issue":"6","issued":{"date-parts":[["2001"]]},"page":"2844-2848","title":"Biogenic Magnetite Formation through Anaerobic Biooxidation of Fe(II)","type":"article-journal","volume":"67"},"uris":["http://www.mendeley.com/documents/?uuid=99b4b003-f704-4059-9bbb-9031a199eff1"]},{"id":"ITEM-3","itemData":{"author":[{"dropping-particle":"","family":"Dennis A. Bazylinski","given":"","non-dropping-particle":"","parse-names":false,"suffix":""},{"dropping-particle":"","family":"Richard B. Frankel","given":"","non-dropping-particle":"","parse-names":false,"suffix":""},{"dropping-particle":"","family":"Konhauser","given":"Kurt O","non-dropping-particle":"","parse-names":false,"suffix":""}],"container-title":"Geomicrobiology \r","id":"ITEM-3","issue":"665 - 475","issued":{"date-parts":[["2007"]]},"title":"Modes of Biomineralization of Magnetite by Microbes\r","type":"article-journal","volume":" 24"},"uris":["http://www.mendeley.com/documents/?uuid=3c1e9c1f-083a-406b-9539-2fb3a637d57e"]},{"id":"ITEM-4","itemData":{"DOI":"10.1346/CCMN.2003.510110","ISSN":"00098604","abstract":"The formation of siderite and magnetite by Fe(III)-reducing bacteria may play an important role in C and Fe geochemistry in subsurface and ocean sediments. The objective of this study was to identify environmental factors that control the formation of siderite (FeCO3) and magnetite (Fe3O4) by Fe(III -reducing bacteria. Psychrotolerant (&lt;20°C), mesophilic (20-35°C) and thermophilic (&gt;45°C) Fe(III)-reducing bacteria were used to examine the reduction of a poorly crystalline iron oxide, akaganeite (β-FeOOH), without a soluble electron shuttle, anthraquinone disulfuonate (AQDS), in the presence of N2, N2-CO2(80:20, V:V), H2 and H2-CO2 (80:20, V:V) headspace gases as well as in HCO3- -buffered medium (30-210 mM) under a N2 atmosphere. Iron biomineralization was also examined under different growth conditions such as salinity, pH, incubation time, incubation temperature and electron donors. Magnetite formation was dominant under a N2 and a H2 atmosphere. Siderite formation was dominant under a H2-CO2 atmosphere. A mixture of magnetite and siderite was formed in the presence of a N2-CO2 headspace. Akaganeite was reduced and transformed to siderite and magnetite in a HC3--buffered medium (&gt;120 mM) with lactate as an electron donor in the presence of a N2 atmosphere. Biogeochemical and environmental factors controlling the phases of the secondary mineral suite include medium pH, salinity, electron donors, atmospheric composition and incubation time. These results indicate that microbial Fe(III) reduction may play an important role in Fe and C biogeochemistry as well as C sequestration in natural environments.","author":[{"dropping-particle":"","family":"Roh","given":"Y.","non-dropping-particle":"","parse-names":false,"suffix":""},{"dropping-particle":"","family":"Zhang","given":"C. L.","non-dropping-particle":"","parse-names":false,"suffix":""},{"dropping-particle":"","family":"Vali","given":"H.","non-dropping-particle":"","parse-names":false,"suffix":""},{"dropping-particle":"","family":"Lauf","given":"R. J.","non-dropping-particle":"","parse-names":false,"suffix":""},{"dropping-particle":"","family":"Zhou","given":"J.","non-dropping-particle":"","parse-names":false,"suffix":""},{"dropping-particle":"","family":"Phelps","given":"T. J.","non-dropping-particle":"","parse-names":false,"suffix":""}],"container-title":"Clays and Clay Minerals","id":"ITEM-4","issue":"1","issued":{"date-parts":[["2003"]]},"page":"83-95","title":"Biogeochemical and environmental factors in Fe biomineralization: Magnetite and siderite formation","type":"article-journal","volume":"51"},"uris":["http://www.mendeley.com/documents/?uuid=efb1a69e-af42-4477-a7b0-87bd0a8e081c"]}],"mendeley":{"formattedCitation":"&lt;sup&gt;212–215&lt;/sup&gt;","plainTextFormattedCitation":"212–215","previouslyFormattedCitation":"&lt;sup&gt;212–215&lt;/sup&gt;"},"properties":{"noteIndex":0},"schema":"https://github.com/citation-style-language/schema/raw/master/csl-citation.json"}</w:instrText>
      </w:r>
      <w:r w:rsidRPr="00811128">
        <w:rPr>
          <w:highlight w:val="cyan"/>
        </w:rPr>
        <w:fldChar w:fldCharType="separate"/>
      </w:r>
      <w:r w:rsidR="00F044EB" w:rsidRPr="00F044EB">
        <w:rPr>
          <w:noProof/>
          <w:highlight w:val="cyan"/>
          <w:vertAlign w:val="superscript"/>
        </w:rPr>
        <w:t>212–215</w:t>
      </w:r>
      <w:r w:rsidRPr="00811128">
        <w:rPr>
          <w:highlight w:val="cyan"/>
        </w:rPr>
        <w:fldChar w:fldCharType="end"/>
      </w:r>
      <w:r w:rsidRPr="00811128">
        <w:t xml:space="preserve"> </w:t>
      </w:r>
      <w:r>
        <w:t xml:space="preserve">However, </w:t>
      </w:r>
      <w:r w:rsidRPr="00811128">
        <w:t xml:space="preserve">DIRB </w:t>
      </w:r>
      <w:r>
        <w:t>cannot</w:t>
      </w:r>
      <w:r w:rsidRPr="00811128">
        <w:t xml:space="preserve"> produce Fe</w:t>
      </w:r>
      <w:r w:rsidRPr="00811128">
        <w:rPr>
          <w:vertAlign w:val="subscript"/>
        </w:rPr>
        <w:t>3</w:t>
      </w:r>
      <w:r w:rsidRPr="00811128">
        <w:t>O</w:t>
      </w:r>
      <w:r w:rsidRPr="00811128">
        <w:rPr>
          <w:vertAlign w:val="subscript"/>
        </w:rPr>
        <w:t>4</w:t>
      </w:r>
      <w:r w:rsidRPr="00811128">
        <w:t xml:space="preserve"> in the presence of CT</w:t>
      </w:r>
      <w:r>
        <w:t>, due to the inhibitory effects of the trichloromethyl radical that forms from the reduction of CT by one electron</w:t>
      </w:r>
      <w:r w:rsidRPr="00811128">
        <w:t>.</w:t>
      </w:r>
      <w:r w:rsidRPr="00811128">
        <w:rPr>
          <w:highlight w:val="cyan"/>
        </w:rPr>
        <w:fldChar w:fldCharType="begin" w:fldLock="1"/>
      </w:r>
      <w:r w:rsidR="00C77128">
        <w:rPr>
          <w:highlight w:val="cyan"/>
        </w:rPr>
        <w:instrText>ADDIN CSL_CITATION {"citationItems":[{"id":"ITEM-1","itemData":{"author":[{"dropping-particle":"","family":"McCormick","given":"M L","non-dropping-particle":"","parse-names":false,"suffix":""},{"dropping-particle":"","family":"Adriaen","given":"P","non-dropping-particle":"","parse-names":false,"suffix":""}],"container-title":"Environmental Science and Technology","id":"ITEM-1","issued":{"date-parts":[["2004"]]},"page":"1045-1053","title":"Carbon Tetrachloride Transformation on the Surface of Nanoscale Biogenic Magnetite Particles, Environmental Science and Technology","type":"article-journal","volume":"38"},"uris":["http://www.mendeley.com/documents/?uuid=46546450-a5de-4437-8580-5d6e432f72ba"]}],"mendeley":{"formattedCitation":"&lt;sup&gt;76&lt;/sup&gt;","plainTextFormattedCitation":"76","previouslyFormattedCitation":"&lt;sup&gt;76&lt;/sup&gt;"},"properties":{"noteIndex":0},"schema":"https://github.com/citation-style-language/schema/raw/master/csl-citation.json"}</w:instrText>
      </w:r>
      <w:r w:rsidRPr="00811128">
        <w:rPr>
          <w:highlight w:val="cyan"/>
        </w:rPr>
        <w:fldChar w:fldCharType="separate"/>
      </w:r>
      <w:r w:rsidR="00C77128" w:rsidRPr="00C77128">
        <w:rPr>
          <w:noProof/>
          <w:highlight w:val="cyan"/>
          <w:vertAlign w:val="superscript"/>
        </w:rPr>
        <w:t>76</w:t>
      </w:r>
      <w:r w:rsidRPr="00811128">
        <w:rPr>
          <w:highlight w:val="cyan"/>
        </w:rPr>
        <w:fldChar w:fldCharType="end"/>
      </w:r>
      <w:r w:rsidRPr="00811128">
        <w:t xml:space="preserve"> Currently, only one study in the literature describes biogenic magnetite formation through an oxidative pathway</w:t>
      </w:r>
      <w:r>
        <w:t>.</w:t>
      </w:r>
      <w:r w:rsidRPr="00130A76">
        <w:rPr>
          <w:highlight w:val="cyan"/>
        </w:rPr>
        <w:fldChar w:fldCharType="begin" w:fldLock="1"/>
      </w:r>
      <w:r w:rsidR="00F044EB">
        <w:rPr>
          <w:highlight w:val="cyan"/>
        </w:rPr>
        <w:instrText>ADDIN CSL_CITATION {"citationItems":[{"id":"ITEM-1","itemData":{"DOI":"10.1128/AEM.67.6.2844-2848.2001","ISSN":"00992240","PMID":"11375205","abstract":"The presence of isotopically light carbonates in association with fine-grained magnetite is considered to be primarily due to the reduction of Fe(III) by Fe(III)-reducing bacteria in the environment. Here, we report on magnetite formation by biooxidation of Fe(II) coupled to denitrification. This metabolism offers an alternative environmental source of biogenic magnetite.","author":[{"dropping-particle":"","family":"Chaudhuri","given":"Swades K.","non-dropping-particle":"","parse-names":false,"suffix":""},{"dropping-particle":"","family":"Lack","given":"Joseph G.","non-dropping-particle":"","parse-names":false,"suffix":""},{"dropping-particle":"","family":"Coates","given":"John D.","non-dropping-particle":"","parse-names":false,"suffix":""}],"container-title":"Applied and Environmental Microbiology","id":"ITEM-1","issue":"6","issued":{"date-parts":[["2001"]]},"page":"2844-2848","title":"Biogenic Magnetite Formation through Anaerobic Biooxidation of Fe(II)","type":"article-journal","volume":"67"},"uris":["http://www.mendeley.com/documents/?uuid=5ba9b8be-aeab-411a-828f-1607151b6202"]}],"mendeley":{"formattedCitation":"&lt;sup&gt;216&lt;/sup&gt;","plainTextFormattedCitation":"216","previouslyFormattedCitation":"&lt;sup&gt;216&lt;/sup&gt;"},"properties":{"noteIndex":0},"schema":"https://github.com/citation-style-language/schema/raw/master/csl-citation.json"}</w:instrText>
      </w:r>
      <w:r w:rsidRPr="00130A76">
        <w:rPr>
          <w:highlight w:val="cyan"/>
        </w:rPr>
        <w:fldChar w:fldCharType="separate"/>
      </w:r>
      <w:r w:rsidR="00F044EB" w:rsidRPr="00F044EB">
        <w:rPr>
          <w:noProof/>
          <w:highlight w:val="cyan"/>
          <w:vertAlign w:val="superscript"/>
        </w:rPr>
        <w:t>216</w:t>
      </w:r>
      <w:r w:rsidRPr="00130A76">
        <w:rPr>
          <w:highlight w:val="cyan"/>
        </w:rPr>
        <w:fldChar w:fldCharType="end"/>
      </w:r>
      <w:r>
        <w:t xml:space="preserve"> </w:t>
      </w:r>
      <w:r w:rsidRPr="00811128">
        <w:t>The work by Chaunduri et al</w:t>
      </w:r>
      <w:r>
        <w:t xml:space="preserve">, </w:t>
      </w:r>
      <w:r w:rsidRPr="00811128">
        <w:t xml:space="preserve">describes magnetite formation by an organism that couples the oxidation of </w:t>
      </w:r>
      <w:r>
        <w:t>ferrous iron (</w:t>
      </w:r>
      <w:r w:rsidRPr="00811128">
        <w:t>Fe(II)</w:t>
      </w:r>
      <w:r>
        <w:t>)</w:t>
      </w:r>
      <w:r w:rsidRPr="00811128">
        <w:t xml:space="preserve"> to the reduction of nitrate in an </w:t>
      </w:r>
      <w:r>
        <w:t>anoxic</w:t>
      </w:r>
      <w:r w:rsidRPr="00811128">
        <w:t xml:space="preserve"> system.</w:t>
      </w:r>
      <w:r w:rsidRPr="00E03F27">
        <w:t xml:space="preserve"> </w:t>
      </w:r>
      <w:r>
        <w:t xml:space="preserve">The biogenic production of magnetite or another reactive iron species could facilitate biologically mediated abiotic degradation of CT. </w:t>
      </w:r>
      <w:r w:rsidRPr="00811128">
        <w:t xml:space="preserve">This work characterized a </w:t>
      </w:r>
      <w:r>
        <w:t xml:space="preserve">sulfidogenic </w:t>
      </w:r>
      <w:r w:rsidRPr="00811128">
        <w:t xml:space="preserve">enrichment culture </w:t>
      </w:r>
      <w:r>
        <w:t>that forms iron containing precipitates</w:t>
      </w:r>
      <w:r w:rsidRPr="00811128">
        <w:t xml:space="preserve"> in the presence of CT</w:t>
      </w:r>
      <w:r>
        <w:t xml:space="preserve"> and </w:t>
      </w:r>
      <w:r w:rsidRPr="00811128">
        <w:t>Fe(II</w:t>
      </w:r>
      <w:r>
        <w:t>). This work explores the hypothesis</w:t>
      </w:r>
      <w:r w:rsidRPr="00811128">
        <w:t xml:space="preserve"> that magnetite formation in this system occurs via a biogenic oxidative pathway</w:t>
      </w:r>
      <w:r>
        <w:t xml:space="preserve"> in the presence of CT</w:t>
      </w:r>
      <w:r w:rsidRPr="00811128">
        <w:t>.</w:t>
      </w:r>
    </w:p>
    <w:p w14:paraId="22700631" w14:textId="77777777" w:rsidR="008C2C2F" w:rsidRPr="00811128" w:rsidRDefault="008C2C2F" w:rsidP="008C2C2F"/>
    <w:p w14:paraId="3EAA4531" w14:textId="77777777" w:rsidR="008C2C2F" w:rsidRPr="00811128" w:rsidRDefault="008C2C2F" w:rsidP="008C2C2F">
      <w:pPr>
        <w:rPr>
          <w:b/>
          <w:bCs/>
        </w:rPr>
      </w:pPr>
      <w:r w:rsidRPr="00811128">
        <w:t xml:space="preserve">The enrichment cultures </w:t>
      </w:r>
      <w:r>
        <w:t xml:space="preserve">used in this work </w:t>
      </w:r>
      <w:r w:rsidRPr="00811128">
        <w:t xml:space="preserve">were developed by transferring microcosms </w:t>
      </w:r>
      <w:r>
        <w:t xml:space="preserve">established </w:t>
      </w:r>
      <w:r w:rsidRPr="00811128">
        <w:t>with sediment from a CT</w:t>
      </w:r>
      <w:r>
        <w:t>-</w:t>
      </w:r>
      <w:r w:rsidRPr="00811128">
        <w:t>contaminated railyard. Interest in the sediment from the CT</w:t>
      </w:r>
      <w:r>
        <w:t>-</w:t>
      </w:r>
      <w:r w:rsidRPr="00811128">
        <w:t xml:space="preserve">contaminated railyard developed because chloroform (CF) formation was observed after a wetland was installed. The aims of this study were </w:t>
      </w:r>
      <w:proofErr w:type="spellStart"/>
      <w:r w:rsidRPr="00811128">
        <w:t>i</w:t>
      </w:r>
      <w:proofErr w:type="spellEnd"/>
      <w:r w:rsidRPr="00811128">
        <w:t>) to track chlorinated volatile organic compound (VOC) concentration</w:t>
      </w:r>
      <w:r>
        <w:t>s</w:t>
      </w:r>
      <w:r w:rsidRPr="00811128">
        <w:t xml:space="preserve"> over time in the enrichment culture, ii) identify the phylogenetic diversity of the microbial consortium present in this culture,</w:t>
      </w:r>
      <w:r>
        <w:t xml:space="preserve"> and</w:t>
      </w:r>
      <w:r w:rsidRPr="00811128">
        <w:t xml:space="preserve"> iii) identify the precipitate formed by the anaerobic enrichment culture. </w:t>
      </w:r>
    </w:p>
    <w:p w14:paraId="252D35E7" w14:textId="77777777" w:rsidR="008C2C2F" w:rsidRPr="00811128" w:rsidRDefault="008C2C2F" w:rsidP="008C2C2F">
      <w:pPr>
        <w:rPr>
          <w:b/>
        </w:rPr>
      </w:pPr>
    </w:p>
    <w:p w14:paraId="5279B53C" w14:textId="77777777" w:rsidR="008C2C2F" w:rsidRPr="000F6F6B" w:rsidRDefault="008C2C2F" w:rsidP="000F6F6B">
      <w:pPr>
        <w:pStyle w:val="Heading2"/>
      </w:pPr>
      <w:bookmarkStart w:id="732" w:name="_Toc63867374"/>
      <w:bookmarkStart w:id="733" w:name="_Toc68164363"/>
      <w:r w:rsidRPr="000F6F6B">
        <w:t>Methods</w:t>
      </w:r>
      <w:bookmarkEnd w:id="732"/>
      <w:bookmarkEnd w:id="733"/>
    </w:p>
    <w:p w14:paraId="222AA23B" w14:textId="77777777" w:rsidR="008C2C2F" w:rsidRPr="00811128" w:rsidRDefault="008C2C2F" w:rsidP="008C2C2F">
      <w:bookmarkStart w:id="734" w:name="_Toc63867375"/>
      <w:bookmarkStart w:id="735" w:name="_Toc68164364"/>
      <w:r w:rsidRPr="00811128">
        <w:rPr>
          <w:rStyle w:val="Heading3Char"/>
        </w:rPr>
        <w:t>Chemicals</w:t>
      </w:r>
      <w:bookmarkEnd w:id="734"/>
      <w:bookmarkEnd w:id="735"/>
      <w:r w:rsidRPr="00811128">
        <w:rPr>
          <w:b/>
          <w:bCs/>
        </w:rPr>
        <w:t xml:space="preserve"> </w:t>
      </w:r>
      <w:r w:rsidRPr="00811128">
        <w:t xml:space="preserve">CT (99%) and sodium sulfide nonahydrate were purchased from ACROS organics. Chloroform (CF) (99%), dichloromethane (DCM) (99.8%), chloromethane (CM) (99.5%), </w:t>
      </w:r>
      <w:r>
        <w:t>m</w:t>
      </w:r>
      <w:r w:rsidRPr="00811128">
        <w:t xml:space="preserve">ethane (99%), and </w:t>
      </w:r>
      <w:r>
        <w:t>s</w:t>
      </w:r>
      <w:r w:rsidRPr="00811128">
        <w:t>odium DL-lactate 60% w/w syrup were purchased from Sigma-Aldrich. Ferrous chloride (FeCl</w:t>
      </w:r>
      <w:r w:rsidRPr="00811128">
        <w:rPr>
          <w:vertAlign w:val="subscript"/>
        </w:rPr>
        <w:t>2</w:t>
      </w:r>
      <w:r w:rsidRPr="00811128">
        <w:t>) (99.5%) and sodium sulfate anhydrous (NaSO</w:t>
      </w:r>
      <w:r w:rsidRPr="00811128">
        <w:rPr>
          <w:vertAlign w:val="subscript"/>
        </w:rPr>
        <w:t>4</w:t>
      </w:r>
      <w:r w:rsidRPr="00811128">
        <w:t xml:space="preserve">) (99.0%) were purchased from Fisher </w:t>
      </w:r>
      <w:r>
        <w:t>S</w:t>
      </w:r>
      <w:r w:rsidRPr="00811128">
        <w:t xml:space="preserve">cientific. MilliQ water (18.2 MΩ.cm) was used to prepare all solutions and medium. All </w:t>
      </w:r>
      <w:r>
        <w:t>o</w:t>
      </w:r>
      <w:r w:rsidRPr="00811128">
        <w:t>ther chemicals used were reagent grade or better. The Hungate technique was used to make anoxic solutions.</w:t>
      </w:r>
      <w:r w:rsidRPr="002A2A51">
        <w:rPr>
          <w:highlight w:val="cyan"/>
        </w:rPr>
        <w:fldChar w:fldCharType="begin" w:fldLock="1"/>
      </w:r>
      <w:r w:rsidR="00F044EB">
        <w:rPr>
          <w:highlight w:val="cyan"/>
        </w:rPr>
        <w:instrText>ADDIN CSL_CITATION {"citationItems":[{"id":"ITEM-1","itemData":{"DOI":"10.1128/JB.48.5.499-513.1944","ISSN":"0021-9193","PMID":"16560861","abstract":"An anaerobic cellulose-digesting bacterium, Clostridium cellobioparus, was isolated from the rumen of cattle. It differs from other bacteria of this group by being easily isolated and growing well in both glucose and cellulose. No tendency toward loss of cellulose-digesting capacity was observed during 4 yrs. of pure culture. The growth requirements are satisfied by an inorg. medium with the addn. of biotin and a carbohydrate. It will decompose a no. of sugars. The fermentation products are acetic, formic and lactic acids, alc., CO2, and H. Other products amounting to 30% of the substrate have not been identified. Cellobiose is the chief digestion product of cellulose; no glucose is formed. 26 references. [on SciFinder (R)]","author":[{"dropping-particle":"","family":"Hungate","given":"R E","non-dropping-particle":"","parse-names":false,"suffix":""}],"container-title":"Journal of bacteriology","id":"ITEM-1","issue":"5","issued":{"date-parts":[["1944"]]},"page":"499-513","title":"Studies on Cellulose Fermentation: I. The Culture and Physiology of an Anaerobic Cellulose-digesting Bacterium.","type":"article-journal","volume":"48"},"uris":["http://www.mendeley.com/documents/?uuid=b513f93d-fb62-4803-8674-b1558f1d364a"]}],"mendeley":{"formattedCitation":"&lt;sup&gt;217&lt;/sup&gt;","plainTextFormattedCitation":"217","previouslyFormattedCitation":"&lt;sup&gt;217&lt;/sup&gt;"},"properties":{"noteIndex":0},"schema":"https://github.com/citation-style-language/schema/raw/master/csl-citation.json"}</w:instrText>
      </w:r>
      <w:r w:rsidRPr="002A2A51">
        <w:rPr>
          <w:highlight w:val="cyan"/>
        </w:rPr>
        <w:fldChar w:fldCharType="separate"/>
      </w:r>
      <w:r w:rsidR="00F044EB" w:rsidRPr="00F044EB">
        <w:rPr>
          <w:noProof/>
          <w:highlight w:val="cyan"/>
          <w:vertAlign w:val="superscript"/>
        </w:rPr>
        <w:t>217</w:t>
      </w:r>
      <w:r w:rsidRPr="002A2A51">
        <w:rPr>
          <w:highlight w:val="cyan"/>
        </w:rPr>
        <w:fldChar w:fldCharType="end"/>
      </w:r>
      <w:r w:rsidRPr="00811128">
        <w:t xml:space="preserve"> </w:t>
      </w:r>
    </w:p>
    <w:p w14:paraId="589E6655" w14:textId="77777777" w:rsidR="008C2C2F" w:rsidRPr="00811128" w:rsidRDefault="008C2C2F" w:rsidP="008C2C2F">
      <w:pPr>
        <w:rPr>
          <w:b/>
          <w:bCs/>
        </w:rPr>
      </w:pPr>
    </w:p>
    <w:p w14:paraId="4FC8ADDC" w14:textId="77777777" w:rsidR="00CE0C14" w:rsidRPr="00CE0C14" w:rsidRDefault="008C2C2F" w:rsidP="008C2C2F">
      <w:pPr>
        <w:rPr>
          <w:b/>
          <w:bCs/>
        </w:rPr>
      </w:pPr>
      <w:bookmarkStart w:id="736" w:name="_Toc63867376"/>
      <w:bookmarkStart w:id="737" w:name="_Toc68164365"/>
      <w:r w:rsidRPr="00811128">
        <w:rPr>
          <w:rStyle w:val="Heading3Char"/>
        </w:rPr>
        <w:t xml:space="preserve">Transformation of </w:t>
      </w:r>
      <w:r>
        <w:rPr>
          <w:rStyle w:val="Heading3Char"/>
        </w:rPr>
        <w:t>c</w:t>
      </w:r>
      <w:r w:rsidRPr="006F33F8">
        <w:rPr>
          <w:rStyle w:val="Heading3Char"/>
        </w:rPr>
        <w:t>arbon tetrachloride</w:t>
      </w:r>
      <w:r w:rsidRPr="006F33F8" w:rsidDel="006F33F8">
        <w:rPr>
          <w:rStyle w:val="Heading3Char"/>
        </w:rPr>
        <w:t xml:space="preserve"> </w:t>
      </w:r>
      <w:r w:rsidRPr="00811128">
        <w:rPr>
          <w:rStyle w:val="Heading3Char"/>
        </w:rPr>
        <w:t xml:space="preserve">in </w:t>
      </w:r>
      <w:r>
        <w:rPr>
          <w:rStyle w:val="Heading3Char"/>
        </w:rPr>
        <w:t>e</w:t>
      </w:r>
      <w:r w:rsidRPr="00811128">
        <w:rPr>
          <w:rStyle w:val="Heading3Char"/>
        </w:rPr>
        <w:t xml:space="preserve">nrichment </w:t>
      </w:r>
      <w:r>
        <w:rPr>
          <w:rStyle w:val="Heading3Char"/>
        </w:rPr>
        <w:t>c</w:t>
      </w:r>
      <w:r w:rsidRPr="00811128">
        <w:rPr>
          <w:rStyle w:val="Heading3Char"/>
        </w:rPr>
        <w:t>ultures</w:t>
      </w:r>
      <w:bookmarkEnd w:id="736"/>
      <w:bookmarkEnd w:id="737"/>
      <w:r w:rsidRPr="00811128">
        <w:rPr>
          <w:b/>
          <w:bCs/>
        </w:rPr>
        <w:t xml:space="preserve"> </w:t>
      </w:r>
      <w:r w:rsidRPr="00811128">
        <w:t xml:space="preserve">Enrichment cultures and microcosms were </w:t>
      </w:r>
      <w:r>
        <w:t>established</w:t>
      </w:r>
      <w:r w:rsidRPr="00811128">
        <w:t xml:space="preserve"> in an anaerobic glove box (Coy, Ann Arbor, MI ) containing N</w:t>
      </w:r>
      <w:r w:rsidRPr="00811128">
        <w:rPr>
          <w:vertAlign w:val="subscript"/>
        </w:rPr>
        <w:t>2</w:t>
      </w:r>
      <w:r w:rsidRPr="00811128">
        <w:t>/H</w:t>
      </w:r>
      <w:r w:rsidRPr="00811128">
        <w:rPr>
          <w:vertAlign w:val="subscript"/>
        </w:rPr>
        <w:t>2</w:t>
      </w:r>
      <w:r w:rsidRPr="00811128">
        <w:t xml:space="preserve"> (97/3 vol/vol). The original microcosms contained ~10</w:t>
      </w:r>
      <w:r>
        <w:t> </w:t>
      </w:r>
      <w:r w:rsidRPr="00811128">
        <w:t>g sediment (wet weight) from a CT</w:t>
      </w:r>
      <w:r>
        <w:t>-</w:t>
      </w:r>
      <w:r w:rsidRPr="00811128">
        <w:t>contaminated rail yard, 90</w:t>
      </w:r>
      <w:r>
        <w:t> </w:t>
      </w:r>
      <w:r>
        <w:rPr>
          <w:bCs/>
        </w:rPr>
        <w:t>mL</w:t>
      </w:r>
      <w:r w:rsidRPr="00811128">
        <w:t xml:space="preserve"> anoxic bicarbonate-buffered mineral salts medium, and 60</w:t>
      </w:r>
      <w:r>
        <w:t> </w:t>
      </w:r>
      <w:r>
        <w:rPr>
          <w:bCs/>
        </w:rPr>
        <w:t>mL</w:t>
      </w:r>
      <w:r w:rsidRPr="00811128">
        <w:t xml:space="preserve"> of headspace.</w:t>
      </w:r>
      <w:r w:rsidRPr="00811128">
        <w:rPr>
          <w:highlight w:val="cyan"/>
        </w:rPr>
        <w:fldChar w:fldCharType="begin" w:fldLock="1"/>
      </w:r>
      <w:r w:rsidR="00F044EB">
        <w:rPr>
          <w:highlight w:val="cyan"/>
        </w:rPr>
        <w:instrText>ADDIN CSL_CITATION {"citationItems":[{"id":"ITEM-1","itemData":{"author":[{"dropping-particle":"","family":"Onley","given":"Jenny R","non-dropping-particle":"","parse-names":false,"suffix":""},{"dropping-particle":"","family":"Ahsan","given":"Samiha","non-dropping-particle":"","parse-names":false,"suffix":""},{"dropping-particle":"","family":"Sanford","given":"Robert A","non-dropping-particle":"","parse-names":false,"suffix":""}],"id":"ITEM-1","issue":"4","issued":{"date-parts":[["2018"]]},"page":"1-14","title":"Denitrification by Anaeromyxobacter dehalogenans, a Common Soil Bacterium Lacking the Nitrite Reductase Genes nirS and nirK","type":"article-journal","volume":"84"},"uris":["http://www.mendeley.com/documents/?uuid=2aef2ac7-c250-4942-ae6a-3cc0177dbfc4"]}],"mendeley":{"formattedCitation":"&lt;sup&gt;218&lt;/sup&gt;","plainTextFormattedCitation":"218","previouslyFormattedCitation":"&lt;sup&gt;218&lt;/sup&gt;"},"properties":{"noteIndex":0},"schema":"https://github.com/citation-style-language/schema/raw/master/csl-citation.json"}</w:instrText>
      </w:r>
      <w:r w:rsidRPr="00811128">
        <w:rPr>
          <w:highlight w:val="cyan"/>
        </w:rPr>
        <w:fldChar w:fldCharType="separate"/>
      </w:r>
      <w:r w:rsidR="00F044EB" w:rsidRPr="00F044EB">
        <w:rPr>
          <w:noProof/>
          <w:highlight w:val="cyan"/>
          <w:vertAlign w:val="superscript"/>
        </w:rPr>
        <w:t>218</w:t>
      </w:r>
      <w:r w:rsidRPr="00811128">
        <w:rPr>
          <w:highlight w:val="cyan"/>
        </w:rPr>
        <w:fldChar w:fldCharType="end"/>
      </w:r>
      <w:r w:rsidRPr="00811128">
        <w:t xml:space="preserve"> CT (10</w:t>
      </w:r>
      <w:r>
        <w:t> </w:t>
      </w:r>
      <w:r w:rsidRPr="00811128">
        <w:t xml:space="preserve">µmol/bottle) was added to each microcosm </w:t>
      </w:r>
      <w:r>
        <w:t>using a</w:t>
      </w:r>
      <w:r w:rsidRPr="00811128">
        <w:t xml:space="preserve"> Hamilton syringe equipped with a Chaney adapter. The microcosms were maintained over six transfers in anoxic bicarbonate-buffered mineral salts medium pH (7.2) amended with </w:t>
      </w:r>
      <w:r>
        <w:t>l</w:t>
      </w:r>
      <w:r w:rsidRPr="00811128">
        <w:t>actate (5</w:t>
      </w:r>
      <w:r>
        <w:t> </w:t>
      </w:r>
      <w:r w:rsidRPr="00811128">
        <w:t>mM), FeCl</w:t>
      </w:r>
      <w:r w:rsidRPr="00811128">
        <w:rPr>
          <w:vertAlign w:val="subscript"/>
        </w:rPr>
        <w:t>2</w:t>
      </w:r>
      <w:r w:rsidRPr="00811128">
        <w:t xml:space="preserve"> (5</w:t>
      </w:r>
      <w:r>
        <w:t> </w:t>
      </w:r>
      <w:r w:rsidRPr="00811128">
        <w:t>mM)</w:t>
      </w:r>
      <w:r>
        <w:t>,</w:t>
      </w:r>
      <w:r w:rsidRPr="00811128">
        <w:t xml:space="preserve"> and NaSO</w:t>
      </w:r>
      <w:r w:rsidRPr="00811128">
        <w:rPr>
          <w:vertAlign w:val="subscript"/>
        </w:rPr>
        <w:t>4</w:t>
      </w:r>
      <w:r w:rsidRPr="00811128">
        <w:t xml:space="preserve"> (5</w:t>
      </w:r>
      <w:r>
        <w:t> </w:t>
      </w:r>
      <w:r w:rsidRPr="00811128">
        <w:t>mM), and CT (10</w:t>
      </w:r>
      <w:r>
        <w:t> </w:t>
      </w:r>
      <w:r w:rsidRPr="00811128">
        <w:t>µmol/bottle).</w:t>
      </w:r>
    </w:p>
    <w:p w14:paraId="60C2A8BC" w14:textId="77777777" w:rsidR="00CE0C14" w:rsidRPr="00811128" w:rsidRDefault="00CE0C14" w:rsidP="008C2C2F"/>
    <w:p w14:paraId="26D03001" w14:textId="6A922352" w:rsidR="008C2C2F" w:rsidRPr="00811128" w:rsidRDefault="008C2C2F" w:rsidP="008C2C2F">
      <w:r w:rsidRPr="00811128">
        <w:t xml:space="preserve">This work reports observations </w:t>
      </w:r>
      <w:r>
        <w:t xml:space="preserve">of an enrichment culture which was developed by transferring  </w:t>
      </w:r>
      <w:r w:rsidRPr="00811128">
        <w:t xml:space="preserve">microcosms </w:t>
      </w:r>
      <w:r>
        <w:t xml:space="preserve">established </w:t>
      </w:r>
      <w:r w:rsidRPr="00811128">
        <w:t>with sediment from a CT</w:t>
      </w:r>
      <w:r>
        <w:t>-</w:t>
      </w:r>
      <w:r w:rsidRPr="00811128">
        <w:t>contaminated railyard</w:t>
      </w:r>
      <w:r>
        <w:t>. The microcosms were established</w:t>
      </w:r>
      <w:r w:rsidRPr="00811128">
        <w:t xml:space="preserve"> in 160</w:t>
      </w:r>
      <w:r>
        <w:t> </w:t>
      </w:r>
      <w:r>
        <w:rPr>
          <w:bCs/>
        </w:rPr>
        <w:t>mL</w:t>
      </w:r>
      <w:r w:rsidRPr="00811128">
        <w:t xml:space="preserve"> bottles containing inoculum (3%), 100</w:t>
      </w:r>
      <w:r>
        <w:t> </w:t>
      </w:r>
      <w:r>
        <w:rPr>
          <w:bCs/>
        </w:rPr>
        <w:t>mL</w:t>
      </w:r>
      <w:r w:rsidRPr="00811128">
        <w:t xml:space="preserve"> of anoxic bicarbonate-buffered mineral salts medium, 60</w:t>
      </w:r>
      <w:r>
        <w:t> </w:t>
      </w:r>
      <w:r>
        <w:rPr>
          <w:bCs/>
        </w:rPr>
        <w:t>mL</w:t>
      </w:r>
      <w:r w:rsidRPr="00811128">
        <w:t xml:space="preserve"> of headspace containing a </w:t>
      </w:r>
      <w:r w:rsidRPr="00811128">
        <w:lastRenderedPageBreak/>
        <w:t>mixture of N</w:t>
      </w:r>
      <w:r w:rsidRPr="00811128">
        <w:rPr>
          <w:vertAlign w:val="subscript"/>
        </w:rPr>
        <w:t>2</w:t>
      </w:r>
      <w:r w:rsidRPr="00811128">
        <w:t>/CO</w:t>
      </w:r>
      <w:r w:rsidRPr="00811128">
        <w:rPr>
          <w:vertAlign w:val="subscript"/>
        </w:rPr>
        <w:t>2</w:t>
      </w:r>
      <w:r w:rsidRPr="00811128">
        <w:t xml:space="preserve"> (80/20, vol/ vol), </w:t>
      </w:r>
      <w:r>
        <w:t>l</w:t>
      </w:r>
      <w:r w:rsidRPr="00811128">
        <w:t>actate (5</w:t>
      </w:r>
      <w:r>
        <w:t> </w:t>
      </w:r>
      <w:r w:rsidRPr="00811128">
        <w:t>mM), and CT (10</w:t>
      </w:r>
      <w:r>
        <w:t> </w:t>
      </w:r>
      <w:r w:rsidRPr="00811128">
        <w:t>µmol/bottle). Details describing additional amendments of FeCl</w:t>
      </w:r>
      <w:r w:rsidRPr="00811128">
        <w:rPr>
          <w:vertAlign w:val="subscript"/>
        </w:rPr>
        <w:t>2</w:t>
      </w:r>
      <w:r w:rsidRPr="00811128">
        <w:t xml:space="preserve"> (5</w:t>
      </w:r>
      <w:r>
        <w:t> </w:t>
      </w:r>
      <w:r w:rsidRPr="00811128">
        <w:t>mM), NaSO</w:t>
      </w:r>
      <w:r w:rsidRPr="00811128">
        <w:rPr>
          <w:vertAlign w:val="subscript"/>
        </w:rPr>
        <w:t>4</w:t>
      </w:r>
      <w:r w:rsidRPr="00811128">
        <w:t xml:space="preserve"> (5</w:t>
      </w:r>
      <w:r>
        <w:t> </w:t>
      </w:r>
      <w:r w:rsidRPr="00811128">
        <w:t>mM), and NaS</w:t>
      </w:r>
      <w:r w:rsidRPr="00811128">
        <w:rPr>
          <w:vertAlign w:val="subscript"/>
        </w:rPr>
        <w:t>2</w:t>
      </w:r>
      <w:r w:rsidRPr="00811128">
        <w:t xml:space="preserve"> (0.2</w:t>
      </w:r>
      <w:r>
        <w:t> </w:t>
      </w:r>
      <w:r w:rsidRPr="00811128">
        <w:t>mM) are available in</w:t>
      </w:r>
      <w:r>
        <w:t xml:space="preserve"> </w:t>
      </w:r>
      <w:r w:rsidRPr="00811128">
        <w:rPr>
          <w:b/>
          <w:bCs/>
        </w:rPr>
        <w:fldChar w:fldCharType="begin"/>
      </w:r>
      <w:r w:rsidRPr="00811128">
        <w:rPr>
          <w:b/>
          <w:bCs/>
        </w:rPr>
        <w:instrText xml:space="preserve"> REF _Ref62998233 \h  \* MERGEFORMAT </w:instrText>
      </w:r>
      <w:r w:rsidRPr="00811128">
        <w:rPr>
          <w:b/>
          <w:bCs/>
        </w:rPr>
      </w:r>
      <w:r w:rsidRPr="00811128">
        <w:rPr>
          <w:b/>
          <w:bCs/>
        </w:rPr>
        <w:fldChar w:fldCharType="separate"/>
      </w:r>
      <w:r w:rsidR="001A5CB2" w:rsidRPr="001A5CB2">
        <w:rPr>
          <w:b/>
          <w:bCs/>
        </w:rPr>
        <w:t>Table 37</w:t>
      </w:r>
      <w:r w:rsidRPr="00811128">
        <w:rPr>
          <w:b/>
          <w:bCs/>
        </w:rPr>
        <w:fldChar w:fldCharType="end"/>
      </w:r>
      <w:r w:rsidRPr="00811128">
        <w:t>. The Hungate method was used to make anoxic stock solutions of FeCl</w:t>
      </w:r>
      <w:r w:rsidRPr="00811128">
        <w:rPr>
          <w:vertAlign w:val="subscript"/>
        </w:rPr>
        <w:t>2</w:t>
      </w:r>
      <w:r w:rsidRPr="00811128">
        <w:t xml:space="preserve"> (1</w:t>
      </w:r>
      <w:r>
        <w:t> M</w:t>
      </w:r>
      <w:r w:rsidRPr="00811128">
        <w:t>), NaSO</w:t>
      </w:r>
      <w:r w:rsidRPr="00811128">
        <w:rPr>
          <w:vertAlign w:val="subscript"/>
        </w:rPr>
        <w:t>4</w:t>
      </w:r>
      <w:r w:rsidRPr="00811128">
        <w:t xml:space="preserve"> (1</w:t>
      </w:r>
      <w:r>
        <w:t> M</w:t>
      </w:r>
      <w:r w:rsidRPr="00811128">
        <w:t>), and NaS</w:t>
      </w:r>
      <w:r w:rsidRPr="00811128">
        <w:rPr>
          <w:vertAlign w:val="subscript"/>
        </w:rPr>
        <w:t>2</w:t>
      </w:r>
      <w:r w:rsidRPr="00811128">
        <w:t xml:space="preserve"> (100</w:t>
      </w:r>
      <w:r>
        <w:t> </w:t>
      </w:r>
      <w:r w:rsidRPr="00811128">
        <w:t>mM). All amendments and the inoculum were transferred into the 160</w:t>
      </w:r>
      <w:r>
        <w:t> </w:t>
      </w:r>
      <w:r>
        <w:rPr>
          <w:bCs/>
        </w:rPr>
        <w:t>mL</w:t>
      </w:r>
      <w:r w:rsidRPr="00811128">
        <w:t xml:space="preserve"> bottles with 3</w:t>
      </w:r>
      <w:r>
        <w:t> </w:t>
      </w:r>
      <w:r>
        <w:rPr>
          <w:bCs/>
        </w:rPr>
        <w:t>mL</w:t>
      </w:r>
      <w:r w:rsidRPr="00811128">
        <w:t xml:space="preserve"> N</w:t>
      </w:r>
      <w:r w:rsidRPr="00811128">
        <w:rPr>
          <w:vertAlign w:val="subscript"/>
        </w:rPr>
        <w:t>2</w:t>
      </w:r>
      <w:r w:rsidRPr="00811128">
        <w:t xml:space="preserve"> flushed syringes.</w:t>
      </w:r>
    </w:p>
    <w:p w14:paraId="1BCE6BEF" w14:textId="77777777" w:rsidR="008C2C2F" w:rsidRPr="00811128" w:rsidRDefault="008C2C2F" w:rsidP="008C2C2F"/>
    <w:p w14:paraId="590F73EF" w14:textId="514AF10C" w:rsidR="008C2C2F" w:rsidRPr="00811128" w:rsidRDefault="008C2C2F" w:rsidP="008C2C2F">
      <w:bookmarkStart w:id="738" w:name="_Toc63867377"/>
      <w:bookmarkStart w:id="739" w:name="_Toc68164366"/>
      <w:r w:rsidRPr="00811128">
        <w:rPr>
          <w:rStyle w:val="Heading3Char"/>
        </w:rPr>
        <w:t>Analytical techniques</w:t>
      </w:r>
      <w:bookmarkEnd w:id="738"/>
      <w:bookmarkEnd w:id="739"/>
      <w:r w:rsidRPr="00811128">
        <w:t xml:space="preserve"> CT, </w:t>
      </w:r>
      <w:r>
        <w:t>CF</w:t>
      </w:r>
      <w:r w:rsidRPr="00811128">
        <w:t xml:space="preserve">, </w:t>
      </w:r>
      <w:r>
        <w:t>DCM</w:t>
      </w:r>
      <w:r w:rsidRPr="00811128">
        <w:t>, chloromethane (CM), and methane concentrations were monitored by headspace injection (100</w:t>
      </w:r>
      <w:r>
        <w:t> </w:t>
      </w:r>
      <w:r w:rsidRPr="00811128">
        <w:t>µl) into an Agilent 7890 gas chromatograph (GC) with a DB-624 capillary column (60 m × 0.32</w:t>
      </w:r>
      <w:r>
        <w:t> </w:t>
      </w:r>
      <w:r w:rsidRPr="00811128">
        <w:t xml:space="preserve">mm × 1.8 μm) and a flame ionization detector (FID). Further details of the GC-FID method are found in </w:t>
      </w:r>
      <w:r w:rsidRPr="00811128">
        <w:rPr>
          <w:b/>
          <w:bCs/>
        </w:rPr>
        <w:fldChar w:fldCharType="begin"/>
      </w:r>
      <w:r w:rsidRPr="00811128">
        <w:rPr>
          <w:b/>
          <w:bCs/>
        </w:rPr>
        <w:instrText xml:space="preserve"> REF _Ref62998312 \h  \* MERGEFORMAT </w:instrText>
      </w:r>
      <w:r w:rsidRPr="00811128">
        <w:rPr>
          <w:b/>
          <w:bCs/>
        </w:rPr>
      </w:r>
      <w:r w:rsidRPr="00811128">
        <w:rPr>
          <w:b/>
          <w:bCs/>
        </w:rPr>
        <w:fldChar w:fldCharType="separate"/>
      </w:r>
      <w:r w:rsidR="001A5CB2" w:rsidRPr="001A5CB2">
        <w:rPr>
          <w:b/>
          <w:bCs/>
        </w:rPr>
        <w:t>Table 38</w:t>
      </w:r>
      <w:r w:rsidRPr="00811128">
        <w:rPr>
          <w:b/>
          <w:bCs/>
        </w:rPr>
        <w:fldChar w:fldCharType="end"/>
      </w:r>
      <w:r w:rsidRPr="00811128">
        <w:t>.</w:t>
      </w:r>
      <w:r w:rsidRPr="00811128">
        <w:rPr>
          <w:b/>
          <w:bCs/>
        </w:rPr>
        <w:t xml:space="preserve"> </w:t>
      </w:r>
      <w:r w:rsidRPr="00811128">
        <w:t>Quantification of CT, CF, DCM, CM, and methane was obtained by measuring standards with known amounts of</w:t>
      </w:r>
      <w:r>
        <w:t xml:space="preserve"> each compound</w:t>
      </w:r>
      <w:r w:rsidRPr="00811128">
        <w:t>. Standards were prepared in 160</w:t>
      </w:r>
      <w:r>
        <w:t> </w:t>
      </w:r>
      <w:r>
        <w:rPr>
          <w:bCs/>
        </w:rPr>
        <w:t>mL</w:t>
      </w:r>
      <w:r w:rsidRPr="00811128">
        <w:t xml:space="preserve"> bottles with 100</w:t>
      </w:r>
      <w:r>
        <w:t> </w:t>
      </w:r>
      <w:r>
        <w:rPr>
          <w:bCs/>
        </w:rPr>
        <w:t>mL</w:t>
      </w:r>
      <w:r w:rsidRPr="00811128">
        <w:t xml:space="preserve"> of liquid and 60</w:t>
      </w:r>
      <w:r>
        <w:t> </w:t>
      </w:r>
      <w:r>
        <w:rPr>
          <w:bCs/>
        </w:rPr>
        <w:t>mL</w:t>
      </w:r>
      <w:r w:rsidRPr="00811128">
        <w:t xml:space="preserve"> of headspace. Dimensionless Henry’s constants used to calculate the concentration of each chemical </w:t>
      </w:r>
      <w:r>
        <w:t>were as follows:</w:t>
      </w:r>
      <w:r w:rsidRPr="00811128">
        <w:t xml:space="preserve"> CT (1.244), CF (0.150), DCM (0.0895), and CM (0.361)</w:t>
      </w:r>
      <w:r>
        <w:t>.</w:t>
      </w:r>
      <w:r w:rsidRPr="00917CDF">
        <w:rPr>
          <w:highlight w:val="cyan"/>
        </w:rPr>
        <w:fldChar w:fldCharType="begin" w:fldLock="1"/>
      </w:r>
      <w:r w:rsidR="00F044EB">
        <w:rPr>
          <w:highlight w:val="cyan"/>
        </w:rPr>
        <w:instrText>ADDIN CSL_CITATION {"citationItems":[{"id":"ITEM-1","itemData":{"author":[{"dropping-particle":"","family":"Gossett","given":"James M","non-dropping-particle":"","parse-names":false,"suffix":""}],"container-title":"Environmental Science &amp; Technology","id":"ITEM-1","issue":"2","issued":{"date-parts":[["1987"]]},"page":"202-208","title":"Measurement of Henry ’ s Law Constants for Hydrocarbons","type":"article-journal","volume":"21"},"uris":["http://www.mendeley.com/documents/?uuid=cfa7a982-e8c5-4a2d-9b53-c872132beffe"]}],"mendeley":{"formattedCitation":"&lt;sup&gt;219&lt;/sup&gt;","plainTextFormattedCitation":"219","previouslyFormattedCitation":"&lt;sup&gt;219&lt;/sup&gt;"},"properties":{"noteIndex":0},"schema":"https://github.com/citation-style-language/schema/raw/master/csl-citation.json"}</w:instrText>
      </w:r>
      <w:r w:rsidRPr="00917CDF">
        <w:rPr>
          <w:highlight w:val="cyan"/>
        </w:rPr>
        <w:fldChar w:fldCharType="separate"/>
      </w:r>
      <w:r w:rsidR="00F044EB" w:rsidRPr="00F044EB">
        <w:rPr>
          <w:noProof/>
          <w:highlight w:val="cyan"/>
          <w:vertAlign w:val="superscript"/>
        </w:rPr>
        <w:t>219</w:t>
      </w:r>
      <w:r w:rsidRPr="00917CDF">
        <w:rPr>
          <w:highlight w:val="cyan"/>
        </w:rPr>
        <w:fldChar w:fldCharType="end"/>
      </w:r>
    </w:p>
    <w:p w14:paraId="40DF75EF" w14:textId="77777777" w:rsidR="00643639" w:rsidRDefault="008C2C2F" w:rsidP="008C2C2F">
      <w:pPr>
        <w:pStyle w:val="Heading3"/>
      </w:pPr>
      <w:bookmarkStart w:id="740" w:name="_Toc63867378"/>
      <w:bookmarkStart w:id="741" w:name="_Toc68164367"/>
      <w:r w:rsidRPr="00811128">
        <w:t>Statistical analysis of c</w:t>
      </w:r>
      <w:r>
        <w:t xml:space="preserve">hlorinated </w:t>
      </w:r>
      <w:r w:rsidRPr="00811128">
        <w:t xml:space="preserve">VOC </w:t>
      </w:r>
      <w:r>
        <w:t>d</w:t>
      </w:r>
      <w:r w:rsidRPr="00811128">
        <w:t>ata</w:t>
      </w:r>
      <w:r>
        <w:t>.</w:t>
      </w:r>
      <w:bookmarkEnd w:id="741"/>
      <w:r w:rsidRPr="00811128">
        <w:t xml:space="preserve"> </w:t>
      </w:r>
    </w:p>
    <w:p w14:paraId="57BC310F" w14:textId="77777777" w:rsidR="008C2C2F" w:rsidRPr="00811128" w:rsidRDefault="008C2C2F" w:rsidP="00643639">
      <w:pPr>
        <w:rPr>
          <w:b/>
          <w:bCs/>
          <w:i/>
        </w:rPr>
      </w:pPr>
      <w:r w:rsidRPr="00811128">
        <w:t>The effect of treatment on C</w:t>
      </w:r>
      <w:r>
        <w:t>T</w:t>
      </w:r>
      <w:r w:rsidRPr="00811128">
        <w:t xml:space="preserve"> was examined using a one-way</w:t>
      </w:r>
      <w:r>
        <w:t xml:space="preserve"> analysis of variance</w:t>
      </w:r>
      <w:r w:rsidRPr="00811128">
        <w:t xml:space="preserve"> </w:t>
      </w:r>
      <w:r>
        <w:t>(</w:t>
      </w:r>
      <w:r w:rsidRPr="00811128">
        <w:t>ANOVA</w:t>
      </w:r>
      <w:r>
        <w:t>)</w:t>
      </w:r>
      <w:r w:rsidRPr="00811128">
        <w:t xml:space="preserve">. Diagnostic analysis of the data was conducted to verify the model assumptions for normality and equal variance. Post hoc multiple comparisons were performed with Tukey’s adjustment. Statistical significance was identified at the level of 0.05. Analyses were conducted in SAS 9.4 TS1M7 for Windows 64x (SAS </w:t>
      </w:r>
      <w:r>
        <w:t>I</w:t>
      </w:r>
      <w:r w:rsidRPr="00811128">
        <w:t>nstitute Inc., Cary, NC).</w:t>
      </w:r>
      <w:bookmarkEnd w:id="740"/>
    </w:p>
    <w:p w14:paraId="69B2E11E" w14:textId="77777777" w:rsidR="008C2C2F" w:rsidRPr="00811128" w:rsidRDefault="008C2C2F" w:rsidP="008C2C2F">
      <w:pPr>
        <w:rPr>
          <w:b/>
          <w:bCs/>
        </w:rPr>
      </w:pPr>
    </w:p>
    <w:p w14:paraId="0E731F7B" w14:textId="77777777" w:rsidR="008C2C2F" w:rsidRPr="00811128" w:rsidRDefault="008C2C2F" w:rsidP="008C2C2F">
      <w:bookmarkStart w:id="742" w:name="_Toc63867379"/>
      <w:bookmarkStart w:id="743" w:name="_Toc68164368"/>
      <w:r w:rsidRPr="00811128">
        <w:rPr>
          <w:rStyle w:val="Heading3Char"/>
        </w:rPr>
        <w:t xml:space="preserve">Microbial </w:t>
      </w:r>
      <w:r>
        <w:rPr>
          <w:rStyle w:val="Heading3Char"/>
        </w:rPr>
        <w:t>c</w:t>
      </w:r>
      <w:r w:rsidRPr="00811128">
        <w:rPr>
          <w:rStyle w:val="Heading3Char"/>
        </w:rPr>
        <w:t xml:space="preserve">ommunity </w:t>
      </w:r>
      <w:r>
        <w:rPr>
          <w:rStyle w:val="Heading3Char"/>
        </w:rPr>
        <w:t>a</w:t>
      </w:r>
      <w:r w:rsidRPr="00811128">
        <w:rPr>
          <w:rStyle w:val="Heading3Char"/>
        </w:rPr>
        <w:t>nalysis via 16</w:t>
      </w:r>
      <w:r>
        <w:rPr>
          <w:rStyle w:val="Heading3Char"/>
        </w:rPr>
        <w:t>S</w:t>
      </w:r>
      <w:r w:rsidRPr="00811128">
        <w:rPr>
          <w:rStyle w:val="Heading3Char"/>
        </w:rPr>
        <w:t xml:space="preserve"> rRNA </w:t>
      </w:r>
      <w:r>
        <w:rPr>
          <w:rStyle w:val="Heading3Char"/>
        </w:rPr>
        <w:t>gene amplicon s</w:t>
      </w:r>
      <w:r w:rsidRPr="00811128">
        <w:rPr>
          <w:rStyle w:val="Heading3Char"/>
        </w:rPr>
        <w:t>equenc</w:t>
      </w:r>
      <w:r>
        <w:rPr>
          <w:rStyle w:val="Heading3Char"/>
        </w:rPr>
        <w:t>e</w:t>
      </w:r>
      <w:r w:rsidRPr="00811128">
        <w:rPr>
          <w:rStyle w:val="Heading3Char"/>
        </w:rPr>
        <w:t xml:space="preserve"> </w:t>
      </w:r>
      <w:r>
        <w:rPr>
          <w:rStyle w:val="Heading3Char"/>
        </w:rPr>
        <w:t>a</w:t>
      </w:r>
      <w:r w:rsidRPr="00811128">
        <w:rPr>
          <w:rStyle w:val="Heading3Char"/>
        </w:rPr>
        <w:t>nalysis</w:t>
      </w:r>
      <w:bookmarkEnd w:id="742"/>
      <w:r>
        <w:rPr>
          <w:rStyle w:val="Heading3Char"/>
        </w:rPr>
        <w:t>.</w:t>
      </w:r>
      <w:bookmarkEnd w:id="743"/>
      <w:r w:rsidRPr="00811128">
        <w:rPr>
          <w:b/>
          <w:bCs/>
        </w:rPr>
        <w:t xml:space="preserve"> </w:t>
      </w:r>
      <w:r w:rsidRPr="00811128">
        <w:t>A cell pellet was collected by vacuum filtra</w:t>
      </w:r>
      <w:r>
        <w:t>tion</w:t>
      </w:r>
      <w:r w:rsidRPr="00811128">
        <w:t xml:space="preserve"> </w:t>
      </w:r>
      <w:r>
        <w:t xml:space="preserve">of </w:t>
      </w:r>
      <w:r w:rsidRPr="00811128">
        <w:t>20</w:t>
      </w:r>
      <w:r>
        <w:t> </w:t>
      </w:r>
      <w:r w:rsidRPr="00811128">
        <w:t xml:space="preserve">mL of </w:t>
      </w:r>
      <w:r>
        <w:t xml:space="preserve">liquid from a </w:t>
      </w:r>
      <w:r w:rsidRPr="00811128">
        <w:t>microcos</w:t>
      </w:r>
      <w:r>
        <w:t xml:space="preserve">m </w:t>
      </w:r>
      <w:r w:rsidRPr="00811128">
        <w:t>which contained FeCl</w:t>
      </w:r>
      <w:r w:rsidRPr="00811128">
        <w:rPr>
          <w:vertAlign w:val="subscript"/>
        </w:rPr>
        <w:t>2</w:t>
      </w:r>
      <w:r w:rsidRPr="00811128">
        <w:t>, NaSO</w:t>
      </w:r>
      <w:r w:rsidRPr="00811128">
        <w:rPr>
          <w:vertAlign w:val="subscript"/>
        </w:rPr>
        <w:t>4</w:t>
      </w:r>
      <w:r w:rsidRPr="00811128">
        <w:t>, and Na</w:t>
      </w:r>
      <w:r w:rsidRPr="00811128">
        <w:rPr>
          <w:vertAlign w:val="subscript"/>
        </w:rPr>
        <w:t>2</w:t>
      </w:r>
      <w:r w:rsidRPr="00811128">
        <w:t>S</w:t>
      </w:r>
      <w:r>
        <w:t xml:space="preserve">. The cell pellet was collected </w:t>
      </w:r>
      <w:r w:rsidRPr="00811128">
        <w:t>on a sterile 0.22 μm membrane filter.</w:t>
      </w:r>
      <w:r>
        <w:t xml:space="preserve"> </w:t>
      </w:r>
      <w:r w:rsidRPr="00811128">
        <w:t>DNA was extracted from the membrane filter using a PowerSoil kit (Qiagen, Hilden Germany). Extracted DNA was purified using the Genomic DNA Clean and Concentrator Kit (Zymo Research, Irvine CA). The V4 region of the 16S rRNA gene was amplified via polymerase chain reaction (PCR) using barcoded-primers F515/R806</w:t>
      </w:r>
      <w:r w:rsidR="00C47A7F" w:rsidRPr="00C47A7F">
        <w:rPr>
          <w:highlight w:val="cyan"/>
        </w:rPr>
        <w:fldChar w:fldCharType="begin" w:fldLock="1"/>
      </w:r>
      <w:r w:rsidR="00F044EB">
        <w:rPr>
          <w:highlight w:val="cyan"/>
        </w:rPr>
        <w:instrText>ADDIN CSL_CITATION {"citationItems":[{"id":"ITEM-1","itemData":{"DOI":"10.1038/ismej.2012.8","ISSN":"17517362","PMID":"22402401","abstract":"DNA sequencing continues to decrease in cost with the Illumina HiSeq2000 generating up to 600 Gb of paired-end 100 base reads in a ten-day run. Here we present a protocol for community amplicon sequencing on the HiSeq2000 and MiSeq Illumina platforms, and apply that protocol to sequence 24 microbial communities from host-associated and free-living environments. A critical question as more sequencing platforms become available is whether biological conclusions derived on one platform are consistent with what would be derived on a different platform. We show that the protocol developed for these instruments successfully recaptures known biological results, and additionally that biological conclusions are consistent across sequencing platforms (the HiSeq2000 versus the MiSeq) and across the sequenced regions of amplicons. © 2012 International Society for Microbial Ecology All rights reserved.","author":[{"dropping-particle":"","family":"Caporaso","given":"J. Gregory","non-dropping-particle":"","parse-names":false,"suffix":""},{"dropping-particle":"","family":"Lauber","given":"Christian L.","non-dropping-particle":"","parse-names":false,"suffix":""},{"dropping-particle":"","family":"Walters","given":"William A.","non-dropping-particle":"","parse-names":false,"suffix":""},{"dropping-particle":"","family":"Berg-Lyons","given":"Donna","non-dropping-particle":"","parse-names":false,"suffix":""},{"dropping-particle":"","family":"Huntley","given":"James","non-dropping-particle":"","parse-names":false,"suffix":""},{"dropping-particle":"","family":"Fierer","given":"Noah","non-dropping-particle":"","parse-names":false,"suffix":""},{"dropping-particle":"","family":"Owens","given":"Sarah M.","non-dropping-particle":"","parse-names":false,"suffix":""},{"dropping-particle":"","family":"Betley","given":"Jason","non-dropping-particle":"","parse-names":false,"suffix":""},{"dropping-particle":"","family":"Fraser","given":"Louise","non-dropping-particle":"","parse-names":false,"suffix":""},{"dropping-particle":"","family":"Bauer","given":"Markus","non-dropping-particle":"","parse-names":false,"suffix":""},{"dropping-particle":"","family":"Gormley","given":"Niall","non-dropping-particle":"","parse-names":false,"suffix":""},{"dropping-particle":"","family":"Gilbert","given":"Jack A.","non-dropping-particle":"","parse-names":false,"suffix":""},{"dropping-particle":"","family":"Smith","given":"Geoff","non-dropping-particle":"","parse-names":false,"suffix":""},{"dropping-particle":"","family":"Knight","given":"Rob","non-dropping-particle":"","parse-names":false,"suffix":""}],"container-title":"ISME Journal","id":"ITEM-1","issue":"8","issued":{"date-parts":[["2012"]]},"page":"1621-1624","publisher":"Nature Publishing Group","title":"Ultra-high-throughput microbial community analysis on the Illumina HiSeq and MiSeq platforms","type":"article-journal","volume":"6"},"uris":["http://www.mendeley.com/documents/?uuid=501e749e-837b-4aa2-a701-ce5734e0055f"]}],"mendeley":{"formattedCitation":"&lt;sup&gt;220&lt;/sup&gt;","plainTextFormattedCitation":"220","previouslyFormattedCitation":"&lt;sup&gt;220&lt;/sup&gt;"},"properties":{"noteIndex":0},"schema":"https://github.com/citation-style-language/schema/raw/master/csl-citation.json"}</w:instrText>
      </w:r>
      <w:r w:rsidR="00C47A7F" w:rsidRPr="00C47A7F">
        <w:rPr>
          <w:highlight w:val="cyan"/>
        </w:rPr>
        <w:fldChar w:fldCharType="separate"/>
      </w:r>
      <w:r w:rsidR="00F044EB" w:rsidRPr="00F044EB">
        <w:rPr>
          <w:noProof/>
          <w:highlight w:val="cyan"/>
          <w:vertAlign w:val="superscript"/>
        </w:rPr>
        <w:t>220</w:t>
      </w:r>
      <w:r w:rsidR="00C47A7F" w:rsidRPr="00C47A7F">
        <w:rPr>
          <w:highlight w:val="cyan"/>
        </w:rPr>
        <w:fldChar w:fldCharType="end"/>
      </w:r>
      <w:r w:rsidR="00C47A7F">
        <w:t xml:space="preserve"> </w:t>
      </w:r>
      <w:r>
        <w:t xml:space="preserve">Target </w:t>
      </w:r>
      <w:r w:rsidRPr="00811128">
        <w:t>amplicon length was 291 base pairs.</w:t>
      </w:r>
      <w:r>
        <w:t xml:space="preserve"> </w:t>
      </w:r>
      <w:r w:rsidRPr="00811128">
        <w:t>The total volume of the PCR assays was 50 μL and contained 10 μL of sample DNA, 1 μL of barcoded</w:t>
      </w:r>
      <w:r>
        <w:t xml:space="preserve"> </w:t>
      </w:r>
      <w:r w:rsidRPr="00811128">
        <w:t xml:space="preserve">primer (10 μM), and 39 μL of a master mix containing 22 μL de-ionized water (5 PRIME, Gaithersburg, MD), 1 μL CAP 515F primer (10 μM), 5 μL Invitrogen </w:t>
      </w:r>
      <w:r w:rsidRPr="00811128">
        <w:rPr>
          <w:iCs/>
        </w:rPr>
        <w:t>Pfx50</w:t>
      </w:r>
      <w:r w:rsidRPr="00811128">
        <w:t>™ buffer (Invitrogen, Carlsbad CA),</w:t>
      </w:r>
      <w:r>
        <w:t xml:space="preserve"> </w:t>
      </w:r>
      <w:r w:rsidRPr="00811128">
        <w:t xml:space="preserve">1 μL Invitrogen </w:t>
      </w:r>
      <w:r w:rsidRPr="00811128">
        <w:rPr>
          <w:iCs/>
        </w:rPr>
        <w:t>Pfx50</w:t>
      </w:r>
      <w:r w:rsidRPr="00811128">
        <w:t>™ Polymerase, 5 μL dNTP, and 5 μL of MgCl</w:t>
      </w:r>
      <w:r w:rsidRPr="00FF202C">
        <w:rPr>
          <w:vertAlign w:val="subscript"/>
        </w:rPr>
        <w:t>2</w:t>
      </w:r>
      <w:r w:rsidRPr="00811128">
        <w:t xml:space="preserve"> (25</w:t>
      </w:r>
      <w:r>
        <w:t> mM</w:t>
      </w:r>
      <w:r w:rsidRPr="00811128">
        <w:t xml:space="preserve">). The thermocycling program consisted of an initial denaturing at 94°C for 3 min, followed by 35 cycles of 94°C for 45 seconds, 55°C for 60 seconds, 72°C for 90 seconds, </w:t>
      </w:r>
      <w:r>
        <w:t>and a</w:t>
      </w:r>
      <w:r w:rsidRPr="00811128">
        <w:t xml:space="preserve"> final extension </w:t>
      </w:r>
      <w:r>
        <w:t>of</w:t>
      </w:r>
      <w:r w:rsidRPr="00811128">
        <w:t xml:space="preserve"> 10 minutes at 72°C. After PCR</w:t>
      </w:r>
      <w:r>
        <w:t>,</w:t>
      </w:r>
      <w:r w:rsidRPr="00811128">
        <w:t xml:space="preserve"> the DNA concentration was determined on a NanoDrop 2000</w:t>
      </w:r>
      <w:r w:rsidRPr="00811128">
        <w:rPr>
          <w:b/>
          <w:bCs/>
        </w:rPr>
        <w:t xml:space="preserve"> </w:t>
      </w:r>
      <w:r w:rsidRPr="00811128">
        <w:t>and then pooled with DNA of similar concentration.</w:t>
      </w:r>
      <w:r>
        <w:t xml:space="preserve"> </w:t>
      </w:r>
      <w:r w:rsidRPr="00811128">
        <w:t>Further purification of the pooled samples was performed with</w:t>
      </w:r>
      <w:r>
        <w:t xml:space="preserve"> S</w:t>
      </w:r>
      <w:r w:rsidRPr="00116140">
        <w:t xml:space="preserve">olid </w:t>
      </w:r>
      <w:r>
        <w:t>P</w:t>
      </w:r>
      <w:r w:rsidRPr="00116140">
        <w:t>hase Reversible Immobilization</w:t>
      </w:r>
      <w:r w:rsidRPr="00811128">
        <w:t xml:space="preserve"> </w:t>
      </w:r>
      <w:r>
        <w:t>(</w:t>
      </w:r>
      <w:r w:rsidRPr="00811128">
        <w:t>SPRI</w:t>
      </w:r>
      <w:r>
        <w:t>)</w:t>
      </w:r>
      <w:r w:rsidRPr="00811128">
        <w:rPr>
          <w:color w:val="000000"/>
        </w:rPr>
        <w:t xml:space="preserve"> </w:t>
      </w:r>
      <w:r w:rsidRPr="00811128">
        <w:t>magnetic beads (Beckman Coulter, Inc., Indianapolis IN). Purified pooled DNA was quantified and checked for quality and presence of primer dimers on a Bioan</w:t>
      </w:r>
      <w:r>
        <w:t>a</w:t>
      </w:r>
      <w:r w:rsidRPr="00811128">
        <w:t>ly</w:t>
      </w:r>
      <w:r>
        <w:t>z</w:t>
      </w:r>
      <w:r w:rsidRPr="00811128">
        <w:t xml:space="preserve">er 2100 (Agilent, Santa Clara CA) with </w:t>
      </w:r>
      <w:r>
        <w:t>a</w:t>
      </w:r>
      <w:r w:rsidRPr="00811128">
        <w:t xml:space="preserve"> </w:t>
      </w:r>
      <w:r>
        <w:t>h</w:t>
      </w:r>
      <w:r w:rsidRPr="00811128">
        <w:t>igh</w:t>
      </w:r>
      <w:r>
        <w:t>-s</w:t>
      </w:r>
      <w:r w:rsidRPr="00811128">
        <w:t>ensitivity DNA kit. The final amplicon library was diluted to 10</w:t>
      </w:r>
      <w:r>
        <w:t> </w:t>
      </w:r>
      <w:r w:rsidRPr="00811128">
        <w:t xml:space="preserve">nM and prepared for paired-end sequencing </w:t>
      </w:r>
      <w:r w:rsidRPr="00811128">
        <w:lastRenderedPageBreak/>
        <w:t>and loaded onto the Illumina MiSeq (Illumina, Inc., San Diego CA) following the manufacturer</w:t>
      </w:r>
      <w:r>
        <w:t>’</w:t>
      </w:r>
      <w:r w:rsidRPr="00811128">
        <w:t>s protocol. The default parameters of the MiSeq reporter were used to base call, demultiplex</w:t>
      </w:r>
      <w:r>
        <w:t>,</w:t>
      </w:r>
      <w:r w:rsidRPr="00811128">
        <w:t xml:space="preserve"> and trim adopters.</w:t>
      </w:r>
    </w:p>
    <w:p w14:paraId="718B7484" w14:textId="77777777" w:rsidR="008C2C2F" w:rsidRPr="00811128" w:rsidRDefault="008C2C2F" w:rsidP="008C2C2F"/>
    <w:p w14:paraId="0E01ED0F" w14:textId="77777777" w:rsidR="008C2C2F" w:rsidRPr="00811128" w:rsidRDefault="008C2C2F" w:rsidP="008C2C2F">
      <w:r w:rsidRPr="00811128">
        <w:t>Analysis of the raw 16</w:t>
      </w:r>
      <w:r>
        <w:t>S</w:t>
      </w:r>
      <w:r w:rsidRPr="00811128">
        <w:t xml:space="preserve"> rRNA gene amplicon sequences was performed using the CLC Genomics Workbench (v11.0) microbial genomic module (v3.6.1) from Qiagen. Overlapping pairs were merged if they had a minimum alignment score of 8, and a gap penalty of 3. A mismatch penalty of 2 was applied. Merged reads were trimmed using a quality limit of 0.001 and an ambiguous nucleotide limit of 2. Adapter sequences were removed. Sequences shorter than 240 base pairs in length were discarded. Resulting sequences were clustered using a reference</w:t>
      </w:r>
      <w:r>
        <w:t>-</w:t>
      </w:r>
      <w:r w:rsidRPr="00811128">
        <w:t>based method,</w:t>
      </w:r>
      <w:r>
        <w:t xml:space="preserve"> and</w:t>
      </w:r>
      <w:r w:rsidRPr="00811128">
        <w:t xml:space="preserve"> taxonomic assignments were determined by comparison to the SILVA 16</w:t>
      </w:r>
      <w:r>
        <w:t>S</w:t>
      </w:r>
      <w:r w:rsidRPr="00811128">
        <w:t xml:space="preserve"> v132 database. </w:t>
      </w:r>
      <w:r>
        <w:t xml:space="preserve">Sequences that did not have 97% or greater similarity to a sequence in the </w:t>
      </w:r>
      <w:r w:rsidRPr="00811128">
        <w:t xml:space="preserve">SILVA 16S v132 </w:t>
      </w:r>
      <w:r>
        <w:t xml:space="preserve">database were clustered based on the similarity of sequences within a given cluster to other sequences within the cluster at 97% similarity threshold. Clustering sequences based on the similarity of </w:t>
      </w:r>
      <w:r>
        <w:rPr>
          <w:color w:val="000000"/>
          <w:shd w:val="clear" w:color="auto" w:fill="FFFFFF"/>
        </w:rPr>
        <w:t>sequences within a sample is referred to as De Novo Clustering.</w:t>
      </w:r>
      <w:r w:rsidRPr="00ED22B1">
        <w:rPr>
          <w:noProof/>
          <w:color w:val="000000"/>
          <w:shd w:val="clear" w:color="auto" w:fill="FFFFFF"/>
          <w:vertAlign w:val="superscript"/>
        </w:rPr>
        <w:t xml:space="preserve"> </w:t>
      </w:r>
      <w:r w:rsidRPr="00ED22B1">
        <w:rPr>
          <w:color w:val="000000"/>
          <w:highlight w:val="cyan"/>
          <w:shd w:val="clear" w:color="auto" w:fill="FFFFFF"/>
        </w:rPr>
        <w:fldChar w:fldCharType="begin" w:fldLock="1"/>
      </w:r>
      <w:r w:rsidR="00F044EB">
        <w:rPr>
          <w:color w:val="000000"/>
          <w:highlight w:val="cyan"/>
          <w:shd w:val="clear" w:color="auto" w:fill="FFFFFF"/>
        </w:rPr>
        <w:instrText>ADDIN CSL_CITATION {"citationItems":[{"id":"ITEM-1","itemData":{"DOI":"10.7717/peerj.1487","ISSN":"21678359","abstract":"Background. 16S rRNA gene sequences are routinely assigned to operational taxonomic units (OTUs) that are then used to analyze complex microbial communities. A number of methods have been employed to carry out the assignment of 16S rRNA gene sequences to OTUs leading to confusion over which method is optimal. A recent study suggested that a clustering method should be selected based on its ability to generate stable OTU assignments that do not change as additional sequences are added to the dataset. In contrast, we contend that the quality of the OTU assignments, the ability of the method to properly represent the distances between the sequences, is more important. Methods. Our analysis implemented six de novo clustering algorithms including the single linkage, complete linkage, average linkage, abundance-based greedy clustering, distance-based greedy clustering, and Swarm and the open and closed-reference methods. Using two previously published datasets we used theMatthew's Correlation Coefficient (MCC) to assess the stability and quality ofOTU assignments. Results. The stability of OTU assignments did not reflect the quality of the assignments. Depending on the dataset being analyzed, the average linkage and the distance and abundance-based greedy clustering methods generated OTUs that were more likely to represent the actual distances between sequences than the open and closed-reference methods.We also demonstrated that for the greedy algorithms VSEARCH produced assignments that were comparable to those produced by USEARCH making VSEARCH a viable free and open source alternative to USEARCH. Further interrogation of the reference-based methods indicated that when USEARCH or VSEARCH were used to identify the closest reference, the OTU assignments were sensitive to the order of the reference sequences because the reference sequences can be identical over the region being considered. More troubling was the observation that while both USEARCH and VSEARCH have a high level of sensitivity to detect reference sequences, the specificity of those matches was poor relative to the true best match. Discussion. Our analysis calls into question the quality and stability of OTU assignments generated by the open and closed-reference methods as implemented in current version of QIIME. This study demonstrates that de novo methods are the optimal method of assigning sequences into OTUs and that the quality of these assignments needs to be assessed for multiple methods t…","author":[{"dropping-particle":"","family":"Westcott","given":"Sarah L.","non-dropping-particle":"","parse-names":false,"suffix":""},{"dropping-particle":"","family":"Schloss","given":"Patrick D.","non-dropping-particle":"","parse-names":false,"suffix":""}],"container-title":"PeerJ","id":"ITEM-1","issue":"12","issued":{"date-parts":[["2015"]]},"title":"De novo clustering methods outperform reference-based methods for assigning 16S rRNA gene sequences to operational taxonomic units","type":"article-journal","volume":"2015"},"uris":["http://www.mendeley.com/documents/?uuid=e25edd19-8084-4689-8c9f-83e5a5f05e38"]}],"mendeley":{"formattedCitation":"&lt;sup&gt;221&lt;/sup&gt;","plainTextFormattedCitation":"221","previouslyFormattedCitation":"&lt;sup&gt;221&lt;/sup&gt;"},"properties":{"noteIndex":0},"schema":"https://github.com/citation-style-language/schema/raw/master/csl-citation.json"}</w:instrText>
      </w:r>
      <w:r w:rsidRPr="00ED22B1">
        <w:rPr>
          <w:color w:val="000000"/>
          <w:highlight w:val="cyan"/>
          <w:shd w:val="clear" w:color="auto" w:fill="FFFFFF"/>
        </w:rPr>
        <w:fldChar w:fldCharType="separate"/>
      </w:r>
      <w:r w:rsidR="00F044EB" w:rsidRPr="00F044EB">
        <w:rPr>
          <w:noProof/>
          <w:color w:val="000000"/>
          <w:highlight w:val="cyan"/>
          <w:shd w:val="clear" w:color="auto" w:fill="FFFFFF"/>
          <w:vertAlign w:val="superscript"/>
        </w:rPr>
        <w:t>221</w:t>
      </w:r>
      <w:r w:rsidRPr="00ED22B1">
        <w:rPr>
          <w:color w:val="000000"/>
          <w:highlight w:val="cyan"/>
          <w:shd w:val="clear" w:color="auto" w:fill="FFFFFF"/>
        </w:rPr>
        <w:fldChar w:fldCharType="end"/>
      </w:r>
      <w:r>
        <w:rPr>
          <w:color w:val="000000"/>
          <w:shd w:val="clear" w:color="auto" w:fill="FFFFFF"/>
        </w:rPr>
        <w:t xml:space="preserve"> To generate a </w:t>
      </w:r>
      <w:r w:rsidRPr="00811128">
        <w:t>phylogenetic tree</w:t>
      </w:r>
      <w:r>
        <w:t xml:space="preserve"> t</w:t>
      </w:r>
      <w:r w:rsidRPr="00811128">
        <w:t>he sequences were then aligned using ClustalOmega</w:t>
      </w:r>
      <w:r>
        <w:t>,</w:t>
      </w:r>
      <w:r w:rsidRPr="0044597B">
        <w:rPr>
          <w:highlight w:val="cyan"/>
        </w:rPr>
        <w:fldChar w:fldCharType="begin" w:fldLock="1"/>
      </w:r>
      <w:r w:rsidR="00F044EB">
        <w:rPr>
          <w:highlight w:val="cyan"/>
        </w:rPr>
        <w:instrText>ADDIN CSL_CITATION {"citationItems":[{"id":"ITEM-1","itemData":{"DOI":"10.1093/nar/gkq313","ISSN":"03051048","PMID":"20439314","abstract":"The EMBL-EBI provides access to various mainstream sequence analysis applications. These include sequence similarity search services such as BLAST, FASTA, InterProScan and multiple sequence alignment tools such as ClustalW, T-Coffee and MUSCLE. Through the sequence similarity search services, the users can search mainstream sequence databases such as EMBL-Bank and UniProt, and more than 2000 completed genomes and proteomes. We present here a new framework aimed at both novice as well as expert users that exposes novel methods of obtaining annotations and visualizing sequence analysis results through one uniform and consistent interface. These services are available over the web and via Web Services interfaces for users who require systematic access or want to interface with customized pipe-lines and workflows using common programming languages. The framework features novel result visualizations and integration of domain and functional predictions for protein database searches. It is available at http://www.ebi.ac.uk/Tools/sss for sequence similarity searches and at http://www.ebi.ac.uk/Tools/msa for multiple sequence alignments. © The Author(s) 2010. Published by Oxford University Press.","author":[{"dropping-particle":"","family":"Goujon","given":"Mickael","non-dropping-particle":"","parse-names":false,"suffix":""},{"dropping-particle":"","family":"McWilliam","given":"Hamish","non-dropping-particle":"","parse-names":false,"suffix":""},{"dropping-particle":"","family":"Li","given":"Weizhong","non-dropping-particle":"","parse-names":false,"suffix":""},{"dropping-particle":"","family":"Valentin","given":"Franck","non-dropping-particle":"","parse-names":false,"suffix":""},{"dropping-particle":"","family":"Squizzato","given":"Silvano","non-dropping-particle":"","parse-names":false,"suffix":""},{"dropping-particle":"","family":"Paern","given":"Juri","non-dropping-particle":"","parse-names":false,"suffix":""},{"dropping-particle":"","family":"Lopez","given":"Rodrigo","non-dropping-particle":"","parse-names":false,"suffix":""}],"container-title":"Nucleic Acids Research","id":"ITEM-1","issue":"SUPPL. 2","issued":{"date-parts":[["2010"]]},"page":"695-699","title":"A new bioinformatics analysis tools framework at EMBL-EBI","type":"article-journal","volume":"38"},"uris":["http://www.mendeley.com/documents/?uuid=d6a405ae-b325-4266-87f1-b622d513d362"]}],"mendeley":{"formattedCitation":"&lt;sup&gt;222&lt;/sup&gt;","plainTextFormattedCitation":"222","previouslyFormattedCitation":"&lt;sup&gt;222&lt;/sup&gt;"},"properties":{"noteIndex":0},"schema":"https://github.com/citation-style-language/schema/raw/master/csl-citation.json"}</w:instrText>
      </w:r>
      <w:r w:rsidRPr="0044597B">
        <w:rPr>
          <w:highlight w:val="cyan"/>
        </w:rPr>
        <w:fldChar w:fldCharType="separate"/>
      </w:r>
      <w:r w:rsidR="00F044EB" w:rsidRPr="00F044EB">
        <w:rPr>
          <w:noProof/>
          <w:highlight w:val="cyan"/>
          <w:vertAlign w:val="superscript"/>
        </w:rPr>
        <w:t>222</w:t>
      </w:r>
      <w:r w:rsidRPr="0044597B">
        <w:rPr>
          <w:highlight w:val="cyan"/>
        </w:rPr>
        <w:fldChar w:fldCharType="end"/>
      </w:r>
      <w:r w:rsidRPr="00811128">
        <w:t xml:space="preserve"> </w:t>
      </w:r>
      <w:r>
        <w:t>and</w:t>
      </w:r>
      <w:r w:rsidRPr="00811128">
        <w:t xml:space="preserve"> a maximum likelihood tree was created using Phyml</w:t>
      </w:r>
      <w:r w:rsidRPr="0044597B">
        <w:rPr>
          <w:highlight w:val="cyan"/>
        </w:rPr>
        <w:fldChar w:fldCharType="begin" w:fldLock="1"/>
      </w:r>
      <w:r w:rsidR="00F044EB">
        <w:rPr>
          <w:highlight w:val="cyan"/>
        </w:rPr>
        <w:instrText>ADDIN CSL_CITATION {"citationItems":[{"id":"ITEM-1","itemData":{"DOI":"10.1080/10635150390235520","ISSN":"10635157","PMID":"14530136","abstract":"The increase in the number of large data sets and the complexity of current probabilistic sequence evolution models necessitates fast and reliable phylogeny reconstruction methods. We describe a new approach, based on the maximum-likelihood principle, which clearly satisfies these requirements. The core of this method is a simple hill-climbing algorithm that adjusts tree topology and branch lengths simultaneously. This algorithm starts from an initial tree built by a fast distance-based method and modifies this tree to improve its likelihood at each iteration. Due to this simultaneous adjustment of the topology and branch lengths, only a few iterations are sufficient to reach an optimum. We used extensive and realistic computer simulations to show that the topological accuracy of this new method is at least as high as that of the existing maximum-likelihood programs and much higher than the performance of distance-based and parsimony approaches. The reduction of computing time is dramatic in comparison with other maximum-likelihood packages, while the likelihood maximization ability tends to be higher. For example, only 12 min were required on a standard personal computer to analyze a data set consisting of 500 rbcL sequences with 1,428 base pairs from plant plastids, thus reaching a speed of the same order as some popular distance-based and parsimony algorithms. This new method is implemented in the PHYML program, which is freely available on our web page: http://www.lirmm.fr/w3ifa/MAAS/.","author":[{"dropping-particle":"","family":"Guindon","given":"Stéphane","non-dropping-particle":"","parse-names":false,"suffix":""},{"dropping-particle":"","family":"Gascuel","given":"Olivier","non-dropping-particle":"","parse-names":false,"suffix":""}],"container-title":"Systematic Biology","id":"ITEM-1","issue":"5","issued":{"date-parts":[["2003"]]},"page":"696-704","title":"A Simple, Fast, and Accurate Algorithm to Estimate Large Phylogenies by Maximum Likelihood","type":"article-journal","volume":"52"},"uris":["http://www.mendeley.com/documents/?uuid=ad273a7f-3a1a-4c4c-8d4e-028361560290"]}],"mendeley":{"formattedCitation":"&lt;sup&gt;223&lt;/sup&gt;","plainTextFormattedCitation":"223","previouslyFormattedCitation":"&lt;sup&gt;223&lt;/sup&gt;"},"properties":{"noteIndex":0},"schema":"https://github.com/citation-style-language/schema/raw/master/csl-citation.json"}</w:instrText>
      </w:r>
      <w:r w:rsidRPr="0044597B">
        <w:rPr>
          <w:highlight w:val="cyan"/>
        </w:rPr>
        <w:fldChar w:fldCharType="separate"/>
      </w:r>
      <w:r w:rsidR="00F044EB" w:rsidRPr="00F044EB">
        <w:rPr>
          <w:noProof/>
          <w:highlight w:val="cyan"/>
          <w:vertAlign w:val="superscript"/>
        </w:rPr>
        <w:t>223</w:t>
      </w:r>
      <w:r w:rsidRPr="0044597B">
        <w:rPr>
          <w:highlight w:val="cyan"/>
        </w:rPr>
        <w:fldChar w:fldCharType="end"/>
      </w:r>
      <w:r>
        <w:t xml:space="preserve"> </w:t>
      </w:r>
      <w:r w:rsidRPr="00811128">
        <w:t xml:space="preserve">with </w:t>
      </w:r>
      <w:r>
        <w:t>a</w:t>
      </w:r>
      <w:r w:rsidRPr="00811128">
        <w:t xml:space="preserve"> bootstrap value of 100. </w:t>
      </w:r>
      <w:r>
        <w:t>Then,</w:t>
      </w:r>
      <w:r w:rsidRPr="00811128">
        <w:t xml:space="preserve"> iTOL</w:t>
      </w:r>
      <w:r w:rsidRPr="0044597B">
        <w:rPr>
          <w:highlight w:val="cyan"/>
        </w:rPr>
        <w:fldChar w:fldCharType="begin" w:fldLock="1"/>
      </w:r>
      <w:r w:rsidR="00F044EB">
        <w:rPr>
          <w:highlight w:val="cyan"/>
        </w:rPr>
        <w:instrText>ADDIN CSL_CITATION {"citationItems":[{"id":"ITEM-1","itemData":{"abstract":"The invention relates to the direct conversion of solar energy to chem. fuels, e.g. hydrogen, utilizing a combination of a visible and/or IR light absorber with a non-platinum (Pt) hydrogen evolution reaction (HER) catalyst deposited on its surface. The invention discloses a hydrogen evolution reaction (HER) material comprising a mol. cluster core of the formula LxNyMz, where L is selected from molybdenum (Mo), tungsten (W), tantalum (Ta), rhenium (Re), iron (Fe), nickel (Ni), niobium (Nb), chromium (Cr) and cobalt (Co); N is selected from oxygen (O), nitrogen (N), sulfur (S), selenium (Se) and tellurium (Te); M is selected from copper (Cu), cobalt (Co), manganese (Mn), or any other transition metal; x is an integer selected from 2, 3, 4 and 5; y is an integer selected from 1, 2, 3, 4 and 5; z is an integer selected from 0, 1, 2, 3, 4 and 5. The invention further discloses a system comprising said HER material and a photoabsorptive pos. type (p-type) semiconductor with a low band gap, where said HER material is positioned on the surface of said photoabsorptive semiconductor, thereby enhancing the hydrogen prodn. [on SciFinder(R)]","author":[{"dropping-particle":"","family":"Letunic","given":"Ivica","non-dropping-particle":"","parse-names":false,"suffix":""},{"dropping-particle":"","family":"Bork","given":"Peer","non-dropping-particle":"","parse-names":false,"suffix":""}],"container-title":"PCT Int. Appl.","id":"ITEM-1","issue":"WO2011085731A1","issued":{"date-parts":[["2011"]]},"page":"37pp.","title":"Materials for photoelectrocatalytic hydrogen production.","type":"article-journal"},"uris":["http://www.mendeley.com/documents/?uuid=87cdbc54-32a4-4ccb-80b2-c00b47cc1f18"]}],"mendeley":{"formattedCitation":"&lt;sup&gt;224&lt;/sup&gt;","plainTextFormattedCitation":"224","previouslyFormattedCitation":"&lt;sup&gt;224&lt;/sup&gt;"},"properties":{"noteIndex":0},"schema":"https://github.com/citation-style-language/schema/raw/master/csl-citation.json"}</w:instrText>
      </w:r>
      <w:r w:rsidRPr="0044597B">
        <w:rPr>
          <w:highlight w:val="cyan"/>
        </w:rPr>
        <w:fldChar w:fldCharType="separate"/>
      </w:r>
      <w:r w:rsidR="00F044EB" w:rsidRPr="00F044EB">
        <w:rPr>
          <w:noProof/>
          <w:highlight w:val="cyan"/>
          <w:vertAlign w:val="superscript"/>
        </w:rPr>
        <w:t>224</w:t>
      </w:r>
      <w:r w:rsidRPr="0044597B">
        <w:rPr>
          <w:highlight w:val="cyan"/>
        </w:rPr>
        <w:fldChar w:fldCharType="end"/>
      </w:r>
      <w:r w:rsidRPr="00811128">
        <w:t xml:space="preserve"> was used to visualize and annotate the phylogenetic tree.</w:t>
      </w:r>
    </w:p>
    <w:p w14:paraId="7AF00AB9" w14:textId="77777777" w:rsidR="008C2C2F" w:rsidRPr="00811128" w:rsidRDefault="008C2C2F" w:rsidP="008C2C2F"/>
    <w:p w14:paraId="65D856D6" w14:textId="77777777" w:rsidR="008C2C2F" w:rsidRPr="00C740BB" w:rsidRDefault="008C2C2F" w:rsidP="008C2C2F">
      <w:pPr>
        <w:rPr>
          <w:b/>
          <w:bCs/>
        </w:rPr>
      </w:pPr>
      <w:bookmarkStart w:id="744" w:name="_Toc63867380"/>
      <w:bookmarkStart w:id="745" w:name="_Toc68164369"/>
      <w:r w:rsidRPr="00811128">
        <w:rPr>
          <w:rStyle w:val="Heading3Char"/>
        </w:rPr>
        <w:t xml:space="preserve">Precipitate </w:t>
      </w:r>
      <w:r>
        <w:rPr>
          <w:rStyle w:val="Heading3Char"/>
        </w:rPr>
        <w:t>c</w:t>
      </w:r>
      <w:r w:rsidRPr="00811128">
        <w:rPr>
          <w:rStyle w:val="Heading3Char"/>
        </w:rPr>
        <w:t>haracterization</w:t>
      </w:r>
      <w:bookmarkEnd w:id="744"/>
      <w:bookmarkEnd w:id="745"/>
      <w:r w:rsidRPr="00811128">
        <w:rPr>
          <w:b/>
          <w:bCs/>
        </w:rPr>
        <w:t xml:space="preserve"> </w:t>
      </w:r>
      <w:r w:rsidRPr="00811128">
        <w:t xml:space="preserve">Microcosms for precipitate characterization were </w:t>
      </w:r>
      <w:r>
        <w:t>established</w:t>
      </w:r>
      <w:r w:rsidRPr="00811128">
        <w:t xml:space="preserve"> in 2</w:t>
      </w:r>
      <w:r>
        <w:t> </w:t>
      </w:r>
      <w:r w:rsidRPr="00811128">
        <w:t xml:space="preserve">L </w:t>
      </w:r>
      <w:r>
        <w:t xml:space="preserve">glass </w:t>
      </w:r>
      <w:r w:rsidRPr="00811128">
        <w:t>bottles with 1</w:t>
      </w:r>
      <w:r>
        <w:t> </w:t>
      </w:r>
      <w:r w:rsidRPr="00811128">
        <w:t>L of anoxic bicarbonate-buffered mineral salts medium supplemented with vitamins, lactate (5</w:t>
      </w:r>
      <w:r>
        <w:t> </w:t>
      </w:r>
      <w:r w:rsidRPr="00811128">
        <w:t>mM), and CT (103</w:t>
      </w:r>
      <w:r>
        <w:t> </w:t>
      </w:r>
      <w:r w:rsidRPr="00811128">
        <w:t xml:space="preserve">µmol/bottle). The amendment scheme is shown in </w:t>
      </w:r>
      <w:r w:rsidRPr="00C740BB">
        <w:rPr>
          <w:b/>
          <w:bCs/>
        </w:rPr>
        <w:fldChar w:fldCharType="begin"/>
      </w:r>
      <w:r w:rsidRPr="00C740BB">
        <w:rPr>
          <w:b/>
          <w:bCs/>
        </w:rPr>
        <w:instrText xml:space="preserve"> REF _Ref62998370 \h  \* MERGEFORMAT </w:instrText>
      </w:r>
      <w:r w:rsidRPr="00C740BB">
        <w:rPr>
          <w:b/>
          <w:bCs/>
        </w:rPr>
      </w:r>
      <w:r w:rsidRPr="00C740BB">
        <w:rPr>
          <w:b/>
          <w:bCs/>
        </w:rPr>
        <w:fldChar w:fldCharType="separate"/>
      </w:r>
      <w:r w:rsidR="00C740BB" w:rsidRPr="00C740BB">
        <w:rPr>
          <w:b/>
          <w:bCs/>
        </w:rPr>
        <w:t xml:space="preserve">Table </w:t>
      </w:r>
      <w:r w:rsidR="00C740BB" w:rsidRPr="00C740BB">
        <w:rPr>
          <w:b/>
          <w:bCs/>
          <w:noProof/>
        </w:rPr>
        <w:t>39</w:t>
      </w:r>
      <w:r w:rsidRPr="00C740BB">
        <w:rPr>
          <w:b/>
          <w:bCs/>
        </w:rPr>
        <w:fldChar w:fldCharType="end"/>
      </w:r>
      <w:r w:rsidRPr="00811128">
        <w:t xml:space="preserve">. Hamilton syringes equipped with reproducibility (Chaney) adapters were used to add CT to microcosms (Hamilton, Reno, NV). Microcosms were incubated for 120 days in the dark. After incubation, the precipitate phase was collected via gravity filtration using a </w:t>
      </w:r>
      <w:r>
        <w:t>1 L</w:t>
      </w:r>
      <w:r w:rsidRPr="00811128">
        <w:t xml:space="preserve"> </w:t>
      </w:r>
      <w:proofErr w:type="spellStart"/>
      <w:r w:rsidRPr="00811128">
        <w:t>Stericup</w:t>
      </w:r>
      <w:proofErr w:type="spellEnd"/>
      <w:r w:rsidRPr="00811128">
        <w:t>-GP sterile vacuum filtration system (Millipore Sigma) in an anaerobic chamber (Coy, Ann Arbor, MI) containing N</w:t>
      </w:r>
      <w:r w:rsidRPr="00811128">
        <w:rPr>
          <w:vertAlign w:val="subscript"/>
        </w:rPr>
        <w:t>2</w:t>
      </w:r>
      <w:r w:rsidRPr="00811128">
        <w:t>/H</w:t>
      </w:r>
      <w:r w:rsidRPr="00811128">
        <w:rPr>
          <w:vertAlign w:val="subscript"/>
        </w:rPr>
        <w:t>2</w:t>
      </w:r>
      <w:r w:rsidRPr="00811128">
        <w:t xml:space="preserve"> (97/3 vol/vol). After 24 hours any liquid that had not passed through the filter was poured out of the filtration system as the precipitate phase had settled to the bottom. The filters were then transferred to </w:t>
      </w:r>
      <w:r>
        <w:t>M</w:t>
      </w:r>
      <w:r w:rsidRPr="00811128">
        <w:t xml:space="preserve">ason jars. Each mason jar was wrapped in parafilm prior to being transferred out of the anaerobic glove box and moved to the XRD facility at the Joint Institute for Advanced Materials (JIAM). </w:t>
      </w:r>
      <w:r w:rsidRPr="00811128">
        <w:tab/>
      </w:r>
    </w:p>
    <w:p w14:paraId="378844DB" w14:textId="77777777" w:rsidR="008C2C2F" w:rsidRPr="00811128" w:rsidRDefault="008C2C2F" w:rsidP="008C2C2F">
      <w:r w:rsidRPr="00811128">
        <w:tab/>
      </w:r>
    </w:p>
    <w:p w14:paraId="01C65BBB" w14:textId="4B35CDF2" w:rsidR="008C2C2F" w:rsidRPr="00811128" w:rsidRDefault="008C2C2F" w:rsidP="008C2C2F">
      <w:r w:rsidRPr="00811128">
        <w:t xml:space="preserve">At JIAM, each precipitate was transferred to a PANalytical sample holder and scanned in a PANalytical Empyrean powder XRD instrument with a </w:t>
      </w:r>
      <w:r>
        <w:t>c</w:t>
      </w:r>
      <w:r w:rsidRPr="00811128">
        <w:t>o-tube and a PIXcel3D-Medipix3 1</w:t>
      </w:r>
      <w:r>
        <w:t xml:space="preserve"> × </w:t>
      </w:r>
      <w:r w:rsidRPr="00811128">
        <w:t xml:space="preserve">1 detector. Scanning 1-D line mode was used. The XRD scan was continuous, with a starting position of 10.0129 </w:t>
      </w:r>
      <w:r w:rsidRPr="00811128">
        <w:rPr>
          <w:i/>
        </w:rPr>
        <w:t>Θ</w:t>
      </w:r>
      <w:r w:rsidRPr="00811128">
        <w:t xml:space="preserve">, an ending position of 109.9869 </w:t>
      </w:r>
      <w:r w:rsidRPr="00811128">
        <w:rPr>
          <w:i/>
        </w:rPr>
        <w:t>Θ</w:t>
      </w:r>
      <w:r w:rsidRPr="00811128">
        <w:t xml:space="preserve">, and a step size of 0.0263. Further details of the XRD collection scheme are found in </w:t>
      </w:r>
      <w:r w:rsidRPr="00811128">
        <w:rPr>
          <w:b/>
          <w:bCs/>
        </w:rPr>
        <w:fldChar w:fldCharType="begin"/>
      </w:r>
      <w:r w:rsidRPr="00811128">
        <w:rPr>
          <w:b/>
          <w:bCs/>
        </w:rPr>
        <w:instrText xml:space="preserve"> REF _Ref62998441 \h  \* MERGEFORMAT </w:instrText>
      </w:r>
      <w:r w:rsidRPr="00811128">
        <w:rPr>
          <w:b/>
          <w:bCs/>
        </w:rPr>
      </w:r>
      <w:r w:rsidRPr="00811128">
        <w:rPr>
          <w:b/>
          <w:bCs/>
        </w:rPr>
        <w:fldChar w:fldCharType="separate"/>
      </w:r>
      <w:r w:rsidR="001A5CB2" w:rsidRPr="001A5CB2">
        <w:rPr>
          <w:b/>
          <w:bCs/>
        </w:rPr>
        <w:t>Table 40</w:t>
      </w:r>
      <w:r w:rsidRPr="00811128">
        <w:rPr>
          <w:b/>
          <w:bCs/>
        </w:rPr>
        <w:fldChar w:fldCharType="end"/>
      </w:r>
      <w:r w:rsidRPr="00811128">
        <w:t xml:space="preserve">. Highscore PDF4+ was used for qualitative phase identification, as displayed in </w:t>
      </w:r>
      <w:r w:rsidRPr="00811128">
        <w:rPr>
          <w:b/>
          <w:bCs/>
        </w:rPr>
        <w:fldChar w:fldCharType="begin"/>
      </w:r>
      <w:r w:rsidRPr="00811128">
        <w:rPr>
          <w:b/>
          <w:bCs/>
        </w:rPr>
        <w:instrText xml:space="preserve"> REF _Ref62999281 \h  \* MERGEFORMAT </w:instrText>
      </w:r>
      <w:r w:rsidRPr="00811128">
        <w:rPr>
          <w:b/>
          <w:bCs/>
        </w:rPr>
      </w:r>
      <w:r w:rsidRPr="00811128">
        <w:rPr>
          <w:b/>
          <w:bCs/>
        </w:rPr>
        <w:fldChar w:fldCharType="separate"/>
      </w:r>
      <w:r w:rsidR="001A5CB2" w:rsidRPr="001A5CB2">
        <w:rPr>
          <w:b/>
          <w:bCs/>
        </w:rPr>
        <w:t>Figure 63</w:t>
      </w:r>
      <w:r w:rsidRPr="00811128">
        <w:rPr>
          <w:b/>
          <w:bCs/>
        </w:rPr>
        <w:fldChar w:fldCharType="end"/>
      </w:r>
      <w:r>
        <w:rPr>
          <w:b/>
          <w:bCs/>
        </w:rPr>
        <w:t>–</w:t>
      </w:r>
      <w:r w:rsidRPr="00811128">
        <w:rPr>
          <w:b/>
          <w:bCs/>
        </w:rPr>
        <w:fldChar w:fldCharType="begin"/>
      </w:r>
      <w:r w:rsidRPr="00811128">
        <w:rPr>
          <w:b/>
          <w:bCs/>
        </w:rPr>
        <w:instrText xml:space="preserve"> REF _Ref62999367 \h  \* MERGEFORMAT </w:instrText>
      </w:r>
      <w:r w:rsidRPr="00811128">
        <w:rPr>
          <w:b/>
          <w:bCs/>
        </w:rPr>
      </w:r>
      <w:r w:rsidRPr="00811128">
        <w:rPr>
          <w:b/>
          <w:bCs/>
        </w:rPr>
        <w:fldChar w:fldCharType="separate"/>
      </w:r>
      <w:r w:rsidR="001A5CB2" w:rsidRPr="001A5CB2">
        <w:rPr>
          <w:b/>
          <w:bCs/>
        </w:rPr>
        <w:t>Figure 66</w:t>
      </w:r>
      <w:r w:rsidRPr="00811128">
        <w:rPr>
          <w:b/>
          <w:bCs/>
        </w:rPr>
        <w:fldChar w:fldCharType="end"/>
      </w:r>
      <w:r w:rsidRPr="00811128">
        <w:t xml:space="preserve">. The background signal of diffraction patterns was calculated and then subtracted from diffraction patterns using a bending factor of 50 and a granularity of 9 in Highscore PDF4+. Reference files for vivianite (04-015-9091) and mackinawite (04-007-8222) were obtained from the International Center for Diffraction Data (ICDD). </w:t>
      </w:r>
      <w:r w:rsidRPr="00811128">
        <w:lastRenderedPageBreak/>
        <w:t>Prior to plotting samples were normalized by dividing all samples by the highest peak and multiplying by 100.</w:t>
      </w:r>
    </w:p>
    <w:p w14:paraId="31B9C411" w14:textId="77777777" w:rsidR="008C2C2F" w:rsidRDefault="008C2C2F" w:rsidP="008C2C2F">
      <w:pPr>
        <w:pStyle w:val="Heading2"/>
      </w:pPr>
      <w:bookmarkStart w:id="746" w:name="_Toc63867381"/>
      <w:bookmarkStart w:id="747" w:name="_Toc68164370"/>
      <w:r w:rsidRPr="00811128">
        <w:t>Results</w:t>
      </w:r>
      <w:bookmarkStart w:id="748" w:name="_Toc63867382"/>
      <w:bookmarkEnd w:id="746"/>
      <w:bookmarkEnd w:id="747"/>
    </w:p>
    <w:p w14:paraId="3EA37D52" w14:textId="77777777" w:rsidR="00643639" w:rsidRDefault="008C2C2F" w:rsidP="00643639">
      <w:pPr>
        <w:pStyle w:val="Heading3"/>
      </w:pPr>
      <w:bookmarkStart w:id="749" w:name="_Toc68164371"/>
      <w:r w:rsidRPr="00811128">
        <w:t>Chlorinated VOC</w:t>
      </w:r>
      <w:bookmarkEnd w:id="749"/>
      <w:r w:rsidRPr="00811128">
        <w:t xml:space="preserve"> </w:t>
      </w:r>
    </w:p>
    <w:p w14:paraId="210B85A9" w14:textId="5A7D4F07" w:rsidR="008C2C2F" w:rsidRPr="00920950" w:rsidRDefault="008C2C2F" w:rsidP="00643639">
      <w:pPr>
        <w:rPr>
          <w:rStyle w:val="BodyTextChar"/>
          <w:b/>
          <w:bCs/>
          <w:i/>
        </w:rPr>
      </w:pPr>
      <w:r w:rsidRPr="0018694C">
        <w:t>To determine if the presence of the inoculum led to a greater decline in CT concentration</w:t>
      </w:r>
      <w:r>
        <w:t xml:space="preserve"> under four treatments </w:t>
      </w:r>
      <w:r w:rsidRPr="00643639">
        <w:rPr>
          <w:b/>
          <w:bCs/>
          <w:i/>
        </w:rPr>
        <w:fldChar w:fldCharType="begin"/>
      </w:r>
      <w:r w:rsidRPr="00643639">
        <w:rPr>
          <w:b/>
          <w:bCs/>
        </w:rPr>
        <w:instrText xml:space="preserve"> REF _Ref62998233 \h  \* MERGEFORMAT </w:instrText>
      </w:r>
      <w:r w:rsidRPr="00643639">
        <w:rPr>
          <w:b/>
          <w:bCs/>
          <w:i/>
        </w:rPr>
      </w:r>
      <w:r w:rsidRPr="00643639">
        <w:rPr>
          <w:b/>
          <w:bCs/>
          <w:i/>
        </w:rPr>
        <w:fldChar w:fldCharType="separate"/>
      </w:r>
      <w:r w:rsidR="001A5CB2" w:rsidRPr="001A5CB2">
        <w:rPr>
          <w:b/>
          <w:bCs/>
        </w:rPr>
        <w:t>Table 37</w:t>
      </w:r>
      <w:r w:rsidRPr="00643639">
        <w:rPr>
          <w:b/>
          <w:bCs/>
          <w:i/>
        </w:rPr>
        <w:fldChar w:fldCharType="end"/>
      </w:r>
      <w:r>
        <w:t xml:space="preserve">, microcosms and heat killed controls were grown in the presence of CT. Head space measurements of cVOCs were taken to track the concentrations of CT and the predicted transformation products CF, DCM, CM, and methane. The results showed that the presence of </w:t>
      </w:r>
      <w:r w:rsidRPr="00B73F2D">
        <w:t>the inoculum fa</w:t>
      </w:r>
      <w:r>
        <w:t xml:space="preserve">cilitated a greater decline in the concentration of CT under all four treatments, as seen in </w:t>
      </w:r>
      <w:r w:rsidRPr="00643639">
        <w:rPr>
          <w:rStyle w:val="BodyTextChar"/>
          <w:b/>
          <w:bCs/>
          <w:i/>
          <w:iCs w:val="0"/>
        </w:rPr>
        <w:fldChar w:fldCharType="begin"/>
      </w:r>
      <w:r w:rsidRPr="00643639">
        <w:rPr>
          <w:rStyle w:val="BodyTextChar"/>
          <w:b/>
          <w:bCs/>
        </w:rPr>
        <w:instrText xml:space="preserve"> REF _Ref62998967 \h  \* MERGEFORMAT </w:instrText>
      </w:r>
      <w:r w:rsidRPr="00643639">
        <w:rPr>
          <w:rStyle w:val="BodyTextChar"/>
          <w:b/>
          <w:bCs/>
          <w:i/>
          <w:iCs w:val="0"/>
        </w:rPr>
      </w:r>
      <w:r w:rsidRPr="00643639">
        <w:rPr>
          <w:rStyle w:val="BodyTextChar"/>
          <w:b/>
          <w:bCs/>
          <w:i/>
          <w:iCs w:val="0"/>
        </w:rPr>
        <w:fldChar w:fldCharType="separate"/>
      </w:r>
      <w:r w:rsidR="001A5CB2" w:rsidRPr="001A5CB2">
        <w:rPr>
          <w:rStyle w:val="BodyTextChar"/>
          <w:b/>
          <w:bCs/>
        </w:rPr>
        <w:t>Figure 60</w:t>
      </w:r>
      <w:r w:rsidRPr="00643639">
        <w:rPr>
          <w:rStyle w:val="BodyTextChar"/>
          <w:b/>
          <w:bCs/>
          <w:i/>
          <w:iCs w:val="0"/>
        </w:rPr>
        <w:fldChar w:fldCharType="end"/>
      </w:r>
      <w:r>
        <w:rPr>
          <w:rStyle w:val="BodyTextChar"/>
        </w:rPr>
        <w:t xml:space="preserve"> and </w:t>
      </w:r>
      <w:r w:rsidRPr="00643639">
        <w:rPr>
          <w:rStyle w:val="BodyTextChar"/>
          <w:b/>
          <w:bCs/>
          <w:i/>
          <w:iCs w:val="0"/>
        </w:rPr>
        <w:fldChar w:fldCharType="begin"/>
      </w:r>
      <w:r w:rsidRPr="00643639">
        <w:rPr>
          <w:rStyle w:val="BodyTextChar"/>
          <w:b/>
          <w:bCs/>
        </w:rPr>
        <w:instrText xml:space="preserve"> REF _Ref63866795 \h  \* MERGEFORMAT </w:instrText>
      </w:r>
      <w:r w:rsidRPr="00643639">
        <w:rPr>
          <w:rStyle w:val="BodyTextChar"/>
          <w:b/>
          <w:bCs/>
          <w:i/>
          <w:iCs w:val="0"/>
        </w:rPr>
      </w:r>
      <w:r w:rsidRPr="00643639">
        <w:rPr>
          <w:rStyle w:val="BodyTextChar"/>
          <w:b/>
          <w:bCs/>
          <w:i/>
          <w:iCs w:val="0"/>
        </w:rPr>
        <w:fldChar w:fldCharType="separate"/>
      </w:r>
      <w:r w:rsidR="001A5CB2" w:rsidRPr="001A5CB2">
        <w:rPr>
          <w:b/>
          <w:bCs/>
        </w:rPr>
        <w:t>Figure 61</w:t>
      </w:r>
      <w:r w:rsidRPr="00643639">
        <w:rPr>
          <w:rStyle w:val="BodyTextChar"/>
          <w:b/>
          <w:bCs/>
          <w:i/>
          <w:iCs w:val="0"/>
        </w:rPr>
        <w:fldChar w:fldCharType="end"/>
      </w:r>
      <w:r>
        <w:rPr>
          <w:rStyle w:val="BodyTextChar"/>
        </w:rPr>
        <w:t>,</w:t>
      </w:r>
      <w:r w:rsidRPr="00811128">
        <w:rPr>
          <w:rStyle w:val="BodyTextChar"/>
        </w:rPr>
        <w:t xml:space="preserve"> </w:t>
      </w:r>
      <w:r>
        <w:rPr>
          <w:rStyle w:val="BodyTextChar"/>
        </w:rPr>
        <w:t xml:space="preserve">which </w:t>
      </w:r>
      <w:r w:rsidRPr="00811128">
        <w:rPr>
          <w:rStyle w:val="BodyTextChar"/>
        </w:rPr>
        <w:t>depict c</w:t>
      </w:r>
      <w:r>
        <w:rPr>
          <w:rStyle w:val="BodyTextChar"/>
        </w:rPr>
        <w:t xml:space="preserve">hlorinated </w:t>
      </w:r>
      <w:r w:rsidRPr="00811128">
        <w:rPr>
          <w:rStyle w:val="BodyTextChar"/>
        </w:rPr>
        <w:t>VOC concentrations over time for microcosms containing CT. The graphs show averaged data of the three replicates, the error bars show the standard error of the three replicates at each time point. Standard error was calculated by calculating the standard deviation of the three replicates and dividing by the square route of the sample size, which was 3 for all condition</w:t>
      </w:r>
      <w:r>
        <w:rPr>
          <w:rStyle w:val="BodyTextChar"/>
        </w:rPr>
        <w:t>s</w:t>
      </w:r>
      <w:r w:rsidRPr="00811128">
        <w:rPr>
          <w:rStyle w:val="BodyTextChar"/>
        </w:rPr>
        <w:t xml:space="preserve">. </w:t>
      </w:r>
      <w:r w:rsidRPr="00643639">
        <w:rPr>
          <w:rStyle w:val="BodyTextChar"/>
          <w:b/>
          <w:bCs/>
          <w:i/>
          <w:iCs w:val="0"/>
        </w:rPr>
        <w:fldChar w:fldCharType="begin"/>
      </w:r>
      <w:r w:rsidRPr="00643639">
        <w:rPr>
          <w:rStyle w:val="BodyTextChar"/>
          <w:b/>
          <w:bCs/>
        </w:rPr>
        <w:instrText xml:space="preserve"> REF _Ref63866795 \h  \* MERGEFORMAT </w:instrText>
      </w:r>
      <w:r w:rsidRPr="00643639">
        <w:rPr>
          <w:rStyle w:val="BodyTextChar"/>
          <w:b/>
          <w:bCs/>
          <w:i/>
          <w:iCs w:val="0"/>
        </w:rPr>
      </w:r>
      <w:r w:rsidRPr="00643639">
        <w:rPr>
          <w:rStyle w:val="BodyTextChar"/>
          <w:b/>
          <w:bCs/>
          <w:i/>
          <w:iCs w:val="0"/>
        </w:rPr>
        <w:fldChar w:fldCharType="separate"/>
      </w:r>
      <w:r w:rsidR="001A5CB2" w:rsidRPr="001A5CB2">
        <w:rPr>
          <w:b/>
          <w:bCs/>
        </w:rPr>
        <w:t>Figure 61</w:t>
      </w:r>
      <w:r w:rsidRPr="00643639">
        <w:rPr>
          <w:rStyle w:val="BodyTextChar"/>
          <w:b/>
          <w:bCs/>
          <w:i/>
          <w:iCs w:val="0"/>
        </w:rPr>
        <w:fldChar w:fldCharType="end"/>
      </w:r>
      <w:r w:rsidRPr="00811128">
        <w:rPr>
          <w:rStyle w:val="BodyTextChar"/>
        </w:rPr>
        <w:t xml:space="preserve"> shows the average decline in µmol of CT per bottle for each treatment. The </w:t>
      </w:r>
      <w:r w:rsidRPr="00223BFA">
        <w:rPr>
          <w:rStyle w:val="BodyTextChar"/>
        </w:rPr>
        <w:t>p</w:t>
      </w:r>
      <w:r w:rsidRPr="00811128">
        <w:rPr>
          <w:rStyle w:val="BodyTextChar"/>
        </w:rPr>
        <w:t>-values incidate that there are statistically significant differences between the inoculated treatment and the corresponding heat</w:t>
      </w:r>
      <w:r>
        <w:rPr>
          <w:rStyle w:val="BodyTextChar"/>
        </w:rPr>
        <w:t>-</w:t>
      </w:r>
      <w:r w:rsidRPr="00811128">
        <w:rPr>
          <w:rStyle w:val="BodyTextChar"/>
        </w:rPr>
        <w:t>killed control for all treatments.</w:t>
      </w:r>
      <w:bookmarkEnd w:id="748"/>
    </w:p>
    <w:p w14:paraId="52137A30" w14:textId="77777777" w:rsidR="008C2C2F" w:rsidRPr="00811128" w:rsidRDefault="008C2C2F" w:rsidP="00643639">
      <w:pPr>
        <w:rPr>
          <w:b/>
        </w:rPr>
      </w:pPr>
    </w:p>
    <w:p w14:paraId="50435C74" w14:textId="77777777" w:rsidR="008C2C2F" w:rsidRDefault="008C2C2F" w:rsidP="008C2C2F">
      <w:r w:rsidRPr="006771FF">
        <w:rPr>
          <w:noProof/>
        </w:rPr>
        <w:lastRenderedPageBreak/>
        <w:drawing>
          <wp:inline distT="0" distB="0" distL="0" distR="0" wp14:anchorId="332473B6" wp14:editId="1877CF48">
            <wp:extent cx="3896924" cy="7315200"/>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896924" cy="7315200"/>
                    </a:xfrm>
                    <a:prstGeom prst="rect">
                      <a:avLst/>
                    </a:prstGeom>
                  </pic:spPr>
                </pic:pic>
              </a:graphicData>
            </a:graphic>
          </wp:inline>
        </w:drawing>
      </w:r>
    </w:p>
    <w:p w14:paraId="433E9FE3" w14:textId="77777777" w:rsidR="000F6F6B" w:rsidRPr="00811128" w:rsidRDefault="000F6F6B" w:rsidP="008C2C2F"/>
    <w:p w14:paraId="5488A7D2" w14:textId="4F9D6114" w:rsidR="008C2C2F" w:rsidRPr="000F6F6B" w:rsidRDefault="008C2C2F" w:rsidP="008C2C2F">
      <w:bookmarkStart w:id="750" w:name="_Ref62998967"/>
      <w:bookmarkStart w:id="751" w:name="_Toc63867477"/>
      <w:bookmarkStart w:id="752" w:name="_Toc68164588"/>
      <w:r w:rsidRPr="00811128">
        <w:rPr>
          <w:b/>
          <w:bCs/>
        </w:rPr>
        <w:t xml:space="preserve">Figure </w:t>
      </w:r>
      <w:r w:rsidRPr="00811128">
        <w:rPr>
          <w:b/>
          <w:bCs/>
        </w:rPr>
        <w:fldChar w:fldCharType="begin"/>
      </w:r>
      <w:r w:rsidRPr="00811128">
        <w:rPr>
          <w:b/>
          <w:bCs/>
        </w:rPr>
        <w:instrText xml:space="preserve"> SEQ Figure \* ARABIC </w:instrText>
      </w:r>
      <w:r w:rsidRPr="00811128">
        <w:rPr>
          <w:b/>
          <w:bCs/>
        </w:rPr>
        <w:fldChar w:fldCharType="separate"/>
      </w:r>
      <w:r w:rsidR="001A5CB2">
        <w:rPr>
          <w:b/>
          <w:bCs/>
          <w:noProof/>
        </w:rPr>
        <w:t>60</w:t>
      </w:r>
      <w:r w:rsidRPr="00811128">
        <w:rPr>
          <w:b/>
          <w:bCs/>
        </w:rPr>
        <w:fldChar w:fldCharType="end"/>
      </w:r>
      <w:bookmarkEnd w:id="750"/>
      <w:r w:rsidRPr="00811128">
        <w:rPr>
          <w:b/>
          <w:bCs/>
        </w:rPr>
        <w:t>.</w:t>
      </w:r>
      <w:r w:rsidRPr="00811128">
        <w:rPr>
          <w:b/>
        </w:rPr>
        <w:t xml:space="preserve"> </w:t>
      </w:r>
      <w:r w:rsidRPr="00811128">
        <w:t xml:space="preserve">Chlorinated </w:t>
      </w:r>
      <w:r>
        <w:t>volatile organic compound</w:t>
      </w:r>
      <w:r w:rsidRPr="00811128">
        <w:t xml:space="preserve"> concentrations over time in </w:t>
      </w:r>
      <w:r w:rsidRPr="004D7E62">
        <w:t>carbon</w:t>
      </w:r>
      <w:r>
        <w:t>-</w:t>
      </w:r>
      <w:r w:rsidRPr="004D7E62">
        <w:t>tetrachloride</w:t>
      </w:r>
      <w:r>
        <w:t>-</w:t>
      </w:r>
      <w:r w:rsidRPr="00811128">
        <w:t>containing microcosms.</w:t>
      </w:r>
      <w:bookmarkEnd w:id="751"/>
      <w:bookmarkEnd w:id="752"/>
    </w:p>
    <w:p w14:paraId="199B13C2" w14:textId="77777777" w:rsidR="008C2C2F" w:rsidRPr="00811128" w:rsidRDefault="008C2C2F" w:rsidP="00F05215">
      <w:pPr>
        <w:pStyle w:val="Caption"/>
        <w:spacing w:after="0"/>
        <w:jc w:val="center"/>
      </w:pPr>
      <w:r w:rsidRPr="00811128">
        <w:rPr>
          <w:noProof/>
        </w:rPr>
        <w:lastRenderedPageBreak/>
        <w:drawing>
          <wp:inline distT="0" distB="0" distL="0" distR="0" wp14:anchorId="4757BF8B" wp14:editId="0C5C0ECB">
            <wp:extent cx="5760720" cy="3974035"/>
            <wp:effectExtent l="0" t="0" r="508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760720" cy="3974035"/>
                    </a:xfrm>
                    <a:prstGeom prst="rect">
                      <a:avLst/>
                    </a:prstGeom>
                  </pic:spPr>
                </pic:pic>
              </a:graphicData>
            </a:graphic>
          </wp:inline>
        </w:drawing>
      </w:r>
    </w:p>
    <w:p w14:paraId="6D51C59A" w14:textId="1EBA8626" w:rsidR="008C2C2F" w:rsidRPr="00811128" w:rsidRDefault="008C2C2F" w:rsidP="008C2C2F">
      <w:pPr>
        <w:pStyle w:val="Caption"/>
        <w:spacing w:after="0"/>
      </w:pPr>
      <w:bookmarkStart w:id="753" w:name="_Ref63866795"/>
      <w:bookmarkStart w:id="754" w:name="_Toc63867478"/>
      <w:bookmarkStart w:id="755" w:name="_Toc68164589"/>
      <w:r w:rsidRPr="00811128">
        <w:t xml:space="preserve">Figure </w:t>
      </w:r>
      <w:fldSimple w:instr=" SEQ Figure \* ARABIC ">
        <w:r w:rsidR="001A5CB2">
          <w:rPr>
            <w:noProof/>
          </w:rPr>
          <w:t>61</w:t>
        </w:r>
      </w:fldSimple>
      <w:bookmarkEnd w:id="753"/>
      <w:r w:rsidRPr="00811128">
        <w:t>.</w:t>
      </w:r>
      <w:r w:rsidRPr="00811128">
        <w:rPr>
          <w:b w:val="0"/>
        </w:rPr>
        <w:t xml:space="preserve"> One-way </w:t>
      </w:r>
      <w:r>
        <w:rPr>
          <w:b w:val="0"/>
        </w:rPr>
        <w:t>analysis of variance</w:t>
      </w:r>
      <w:r w:rsidRPr="00811128">
        <w:rPr>
          <w:b w:val="0"/>
        </w:rPr>
        <w:t xml:space="preserve"> of the effect of treatment on carbon tetrachloride.</w:t>
      </w:r>
      <w:r w:rsidRPr="00811128">
        <w:rPr>
          <w:bCs w:val="0"/>
        </w:rPr>
        <w:t xml:space="preserve"> </w:t>
      </w:r>
      <w:r w:rsidRPr="00811128">
        <w:rPr>
          <w:b w:val="0"/>
          <w:sz w:val="20"/>
          <w:szCs w:val="20"/>
        </w:rPr>
        <w:t xml:space="preserve">Each purple bar indicates the average decline in µmol of </w:t>
      </w:r>
      <w:r>
        <w:rPr>
          <w:b w:val="0"/>
          <w:sz w:val="20"/>
          <w:szCs w:val="20"/>
        </w:rPr>
        <w:t>CT</w:t>
      </w:r>
      <w:r w:rsidRPr="00B445B0" w:rsidDel="00B445B0">
        <w:rPr>
          <w:b w:val="0"/>
          <w:sz w:val="20"/>
          <w:szCs w:val="20"/>
        </w:rPr>
        <w:t xml:space="preserve"> </w:t>
      </w:r>
      <w:r w:rsidRPr="00811128">
        <w:rPr>
          <w:b w:val="0"/>
          <w:sz w:val="20"/>
          <w:szCs w:val="20"/>
        </w:rPr>
        <w:t xml:space="preserve">per treatment. The error bars show the standard error of each treatment. The </w:t>
      </w:r>
      <w:r w:rsidRPr="00223BFA">
        <w:rPr>
          <w:b w:val="0"/>
          <w:i/>
          <w:iCs/>
          <w:sz w:val="20"/>
          <w:szCs w:val="20"/>
        </w:rPr>
        <w:t>p</w:t>
      </w:r>
      <w:r w:rsidRPr="00811128">
        <w:rPr>
          <w:b w:val="0"/>
          <w:sz w:val="20"/>
          <w:szCs w:val="20"/>
        </w:rPr>
        <w:t>-value for each comparison is shown above the brackets which indicate the two treatments being compared.</w:t>
      </w:r>
      <w:bookmarkEnd w:id="754"/>
      <w:bookmarkEnd w:id="755"/>
    </w:p>
    <w:p w14:paraId="751693C3" w14:textId="77777777" w:rsidR="008C2C2F" w:rsidRPr="00811128" w:rsidRDefault="000F6F6B" w:rsidP="008C2C2F">
      <w:pPr>
        <w:rPr>
          <w:b/>
        </w:rPr>
      </w:pPr>
      <w:r>
        <w:rPr>
          <w:b/>
        </w:rPr>
        <w:br w:type="page"/>
      </w:r>
    </w:p>
    <w:p w14:paraId="7E2F928D" w14:textId="77777777" w:rsidR="000F6F6B" w:rsidRDefault="008C2C2F" w:rsidP="00C77128">
      <w:pPr>
        <w:pStyle w:val="BodyText"/>
        <w:rPr>
          <w:rStyle w:val="Heading3Char"/>
          <w:iCs w:val="0"/>
        </w:rPr>
      </w:pPr>
      <w:bookmarkStart w:id="756" w:name="_Toc63867383"/>
      <w:bookmarkStart w:id="757" w:name="_Toc68164372"/>
      <w:r w:rsidRPr="000F6F6B">
        <w:rPr>
          <w:rStyle w:val="Heading3Char"/>
        </w:rPr>
        <w:lastRenderedPageBreak/>
        <w:t>Microbial community analysis</w:t>
      </w:r>
      <w:bookmarkEnd w:id="756"/>
      <w:r w:rsidRPr="000F6F6B">
        <w:rPr>
          <w:rStyle w:val="Heading3Char"/>
        </w:rPr>
        <w:t>. In order to identify members of the Elkhart enrichment culture</w:t>
      </w:r>
      <w:bookmarkEnd w:id="757"/>
    </w:p>
    <w:p w14:paraId="02162F07" w14:textId="6A60D7D2" w:rsidR="008C2C2F" w:rsidRPr="00811128" w:rsidRDefault="008C2C2F" w:rsidP="00C77128">
      <w:pPr>
        <w:pStyle w:val="BodyText"/>
      </w:pPr>
      <w:r w:rsidRPr="00811128">
        <w:t xml:space="preserve">16S rRNA gene amplicons </w:t>
      </w:r>
      <w:r>
        <w:t xml:space="preserve">were sequenced. </w:t>
      </w:r>
      <w:r w:rsidRPr="00811128">
        <w:t>Processing the 16S rRNA gene amplicons from the FeCl</w:t>
      </w:r>
      <w:r w:rsidRPr="00811128">
        <w:rPr>
          <w:vertAlign w:val="subscript"/>
        </w:rPr>
        <w:t>2</w:t>
      </w:r>
      <w:r w:rsidRPr="00811128">
        <w:t>, Na</w:t>
      </w:r>
      <w:r w:rsidRPr="00811128">
        <w:rPr>
          <w:vertAlign w:val="subscript"/>
        </w:rPr>
        <w:t>2</w:t>
      </w:r>
      <w:r w:rsidRPr="00811128">
        <w:t>SO</w:t>
      </w:r>
      <w:r w:rsidRPr="00811128">
        <w:rPr>
          <w:vertAlign w:val="subscript"/>
        </w:rPr>
        <w:t>4</w:t>
      </w:r>
      <w:r w:rsidRPr="00811128">
        <w:t>,</w:t>
      </w:r>
      <w:r>
        <w:t xml:space="preserve"> and</w:t>
      </w:r>
      <w:r w:rsidRPr="00811128">
        <w:t xml:space="preserve"> Na</w:t>
      </w:r>
      <w:r w:rsidRPr="00811128">
        <w:rPr>
          <w:vertAlign w:val="subscript"/>
        </w:rPr>
        <w:t>2</w:t>
      </w:r>
      <w:r w:rsidRPr="00811128">
        <w:t>S microcosm</w:t>
      </w:r>
      <w:r>
        <w:t>s</w:t>
      </w:r>
      <w:r w:rsidRPr="00811128">
        <w:t xml:space="preserve"> resulted in 41,704 sequence reads after processing, which were grouped into 64 predicted operational taxonomic units (OT</w:t>
      </w:r>
      <w:r>
        <w:t>U</w:t>
      </w:r>
      <w:r w:rsidRPr="00811128">
        <w:t>s). Of these OTUs</w:t>
      </w:r>
      <w:r>
        <w:t>,</w:t>
      </w:r>
      <w:r w:rsidRPr="00811128">
        <w:t xml:space="preserve"> 47 were based on the SILVA 16S v132 database</w:t>
      </w:r>
      <w:r>
        <w:t>,</w:t>
      </w:r>
      <w:r w:rsidRPr="00811128">
        <w:t xml:space="preserve"> and 17 were De Novo OTUs</w:t>
      </w:r>
      <w:r>
        <w:t xml:space="preserve">. </w:t>
      </w:r>
      <w:r w:rsidRPr="00811128">
        <w:t>The average read length was 253 base pairs.</w:t>
      </w:r>
      <w:r>
        <w:t xml:space="preserve"> </w:t>
      </w:r>
      <w:r w:rsidRPr="001A5CB2">
        <w:rPr>
          <w:b/>
          <w:bCs/>
        </w:rPr>
        <w:fldChar w:fldCharType="begin"/>
      </w:r>
      <w:r w:rsidRPr="001A5CB2">
        <w:rPr>
          <w:b/>
          <w:bCs/>
        </w:rPr>
        <w:instrText xml:space="preserve"> REF _Ref63866891 \h  \* MERGEFORMAT </w:instrText>
      </w:r>
      <w:r w:rsidRPr="001A5CB2">
        <w:rPr>
          <w:b/>
          <w:bCs/>
        </w:rPr>
      </w:r>
      <w:r w:rsidRPr="001A5CB2">
        <w:rPr>
          <w:b/>
          <w:bCs/>
        </w:rPr>
        <w:fldChar w:fldCharType="separate"/>
      </w:r>
      <w:r w:rsidR="001A5CB2" w:rsidRPr="001A5CB2">
        <w:rPr>
          <w:b/>
          <w:bCs/>
        </w:rPr>
        <w:t>Figure 62</w:t>
      </w:r>
      <w:r w:rsidRPr="001A5CB2">
        <w:rPr>
          <w:b/>
          <w:bCs/>
        </w:rPr>
        <w:fldChar w:fldCharType="end"/>
      </w:r>
      <w:r w:rsidRPr="00811128">
        <w:t xml:space="preserve"> is a phylogenetic tree built using maximum likelihood</w:t>
      </w:r>
      <w:r>
        <w:t xml:space="preserve"> method with a </w:t>
      </w:r>
      <w:r w:rsidRPr="00811128">
        <w:t>bootstrap value of 100</w:t>
      </w:r>
      <w:r>
        <w:t>. A</w:t>
      </w:r>
      <w:r w:rsidRPr="00811128">
        <w:t>ll of the 64 predicted O</w:t>
      </w:r>
      <w:r>
        <w:t>TU</w:t>
      </w:r>
      <w:r w:rsidRPr="00811128">
        <w:t xml:space="preserve">s are included on the phylogenetic tree. The </w:t>
      </w:r>
      <w:r>
        <w:t>GenBank</w:t>
      </w:r>
      <w:r w:rsidRPr="00811128">
        <w:t xml:space="preserve"> accession numbers are included from OTUs base</w:t>
      </w:r>
      <w:r>
        <w:t>d</w:t>
      </w:r>
      <w:r w:rsidRPr="00811128">
        <w:t xml:space="preserve"> on the SILVA 16S v132 database.</w:t>
      </w:r>
    </w:p>
    <w:p w14:paraId="2816C023" w14:textId="77777777" w:rsidR="008C2C2F" w:rsidRPr="00811128" w:rsidRDefault="008C2C2F" w:rsidP="008C2C2F"/>
    <w:p w14:paraId="0BD5D916" w14:textId="68747EFA" w:rsidR="008C2C2F" w:rsidRPr="00811128" w:rsidRDefault="008C2C2F" w:rsidP="008C2C2F">
      <w:r w:rsidRPr="00811128">
        <w:t>This analysis identified 11 bacterial classes</w:t>
      </w:r>
      <w:r>
        <w:t>, as shown in</w:t>
      </w:r>
      <w:r w:rsidRPr="00811128">
        <w:t xml:space="preserve"> </w:t>
      </w:r>
      <w:r w:rsidRPr="00966455">
        <w:rPr>
          <w:b/>
          <w:bCs/>
        </w:rPr>
        <w:fldChar w:fldCharType="begin"/>
      </w:r>
      <w:r w:rsidRPr="00966455">
        <w:rPr>
          <w:b/>
          <w:bCs/>
        </w:rPr>
        <w:instrText xml:space="preserve"> REF _Ref63866891 \h </w:instrText>
      </w:r>
      <w:r>
        <w:rPr>
          <w:b/>
          <w:bCs/>
        </w:rPr>
        <w:instrText xml:space="preserve"> \* MERGEFORMAT </w:instrText>
      </w:r>
      <w:r w:rsidRPr="00966455">
        <w:rPr>
          <w:b/>
          <w:bCs/>
        </w:rPr>
      </w:r>
      <w:r w:rsidRPr="00966455">
        <w:rPr>
          <w:b/>
          <w:bCs/>
        </w:rPr>
        <w:fldChar w:fldCharType="separate"/>
      </w:r>
      <w:r w:rsidR="001A5CB2" w:rsidRPr="001A5CB2">
        <w:rPr>
          <w:b/>
          <w:bCs/>
        </w:rPr>
        <w:t>Figure 62</w:t>
      </w:r>
      <w:r w:rsidRPr="00966455">
        <w:rPr>
          <w:b/>
          <w:bCs/>
        </w:rPr>
        <w:fldChar w:fldCharType="end"/>
      </w:r>
      <w:r w:rsidRPr="00811128">
        <w:t xml:space="preserve">. In </w:t>
      </w:r>
      <w:r w:rsidRPr="00966455">
        <w:rPr>
          <w:b/>
          <w:bCs/>
        </w:rPr>
        <w:fldChar w:fldCharType="begin"/>
      </w:r>
      <w:r w:rsidRPr="00966455">
        <w:rPr>
          <w:b/>
          <w:bCs/>
        </w:rPr>
        <w:instrText xml:space="preserve"> REF _Ref63866891 \h </w:instrText>
      </w:r>
      <w:r>
        <w:rPr>
          <w:b/>
          <w:bCs/>
        </w:rPr>
        <w:instrText xml:space="preserve"> \* MERGEFORMAT </w:instrText>
      </w:r>
      <w:r w:rsidRPr="00966455">
        <w:rPr>
          <w:b/>
          <w:bCs/>
        </w:rPr>
      </w:r>
      <w:r w:rsidRPr="00966455">
        <w:rPr>
          <w:b/>
          <w:bCs/>
        </w:rPr>
        <w:fldChar w:fldCharType="separate"/>
      </w:r>
      <w:r w:rsidR="001A5CB2" w:rsidRPr="001A5CB2">
        <w:rPr>
          <w:b/>
          <w:bCs/>
        </w:rPr>
        <w:t>Figure 62</w:t>
      </w:r>
      <w:r w:rsidRPr="00966455">
        <w:rPr>
          <w:b/>
          <w:bCs/>
        </w:rPr>
        <w:fldChar w:fldCharType="end"/>
      </w:r>
      <w:r>
        <w:t>,</w:t>
      </w:r>
      <w:r w:rsidRPr="00811128">
        <w:t xml:space="preserve"> each representative of the 11 bacterial classes is highlighted with a different color</w:t>
      </w:r>
      <w:r>
        <w:t>:</w:t>
      </w:r>
      <w:r w:rsidRPr="00811128">
        <w:t xml:space="preserve"> the corresponding colors and classes are identified in the legend on the upper</w:t>
      </w:r>
      <w:r>
        <w:t>-</w:t>
      </w:r>
      <w:r w:rsidRPr="00811128">
        <w:t>right</w:t>
      </w:r>
      <w:r>
        <w:t>-</w:t>
      </w:r>
      <w:r w:rsidRPr="00811128">
        <w:t>hand corner. In general</w:t>
      </w:r>
      <w:r>
        <w:t>,</w:t>
      </w:r>
      <w:r w:rsidRPr="00811128">
        <w:t xml:space="preserve"> </w:t>
      </w:r>
      <w:r>
        <w:t>OTUs</w:t>
      </w:r>
      <w:r w:rsidRPr="00811128">
        <w:t xml:space="preserve"> </w:t>
      </w:r>
      <w:r>
        <w:t>from</w:t>
      </w:r>
      <w:r w:rsidRPr="00811128">
        <w:t xml:space="preserve"> the bacterial classes grouped together, with the exception of the Clostridia</w:t>
      </w:r>
      <w:r>
        <w:t>,</w:t>
      </w:r>
      <w:r w:rsidRPr="00811128">
        <w:t xml:space="preserve"> which was intersected by the Bacilli and Alphaproteobacteria classes. The largest class of organisms identified in this analysis was the Clostridia</w:t>
      </w:r>
      <w:r>
        <w:t>,</w:t>
      </w:r>
      <w:r w:rsidRPr="00811128">
        <w:t xml:space="preserve"> which has 29 representatives from 15 genera. The next largest class was the Campylobacteria</w:t>
      </w:r>
      <w:r>
        <w:t>,</w:t>
      </w:r>
      <w:r w:rsidRPr="00811128">
        <w:t xml:space="preserve"> which has 12 representatives</w:t>
      </w:r>
      <w:r>
        <w:t>,</w:t>
      </w:r>
      <w:r w:rsidRPr="00811128">
        <w:t xml:space="preserve"> all of which are from the </w:t>
      </w:r>
      <w:proofErr w:type="spellStart"/>
      <w:r w:rsidRPr="00223BFA">
        <w:rPr>
          <w:i/>
          <w:iCs/>
        </w:rPr>
        <w:t>Sulfur</w:t>
      </w:r>
      <w:r>
        <w:rPr>
          <w:i/>
          <w:iCs/>
        </w:rPr>
        <w:t>o</w:t>
      </w:r>
      <w:r w:rsidRPr="00223BFA">
        <w:rPr>
          <w:i/>
          <w:iCs/>
        </w:rPr>
        <w:t>spirillum</w:t>
      </w:r>
      <w:proofErr w:type="spellEnd"/>
      <w:r w:rsidRPr="00811128">
        <w:t xml:space="preserve"> gen</w:t>
      </w:r>
      <w:r>
        <w:t>us</w:t>
      </w:r>
      <w:r w:rsidRPr="00811128">
        <w:t xml:space="preserve">. The most identified organism was a </w:t>
      </w:r>
      <w:proofErr w:type="spellStart"/>
      <w:r w:rsidRPr="00223BFA">
        <w:rPr>
          <w:i/>
          <w:iCs/>
        </w:rPr>
        <w:t>Sulfurospirillum</w:t>
      </w:r>
      <w:proofErr w:type="spellEnd"/>
      <w:r w:rsidRPr="00811128">
        <w:t xml:space="preserve">, </w:t>
      </w:r>
      <w:r>
        <w:t>which</w:t>
      </w:r>
      <w:r w:rsidRPr="00811128">
        <w:t xml:space="preserve"> was identified 22,720 times. There were seven representatives from the Bacteroidia class</w:t>
      </w:r>
      <w:r>
        <w:t>,</w:t>
      </w:r>
      <w:r w:rsidRPr="00811128">
        <w:t xml:space="preserve"> with representative</w:t>
      </w:r>
      <w:r>
        <w:t>s</w:t>
      </w:r>
      <w:r w:rsidRPr="00811128">
        <w:t xml:space="preserve"> from three genera. There were </w:t>
      </w:r>
      <w:r>
        <w:t>five</w:t>
      </w:r>
      <w:r w:rsidRPr="00811128">
        <w:t xml:space="preserve"> </w:t>
      </w:r>
      <w:r>
        <w:t>OTUs</w:t>
      </w:r>
      <w:r w:rsidRPr="00811128">
        <w:t xml:space="preserve"> identified as Spirochaetia</w:t>
      </w:r>
      <w:r>
        <w:t>,</w:t>
      </w:r>
      <w:r w:rsidRPr="00811128">
        <w:t xml:space="preserve"> all of which were unidentified at the genus level. Three </w:t>
      </w:r>
      <w:proofErr w:type="spellStart"/>
      <w:r w:rsidRPr="00811128">
        <w:t>Gammaproteobacteria</w:t>
      </w:r>
      <w:proofErr w:type="spellEnd"/>
      <w:r w:rsidRPr="00811128">
        <w:t xml:space="preserve"> representatives were identified, all from different genera. Two Alphaproteobacteria were identified</w:t>
      </w:r>
      <w:r>
        <w:t>, one of which</w:t>
      </w:r>
      <w:r w:rsidRPr="00811128">
        <w:t xml:space="preserve"> was from the </w:t>
      </w:r>
      <w:proofErr w:type="spellStart"/>
      <w:r w:rsidRPr="00223BFA">
        <w:rPr>
          <w:i/>
          <w:iCs/>
        </w:rPr>
        <w:t>Pleomorphomonas</w:t>
      </w:r>
      <w:proofErr w:type="spellEnd"/>
      <w:r w:rsidRPr="00811128">
        <w:t xml:space="preserve"> genera</w:t>
      </w:r>
      <w:r>
        <w:t xml:space="preserve">. A single OTU was identified from each of the </w:t>
      </w:r>
      <w:r w:rsidRPr="00540CFE">
        <w:t>Actinobacteria</w:t>
      </w:r>
      <w:r w:rsidRPr="00811128">
        <w:t xml:space="preserve">, </w:t>
      </w:r>
      <w:proofErr w:type="spellStart"/>
      <w:r w:rsidRPr="00223BFA">
        <w:rPr>
          <w:i/>
          <w:iCs/>
        </w:rPr>
        <w:t>Dehalococcoidia</w:t>
      </w:r>
      <w:proofErr w:type="spellEnd"/>
      <w:r w:rsidRPr="00811128">
        <w:t xml:space="preserve">, </w:t>
      </w:r>
      <w:r w:rsidRPr="00540CFE">
        <w:t>Anaerolineae</w:t>
      </w:r>
      <w:r w:rsidRPr="00811128">
        <w:t xml:space="preserve">, and </w:t>
      </w:r>
      <w:proofErr w:type="spellStart"/>
      <w:r w:rsidRPr="00540CFE">
        <w:t>Oxyphotobacteria</w:t>
      </w:r>
      <w:proofErr w:type="spellEnd"/>
      <w:r>
        <w:t xml:space="preserve"> classes. </w:t>
      </w:r>
    </w:p>
    <w:p w14:paraId="25F5C75B" w14:textId="77777777" w:rsidR="00F05215" w:rsidRDefault="00F05215" w:rsidP="008C2C2F">
      <w:pPr>
        <w:sectPr w:rsidR="00F05215" w:rsidSect="00F24668">
          <w:headerReference w:type="even" r:id="rId100"/>
          <w:headerReference w:type="default" r:id="rId101"/>
          <w:footerReference w:type="even" r:id="rId102"/>
          <w:footerReference w:type="default" r:id="rId103"/>
          <w:headerReference w:type="first" r:id="rId104"/>
          <w:footerReference w:type="first" r:id="rId105"/>
          <w:pgSz w:w="12240" w:h="15840" w:code="1"/>
          <w:pgMar w:top="1440" w:right="1800" w:bottom="1872" w:left="1800" w:header="720" w:footer="1440" w:gutter="0"/>
          <w:cols w:space="720"/>
          <w:noEndnote/>
          <w:docGrid w:linePitch="360"/>
        </w:sectPr>
      </w:pPr>
    </w:p>
    <w:p w14:paraId="60EDC7E5" w14:textId="77777777" w:rsidR="008C2C2F" w:rsidRPr="00811128" w:rsidRDefault="008C2C2F" w:rsidP="00F05215">
      <w:r w:rsidRPr="002D0358">
        <w:rPr>
          <w:noProof/>
        </w:rPr>
        <w:lastRenderedPageBreak/>
        <w:drawing>
          <wp:inline distT="0" distB="0" distL="0" distR="0" wp14:anchorId="42B02650" wp14:editId="7ABA971D">
            <wp:extent cx="7051431" cy="526898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7120325" cy="5320464"/>
                    </a:xfrm>
                    <a:prstGeom prst="rect">
                      <a:avLst/>
                    </a:prstGeom>
                  </pic:spPr>
                </pic:pic>
              </a:graphicData>
            </a:graphic>
          </wp:inline>
        </w:drawing>
      </w:r>
    </w:p>
    <w:p w14:paraId="1D1A943B" w14:textId="751B1B4E" w:rsidR="008C2C2F" w:rsidRPr="00811128" w:rsidRDefault="008C2C2F" w:rsidP="008C2C2F">
      <w:pPr>
        <w:pStyle w:val="Caption"/>
        <w:spacing w:after="0"/>
        <w:rPr>
          <w:b w:val="0"/>
          <w:bCs w:val="0"/>
        </w:rPr>
      </w:pPr>
      <w:bookmarkStart w:id="758" w:name="_Ref63866891"/>
      <w:bookmarkStart w:id="759" w:name="_Toc63867479"/>
      <w:bookmarkStart w:id="760" w:name="_Toc68164590"/>
      <w:r w:rsidRPr="00811128">
        <w:t xml:space="preserve">Figure </w:t>
      </w:r>
      <w:fldSimple w:instr=" SEQ Figure \* ARABIC ">
        <w:r w:rsidR="001A5CB2">
          <w:rPr>
            <w:noProof/>
          </w:rPr>
          <w:t>62</w:t>
        </w:r>
      </w:fldSimple>
      <w:bookmarkEnd w:id="758"/>
      <w:r w:rsidRPr="00811128">
        <w:t>.</w:t>
      </w:r>
      <w:r>
        <w:t xml:space="preserve"> </w:t>
      </w:r>
      <w:r w:rsidRPr="00811128">
        <w:rPr>
          <w:b w:val="0"/>
          <w:bCs w:val="0"/>
        </w:rPr>
        <w:t xml:space="preserve">Maximum likelihood tree built from predicted Elkhart </w:t>
      </w:r>
      <w:bookmarkStart w:id="761" w:name="_Hlk63953202"/>
      <w:r>
        <w:rPr>
          <w:b w:val="0"/>
          <w:bCs w:val="0"/>
        </w:rPr>
        <w:t>operational taxonomic unit</w:t>
      </w:r>
      <w:bookmarkEnd w:id="761"/>
      <w:r w:rsidRPr="00811128">
        <w:rPr>
          <w:b w:val="0"/>
          <w:bCs w:val="0"/>
        </w:rPr>
        <w:t>.</w:t>
      </w:r>
      <w:bookmarkEnd w:id="759"/>
      <w:bookmarkEnd w:id="760"/>
    </w:p>
    <w:p w14:paraId="1FB54E76" w14:textId="6394146A" w:rsidR="00F05215" w:rsidRPr="00811128" w:rsidRDefault="008C2C2F" w:rsidP="008C2C2F">
      <w:pPr>
        <w:rPr>
          <w:sz w:val="20"/>
          <w:szCs w:val="20"/>
        </w:rPr>
      </w:pPr>
      <w:r w:rsidRPr="00811128">
        <w:rPr>
          <w:sz w:val="20"/>
          <w:szCs w:val="20"/>
        </w:rPr>
        <w:t xml:space="preserve">In </w:t>
      </w:r>
      <w:r>
        <w:rPr>
          <w:sz w:val="20"/>
          <w:szCs w:val="20"/>
        </w:rPr>
        <w:t>F</w:t>
      </w:r>
      <w:r w:rsidRPr="00811128">
        <w:rPr>
          <w:sz w:val="20"/>
          <w:szCs w:val="20"/>
        </w:rPr>
        <w:t xml:space="preserve">igure </w:t>
      </w:r>
      <w:r w:rsidR="001A5CB2">
        <w:rPr>
          <w:sz w:val="20"/>
          <w:szCs w:val="20"/>
        </w:rPr>
        <w:t>62</w:t>
      </w:r>
      <w:r w:rsidRPr="00811128">
        <w:rPr>
          <w:sz w:val="20"/>
          <w:szCs w:val="20"/>
        </w:rPr>
        <w:t xml:space="preserve">, each class is highlighted by a different color, as </w:t>
      </w:r>
      <w:r>
        <w:rPr>
          <w:sz w:val="20"/>
          <w:szCs w:val="20"/>
        </w:rPr>
        <w:t>shown</w:t>
      </w:r>
      <w:r w:rsidRPr="00811128">
        <w:rPr>
          <w:sz w:val="20"/>
          <w:szCs w:val="20"/>
        </w:rPr>
        <w:t xml:space="preserve"> in the legend. The lowercase letter before each the </w:t>
      </w:r>
      <w:r w:rsidRPr="0066559B">
        <w:rPr>
          <w:sz w:val="20"/>
          <w:szCs w:val="20"/>
        </w:rPr>
        <w:t>operational taxonomic unit</w:t>
      </w:r>
      <w:r w:rsidRPr="0066559B" w:rsidDel="0066559B">
        <w:rPr>
          <w:sz w:val="20"/>
          <w:szCs w:val="20"/>
        </w:rPr>
        <w:t xml:space="preserve"> </w:t>
      </w:r>
      <w:r w:rsidRPr="00811128">
        <w:rPr>
          <w:sz w:val="20"/>
          <w:szCs w:val="20"/>
        </w:rPr>
        <w:t xml:space="preserve">name identified the level of phylogenetic identification that was determined for each </w:t>
      </w:r>
      <w:r w:rsidRPr="0066559B">
        <w:rPr>
          <w:sz w:val="20"/>
          <w:szCs w:val="20"/>
        </w:rPr>
        <w:t>operational taxonomic unit</w:t>
      </w:r>
      <w:r w:rsidRPr="00811128">
        <w:rPr>
          <w:sz w:val="20"/>
          <w:szCs w:val="20"/>
        </w:rPr>
        <w:t xml:space="preserve">. Additionally, the red bars on the right-hand side of the tree report how many times each </w:t>
      </w:r>
      <w:r w:rsidRPr="0066559B">
        <w:rPr>
          <w:sz w:val="20"/>
          <w:szCs w:val="20"/>
        </w:rPr>
        <w:t>operational taxonomic unit</w:t>
      </w:r>
      <w:r w:rsidRPr="0066559B" w:rsidDel="0066559B">
        <w:rPr>
          <w:sz w:val="20"/>
          <w:szCs w:val="20"/>
        </w:rPr>
        <w:t xml:space="preserve"> </w:t>
      </w:r>
      <w:r w:rsidRPr="00811128">
        <w:rPr>
          <w:sz w:val="20"/>
          <w:szCs w:val="20"/>
        </w:rPr>
        <w:t>was identified.</w:t>
      </w:r>
    </w:p>
    <w:p w14:paraId="098FD319" w14:textId="77777777" w:rsidR="00F05215" w:rsidRDefault="00F05215" w:rsidP="008C2C2F">
      <w:pPr>
        <w:sectPr w:rsidR="00F05215" w:rsidSect="00F24668">
          <w:pgSz w:w="15840" w:h="12240" w:orient="landscape" w:code="1"/>
          <w:pgMar w:top="720" w:right="720" w:bottom="720" w:left="720" w:header="720" w:footer="1440" w:gutter="0"/>
          <w:cols w:space="720"/>
          <w:noEndnote/>
          <w:docGrid w:linePitch="360"/>
        </w:sectPr>
      </w:pPr>
    </w:p>
    <w:p w14:paraId="6DA20B78" w14:textId="724D09B8" w:rsidR="008C2C2F" w:rsidRPr="00C740BB" w:rsidRDefault="008C2C2F" w:rsidP="008C2C2F">
      <w:pPr>
        <w:rPr>
          <w:b/>
          <w:bCs/>
        </w:rPr>
      </w:pPr>
      <w:bookmarkStart w:id="762" w:name="_Toc63867384"/>
      <w:bookmarkStart w:id="763" w:name="_Toc68164373"/>
      <w:r w:rsidRPr="00811128">
        <w:rPr>
          <w:rStyle w:val="Heading3Char"/>
          <w:rFonts w:eastAsia="Cambria"/>
        </w:rPr>
        <w:lastRenderedPageBreak/>
        <w:t xml:space="preserve">Precipitate </w:t>
      </w:r>
      <w:r>
        <w:rPr>
          <w:rStyle w:val="Heading3Char"/>
          <w:rFonts w:eastAsia="Cambria"/>
        </w:rPr>
        <w:t>c</w:t>
      </w:r>
      <w:r w:rsidRPr="00811128">
        <w:rPr>
          <w:rStyle w:val="Heading3Char"/>
          <w:rFonts w:eastAsia="Cambria"/>
        </w:rPr>
        <w:t>haracterization</w:t>
      </w:r>
      <w:bookmarkEnd w:id="762"/>
      <w:bookmarkEnd w:id="763"/>
      <w:r w:rsidRPr="00811128">
        <w:t xml:space="preserve"> </w:t>
      </w:r>
      <w:r>
        <w:t xml:space="preserve">In order to determine the identities of the precipitates formed under four treatments </w:t>
      </w:r>
      <w:r w:rsidRPr="00C740BB">
        <w:rPr>
          <w:b/>
          <w:bCs/>
        </w:rPr>
        <w:fldChar w:fldCharType="begin"/>
      </w:r>
      <w:r w:rsidRPr="00C740BB">
        <w:rPr>
          <w:b/>
          <w:bCs/>
        </w:rPr>
        <w:instrText xml:space="preserve"> REF _Ref62998370 \h  \* MERGEFORMAT </w:instrText>
      </w:r>
      <w:r w:rsidRPr="00C740BB">
        <w:rPr>
          <w:b/>
          <w:bCs/>
        </w:rPr>
      </w:r>
      <w:r w:rsidRPr="00C740BB">
        <w:rPr>
          <w:b/>
          <w:bCs/>
        </w:rPr>
        <w:fldChar w:fldCharType="separate"/>
      </w:r>
      <w:r w:rsidR="00C740BB" w:rsidRPr="00C740BB">
        <w:rPr>
          <w:b/>
          <w:bCs/>
        </w:rPr>
        <w:t xml:space="preserve">Table </w:t>
      </w:r>
      <w:r w:rsidR="00C740BB" w:rsidRPr="00C740BB">
        <w:rPr>
          <w:b/>
          <w:bCs/>
          <w:noProof/>
        </w:rPr>
        <w:t>39</w:t>
      </w:r>
      <w:r w:rsidRPr="00C740BB">
        <w:rPr>
          <w:b/>
          <w:bCs/>
        </w:rPr>
        <w:fldChar w:fldCharType="end"/>
      </w:r>
      <w:r>
        <w:t>, X-ray diffraction patterns were collected and analyzed. The results showed that v</w:t>
      </w:r>
      <w:r w:rsidRPr="00811128">
        <w:t xml:space="preserve">ivianite </w:t>
      </w:r>
      <w:r w:rsidR="00E16815">
        <w:t>(</w:t>
      </w:r>
      <w:r w:rsidR="00E16815" w:rsidRPr="00E16815">
        <w:t>Fe</w:t>
      </w:r>
      <w:r w:rsidR="00E16815" w:rsidRPr="00E16815">
        <w:rPr>
          <w:vertAlign w:val="subscript"/>
        </w:rPr>
        <w:t>3</w:t>
      </w:r>
      <w:r w:rsidR="00E16815" w:rsidRPr="00E16815">
        <w:rPr>
          <w:vertAlign w:val="superscript"/>
        </w:rPr>
        <w:t>2+</w:t>
      </w:r>
      <w:r w:rsidR="00E16815" w:rsidRPr="00E16815">
        <w:t>(PO</w:t>
      </w:r>
      <w:r w:rsidR="00E16815" w:rsidRPr="00E16815">
        <w:rPr>
          <w:vertAlign w:val="subscript"/>
        </w:rPr>
        <w:t>4</w:t>
      </w:r>
      <w:r w:rsidR="00E16815" w:rsidRPr="00E16815">
        <w:t>)2 · 8H</w:t>
      </w:r>
      <w:r w:rsidR="00E16815" w:rsidRPr="00E16815">
        <w:rPr>
          <w:vertAlign w:val="subscript"/>
        </w:rPr>
        <w:t>2</w:t>
      </w:r>
      <w:r w:rsidR="00E16815">
        <w:t>O)</w:t>
      </w:r>
      <w:r w:rsidR="00E16815" w:rsidRPr="00E16815">
        <w:t xml:space="preserve"> </w:t>
      </w:r>
      <w:r w:rsidRPr="00811128">
        <w:t>was the only mineral phase identified in the diffraction patterns of the precipitates from vessels that contained FeCl</w:t>
      </w:r>
      <w:r w:rsidRPr="00811128">
        <w:rPr>
          <w:vertAlign w:val="subscript"/>
        </w:rPr>
        <w:t>2</w:t>
      </w:r>
      <w:r w:rsidRPr="00811128">
        <w:t>, FeCl</w:t>
      </w:r>
      <w:r w:rsidRPr="00811128">
        <w:rPr>
          <w:vertAlign w:val="subscript"/>
        </w:rPr>
        <w:t>2</w:t>
      </w:r>
      <w:r>
        <w:rPr>
          <w:vertAlign w:val="subscript"/>
        </w:rPr>
        <w:t>,</w:t>
      </w:r>
      <w:r w:rsidRPr="00811128">
        <w:t xml:space="preserve"> and Na</w:t>
      </w:r>
      <w:r w:rsidRPr="00811128">
        <w:rPr>
          <w:vertAlign w:val="subscript"/>
        </w:rPr>
        <w:t>2</w:t>
      </w:r>
      <w:r w:rsidRPr="00811128">
        <w:t>S, and FeCl</w:t>
      </w:r>
      <w:r w:rsidRPr="00811128">
        <w:rPr>
          <w:vertAlign w:val="subscript"/>
        </w:rPr>
        <w:t>2</w:t>
      </w:r>
      <w:r w:rsidRPr="00811128">
        <w:t xml:space="preserve"> and NaSO</w:t>
      </w:r>
      <w:r w:rsidRPr="00811128">
        <w:rPr>
          <w:vertAlign w:val="subscript"/>
        </w:rPr>
        <w:t>4</w:t>
      </w:r>
      <w:r w:rsidRPr="00811128">
        <w:rPr>
          <w:b/>
          <w:bCs/>
        </w:rPr>
        <w:t xml:space="preserve"> </w:t>
      </w:r>
      <w:r w:rsidRPr="00811128">
        <w:rPr>
          <w:b/>
          <w:bCs/>
        </w:rPr>
        <w:fldChar w:fldCharType="begin"/>
      </w:r>
      <w:r w:rsidRPr="00811128">
        <w:rPr>
          <w:b/>
          <w:bCs/>
        </w:rPr>
        <w:instrText xml:space="preserve"> REF _Ref62999281 \h  \* MERGEFORMAT </w:instrText>
      </w:r>
      <w:r w:rsidRPr="00811128">
        <w:rPr>
          <w:b/>
          <w:bCs/>
        </w:rPr>
      </w:r>
      <w:r w:rsidRPr="00811128">
        <w:rPr>
          <w:b/>
          <w:bCs/>
        </w:rPr>
        <w:fldChar w:fldCharType="separate"/>
      </w:r>
      <w:r w:rsidR="001A5CB2" w:rsidRPr="001A5CB2">
        <w:rPr>
          <w:b/>
          <w:bCs/>
        </w:rPr>
        <w:t>Figure 63</w:t>
      </w:r>
      <w:r w:rsidRPr="00811128">
        <w:rPr>
          <w:b/>
          <w:bCs/>
        </w:rPr>
        <w:fldChar w:fldCharType="end"/>
      </w:r>
      <w:r>
        <w:rPr>
          <w:b/>
          <w:bCs/>
        </w:rPr>
        <w:t>–</w:t>
      </w:r>
      <w:r w:rsidRPr="00811128">
        <w:rPr>
          <w:b/>
          <w:bCs/>
        </w:rPr>
        <w:fldChar w:fldCharType="begin"/>
      </w:r>
      <w:r w:rsidRPr="00811128">
        <w:rPr>
          <w:b/>
          <w:bCs/>
        </w:rPr>
        <w:instrText xml:space="preserve"> REF _Ref62999367 \h  \* MERGEFORMAT </w:instrText>
      </w:r>
      <w:r w:rsidRPr="00811128">
        <w:rPr>
          <w:b/>
          <w:bCs/>
        </w:rPr>
      </w:r>
      <w:r w:rsidRPr="00811128">
        <w:rPr>
          <w:b/>
          <w:bCs/>
        </w:rPr>
        <w:fldChar w:fldCharType="separate"/>
      </w:r>
      <w:r w:rsidR="001A5CB2" w:rsidRPr="001A5CB2">
        <w:rPr>
          <w:b/>
          <w:bCs/>
        </w:rPr>
        <w:t>Figure 66</w:t>
      </w:r>
      <w:r w:rsidRPr="00811128">
        <w:rPr>
          <w:b/>
          <w:bCs/>
        </w:rPr>
        <w:fldChar w:fldCharType="end"/>
      </w:r>
      <w:r>
        <w:t>, an</w:t>
      </w:r>
      <w:r w:rsidR="00C740BB">
        <w:t xml:space="preserve">d </w:t>
      </w:r>
      <w:r w:rsidR="00C740BB" w:rsidRPr="00C740BB">
        <w:rPr>
          <w:b/>
          <w:bCs/>
        </w:rPr>
        <w:fldChar w:fldCharType="begin"/>
      </w:r>
      <w:r w:rsidR="00C740BB" w:rsidRPr="00C740BB">
        <w:rPr>
          <w:b/>
          <w:bCs/>
        </w:rPr>
        <w:instrText xml:space="preserve"> REF _Ref67868545 \h </w:instrText>
      </w:r>
      <w:r w:rsidR="00C740BB">
        <w:rPr>
          <w:b/>
          <w:bCs/>
        </w:rPr>
        <w:instrText xml:space="preserve"> \* MERGEFORMAT </w:instrText>
      </w:r>
      <w:r w:rsidR="00C740BB" w:rsidRPr="00C740BB">
        <w:rPr>
          <w:b/>
          <w:bCs/>
        </w:rPr>
      </w:r>
      <w:r w:rsidR="00C740BB" w:rsidRPr="00C740BB">
        <w:rPr>
          <w:b/>
          <w:bCs/>
        </w:rPr>
        <w:fldChar w:fldCharType="separate"/>
      </w:r>
      <w:r w:rsidR="001A5CB2" w:rsidRPr="001A5CB2">
        <w:rPr>
          <w:b/>
          <w:bCs/>
        </w:rPr>
        <w:t xml:space="preserve">Table </w:t>
      </w:r>
      <w:r w:rsidR="001A5CB2" w:rsidRPr="001A5CB2">
        <w:rPr>
          <w:b/>
          <w:bCs/>
          <w:noProof/>
        </w:rPr>
        <w:t>36</w:t>
      </w:r>
      <w:r w:rsidR="00C740BB" w:rsidRPr="00C740BB">
        <w:rPr>
          <w:b/>
          <w:bCs/>
        </w:rPr>
        <w:fldChar w:fldCharType="end"/>
      </w:r>
      <w:r w:rsidRPr="00811128">
        <w:t>. The presence or absence of CT had no effect on the formation of the precipitate phase in any of the experimental vessels.</w:t>
      </w:r>
    </w:p>
    <w:p w14:paraId="7C9EECEE" w14:textId="77777777" w:rsidR="008C2C2F" w:rsidRPr="00811128" w:rsidRDefault="008C2C2F" w:rsidP="008C2C2F"/>
    <w:p w14:paraId="77F46DDA" w14:textId="4F2B96FF" w:rsidR="008C2C2F" w:rsidRPr="00811128" w:rsidRDefault="008C2C2F" w:rsidP="008C2C2F">
      <w:r>
        <w:t>Additionally, v</w:t>
      </w:r>
      <w:r w:rsidRPr="00811128">
        <w:t>ivianite and mackinawite (FeS) were identified in the diffraction pattern of the precipitate from the vessels that contained FeCl</w:t>
      </w:r>
      <w:r w:rsidRPr="00811128">
        <w:rPr>
          <w:vertAlign w:val="subscript"/>
        </w:rPr>
        <w:t>2</w:t>
      </w:r>
      <w:r w:rsidRPr="00811128">
        <w:t>, Na</w:t>
      </w:r>
      <w:r w:rsidRPr="00811128">
        <w:rPr>
          <w:vertAlign w:val="subscript"/>
        </w:rPr>
        <w:t>2</w:t>
      </w:r>
      <w:r w:rsidRPr="00811128">
        <w:t>S, NaSO</w:t>
      </w:r>
      <w:r w:rsidRPr="00811128">
        <w:rPr>
          <w:vertAlign w:val="subscript"/>
        </w:rPr>
        <w:t>4</w:t>
      </w:r>
      <w:r w:rsidRPr="00811128">
        <w:t xml:space="preserve">, and cells </w:t>
      </w:r>
      <w:r w:rsidRPr="00811128">
        <w:rPr>
          <w:b/>
          <w:bCs/>
          <w:highlight w:val="yellow"/>
        </w:rPr>
        <w:fldChar w:fldCharType="begin"/>
      </w:r>
      <w:r w:rsidRPr="00811128">
        <w:rPr>
          <w:b/>
          <w:bCs/>
        </w:rPr>
        <w:instrText xml:space="preserve"> REF _Ref62999281 \h </w:instrText>
      </w:r>
      <w:r w:rsidRPr="00811128">
        <w:rPr>
          <w:b/>
          <w:bCs/>
          <w:highlight w:val="yellow"/>
        </w:rPr>
        <w:instrText xml:space="preserve"> \* MERGEFORMAT </w:instrText>
      </w:r>
      <w:r w:rsidRPr="00811128">
        <w:rPr>
          <w:b/>
          <w:bCs/>
          <w:highlight w:val="yellow"/>
        </w:rPr>
      </w:r>
      <w:r w:rsidRPr="00811128">
        <w:rPr>
          <w:b/>
          <w:bCs/>
          <w:highlight w:val="yellow"/>
        </w:rPr>
        <w:fldChar w:fldCharType="separate"/>
      </w:r>
      <w:r w:rsidR="001A5CB2" w:rsidRPr="001A5CB2">
        <w:rPr>
          <w:b/>
          <w:bCs/>
        </w:rPr>
        <w:t>Figure 63</w:t>
      </w:r>
      <w:r w:rsidRPr="00811128">
        <w:rPr>
          <w:b/>
          <w:bCs/>
          <w:highlight w:val="yellow"/>
        </w:rPr>
        <w:fldChar w:fldCharType="end"/>
      </w:r>
      <w:r w:rsidR="00C47A7F" w:rsidRPr="00C47A7F">
        <w:t>.</w:t>
      </w:r>
      <w:r w:rsidRPr="00811128">
        <w:t xml:space="preserve"> Only vivianite was identified in the diffraction pattern of the precipitate from the vessels that contained FeCl</w:t>
      </w:r>
      <w:r w:rsidRPr="00811128">
        <w:rPr>
          <w:vertAlign w:val="subscript"/>
        </w:rPr>
        <w:t>2</w:t>
      </w:r>
      <w:r w:rsidRPr="00811128">
        <w:t>, Na</w:t>
      </w:r>
      <w:r w:rsidRPr="00811128">
        <w:rPr>
          <w:vertAlign w:val="subscript"/>
        </w:rPr>
        <w:t>2</w:t>
      </w:r>
      <w:r w:rsidRPr="00811128">
        <w:t>S, NaSO</w:t>
      </w:r>
      <w:r w:rsidRPr="00811128">
        <w:rPr>
          <w:vertAlign w:val="subscript"/>
        </w:rPr>
        <w:t>4</w:t>
      </w:r>
      <w:r w:rsidRPr="00811128">
        <w:t xml:space="preserve"> without cells. A reference pattern (04-007-8222) from the ICDD was used to identify FeS. Key peak alignments that suggest the presence of FeS in the diffraction pattern from the precipitate formed in the vessel </w:t>
      </w:r>
      <w:r>
        <w:t>that</w:t>
      </w:r>
      <w:r w:rsidRPr="00811128">
        <w:t xml:space="preserve"> contained FeCl</w:t>
      </w:r>
      <w:r w:rsidRPr="00811128">
        <w:rPr>
          <w:vertAlign w:val="subscript"/>
        </w:rPr>
        <w:t>2</w:t>
      </w:r>
      <w:r w:rsidRPr="00811128">
        <w:t>, Na</w:t>
      </w:r>
      <w:r w:rsidRPr="00811128">
        <w:rPr>
          <w:vertAlign w:val="subscript"/>
        </w:rPr>
        <w:t>2</w:t>
      </w:r>
      <w:r w:rsidRPr="00811128">
        <w:t>S, NaSO</w:t>
      </w:r>
      <w:r w:rsidRPr="00811128">
        <w:rPr>
          <w:vertAlign w:val="subscript"/>
        </w:rPr>
        <w:t>4</w:t>
      </w:r>
      <w:r w:rsidRPr="00811128">
        <w:t>, and cells are the forked peak at 20</w:t>
      </w:r>
      <w:r w:rsidRPr="00811128">
        <w:sym w:font="Symbol" w:char="F0B0"/>
      </w:r>
      <w:r w:rsidRPr="00811128">
        <w:t xml:space="preserve"> of 2-theta, the peak at 40</w:t>
      </w:r>
      <w:r w:rsidRPr="00811128">
        <w:sym w:font="Symbol" w:char="F0B0"/>
      </w:r>
      <w:r w:rsidRPr="00811128">
        <w:t xml:space="preserve"> of 2-theta, and the forked peaks at 58</w:t>
      </w:r>
      <w:r w:rsidRPr="00811128">
        <w:sym w:font="Symbol" w:char="F0B0"/>
      </w:r>
      <w:r w:rsidRPr="00811128">
        <w:t xml:space="preserve"> 2-theta.</w:t>
      </w:r>
    </w:p>
    <w:p w14:paraId="77274D16" w14:textId="77777777" w:rsidR="008C2C2F" w:rsidRPr="00811128" w:rsidRDefault="000F6F6B" w:rsidP="008C2C2F">
      <w:pPr>
        <w:rPr>
          <w:b/>
        </w:rPr>
      </w:pPr>
      <w:r>
        <w:rPr>
          <w:b/>
        </w:rPr>
        <w:br w:type="page"/>
      </w:r>
    </w:p>
    <w:p w14:paraId="39C53FCD" w14:textId="7D0E1577" w:rsidR="008C2C2F" w:rsidRPr="000C764D" w:rsidRDefault="00C47A7F" w:rsidP="00C47A7F">
      <w:pPr>
        <w:pStyle w:val="Caption"/>
        <w:rPr>
          <w:b w:val="0"/>
        </w:rPr>
      </w:pPr>
      <w:bookmarkStart w:id="764" w:name="_Ref67868545"/>
      <w:bookmarkStart w:id="765" w:name="_Toc68164522"/>
      <w:r>
        <w:lastRenderedPageBreak/>
        <w:t xml:space="preserve">Table </w:t>
      </w:r>
      <w:fldSimple w:instr=" SEQ Table \* ARABIC ">
        <w:r w:rsidR="001A5CB2">
          <w:rPr>
            <w:noProof/>
          </w:rPr>
          <w:t>36</w:t>
        </w:r>
      </w:fldSimple>
      <w:bookmarkEnd w:id="764"/>
      <w:r>
        <w:t xml:space="preserve">. </w:t>
      </w:r>
      <w:r w:rsidR="00C740BB">
        <w:rPr>
          <w:b w:val="0"/>
        </w:rPr>
        <w:t>Description of p</w:t>
      </w:r>
      <w:r w:rsidR="008C2C2F" w:rsidRPr="000C764D">
        <w:rPr>
          <w:b w:val="0"/>
        </w:rPr>
        <w:t>recipitate formation in microcosms.</w:t>
      </w:r>
      <w:bookmarkEnd w:id="765"/>
      <w:r w:rsidR="008C2C2F" w:rsidRPr="000C764D">
        <w:rPr>
          <w:b w:val="0"/>
        </w:rPr>
        <w:t xml:space="preserve"> </w:t>
      </w:r>
    </w:p>
    <w:tbl>
      <w:tblPr>
        <w:tblW w:w="8964" w:type="dxa"/>
        <w:tblLook w:val="04A0" w:firstRow="1" w:lastRow="0" w:firstColumn="1" w:lastColumn="0" w:noHBand="0" w:noVBand="1"/>
      </w:tblPr>
      <w:tblGrid>
        <w:gridCol w:w="1728"/>
        <w:gridCol w:w="1300"/>
        <w:gridCol w:w="1297"/>
        <w:gridCol w:w="1297"/>
        <w:gridCol w:w="1872"/>
        <w:gridCol w:w="1470"/>
      </w:tblGrid>
      <w:tr w:rsidR="008C2C2F" w14:paraId="62B8204A" w14:textId="77777777" w:rsidTr="00E8622F">
        <w:trPr>
          <w:trHeight w:val="680"/>
        </w:trPr>
        <w:tc>
          <w:tcPr>
            <w:tcW w:w="1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D6A39" w14:textId="77777777" w:rsidR="008C2C2F" w:rsidRDefault="008C2C2F" w:rsidP="005C04E7">
            <w:pPr>
              <w:jc w:val="center"/>
              <w:rPr>
                <w:b/>
                <w:bCs/>
                <w:color w:val="000000"/>
              </w:rPr>
            </w:pPr>
            <w:r>
              <w:rPr>
                <w:b/>
                <w:bCs/>
                <w:color w:val="000000"/>
              </w:rPr>
              <w:t>Biotic or Abiotic</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6C50E2DF" w14:textId="77777777" w:rsidR="008C2C2F" w:rsidRDefault="008C2C2F" w:rsidP="005C04E7">
            <w:pPr>
              <w:jc w:val="center"/>
              <w:rPr>
                <w:b/>
                <w:bCs/>
                <w:color w:val="000000"/>
              </w:rPr>
            </w:pPr>
            <w:r>
              <w:rPr>
                <w:b/>
                <w:bCs/>
                <w:color w:val="000000"/>
              </w:rPr>
              <w:t>FeCl</w:t>
            </w:r>
            <w:r>
              <w:rPr>
                <w:b/>
                <w:bCs/>
                <w:color w:val="000000"/>
                <w:vertAlign w:val="subscript"/>
              </w:rPr>
              <w:t>2</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14:paraId="761C80DD" w14:textId="77777777" w:rsidR="008C2C2F" w:rsidRDefault="008C2C2F" w:rsidP="005C04E7">
            <w:pPr>
              <w:jc w:val="center"/>
              <w:rPr>
                <w:b/>
                <w:bCs/>
                <w:color w:val="000000"/>
              </w:rPr>
            </w:pPr>
            <w:r>
              <w:rPr>
                <w:b/>
                <w:bCs/>
                <w:color w:val="000000"/>
              </w:rPr>
              <w:t>NaSO</w:t>
            </w:r>
            <w:r>
              <w:rPr>
                <w:b/>
                <w:bCs/>
                <w:color w:val="000000"/>
                <w:vertAlign w:val="subscript"/>
              </w:rPr>
              <w:t>4</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14:paraId="3E88A83B" w14:textId="77777777" w:rsidR="008C2C2F" w:rsidRDefault="008C2C2F" w:rsidP="005C04E7">
            <w:pPr>
              <w:jc w:val="center"/>
              <w:rPr>
                <w:b/>
                <w:bCs/>
                <w:color w:val="000000"/>
              </w:rPr>
            </w:pPr>
            <w:r>
              <w:rPr>
                <w:b/>
                <w:bCs/>
                <w:color w:val="000000"/>
              </w:rPr>
              <w:t>Na</w:t>
            </w:r>
            <w:r>
              <w:rPr>
                <w:b/>
                <w:bCs/>
                <w:color w:val="000000"/>
                <w:vertAlign w:val="subscript"/>
              </w:rPr>
              <w:t>2</w:t>
            </w:r>
            <w:r>
              <w:rPr>
                <w:b/>
                <w:bCs/>
                <w:color w:val="000000"/>
              </w:rPr>
              <w:t>S</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1BAAA259" w14:textId="77777777" w:rsidR="008C2C2F" w:rsidRDefault="008C2C2F" w:rsidP="005C04E7">
            <w:pPr>
              <w:jc w:val="center"/>
              <w:rPr>
                <w:b/>
                <w:bCs/>
                <w:color w:val="000000"/>
              </w:rPr>
            </w:pPr>
            <w:r>
              <w:rPr>
                <w:b/>
                <w:bCs/>
                <w:color w:val="000000"/>
              </w:rPr>
              <w:t>CT</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14:paraId="7C22EBAC" w14:textId="77777777" w:rsidR="008C2C2F" w:rsidRDefault="008C2C2F" w:rsidP="005C04E7">
            <w:pPr>
              <w:jc w:val="center"/>
              <w:rPr>
                <w:b/>
                <w:bCs/>
                <w:color w:val="000000"/>
              </w:rPr>
            </w:pPr>
            <w:r>
              <w:rPr>
                <w:b/>
                <w:bCs/>
                <w:color w:val="000000"/>
              </w:rPr>
              <w:t xml:space="preserve">Mineral Phase </w:t>
            </w:r>
          </w:p>
        </w:tc>
      </w:tr>
      <w:tr w:rsidR="008C2C2F" w14:paraId="2D58B2B0" w14:textId="77777777" w:rsidTr="00E8622F">
        <w:trPr>
          <w:trHeight w:val="680"/>
        </w:trPr>
        <w:tc>
          <w:tcPr>
            <w:tcW w:w="1728" w:type="dxa"/>
            <w:tcBorders>
              <w:top w:val="nil"/>
              <w:left w:val="single" w:sz="4" w:space="0" w:color="auto"/>
              <w:bottom w:val="single" w:sz="4" w:space="0" w:color="auto"/>
              <w:right w:val="single" w:sz="4" w:space="0" w:color="auto"/>
            </w:tcBorders>
            <w:shd w:val="clear" w:color="000000" w:fill="E7E6E6"/>
            <w:noWrap/>
            <w:vAlign w:val="center"/>
            <w:hideMark/>
          </w:tcPr>
          <w:p w14:paraId="4CBBABFF" w14:textId="77777777" w:rsidR="008C2C2F" w:rsidRDefault="008C2C2F" w:rsidP="005C04E7">
            <w:pPr>
              <w:jc w:val="center"/>
              <w:rPr>
                <w:color w:val="000000"/>
              </w:rPr>
            </w:pPr>
            <w:r>
              <w:rPr>
                <w:color w:val="000000"/>
              </w:rPr>
              <w:t>Biotic</w:t>
            </w:r>
          </w:p>
        </w:tc>
        <w:tc>
          <w:tcPr>
            <w:tcW w:w="1300" w:type="dxa"/>
            <w:tcBorders>
              <w:top w:val="nil"/>
              <w:left w:val="nil"/>
              <w:bottom w:val="single" w:sz="4" w:space="0" w:color="auto"/>
              <w:right w:val="single" w:sz="4" w:space="0" w:color="auto"/>
            </w:tcBorders>
            <w:shd w:val="clear" w:color="000000" w:fill="E7E6E6"/>
            <w:noWrap/>
            <w:vAlign w:val="center"/>
            <w:hideMark/>
          </w:tcPr>
          <w:p w14:paraId="56C22BCE" w14:textId="77777777" w:rsidR="008C2C2F" w:rsidRDefault="008C2C2F" w:rsidP="005C04E7">
            <w:pPr>
              <w:jc w:val="center"/>
              <w:rPr>
                <w:color w:val="000000"/>
              </w:rPr>
            </w:pPr>
            <w:r>
              <w:rPr>
                <w:color w:val="000000"/>
              </w:rPr>
              <w:t>5 mM</w:t>
            </w:r>
          </w:p>
        </w:tc>
        <w:tc>
          <w:tcPr>
            <w:tcW w:w="1297" w:type="dxa"/>
            <w:tcBorders>
              <w:top w:val="nil"/>
              <w:left w:val="nil"/>
              <w:bottom w:val="single" w:sz="4" w:space="0" w:color="auto"/>
              <w:right w:val="single" w:sz="4" w:space="0" w:color="auto"/>
            </w:tcBorders>
            <w:shd w:val="clear" w:color="000000" w:fill="E7E6E6"/>
            <w:vAlign w:val="center"/>
            <w:hideMark/>
          </w:tcPr>
          <w:p w14:paraId="72175354" w14:textId="77777777" w:rsidR="008C2C2F" w:rsidRDefault="008C2C2F" w:rsidP="005C04E7">
            <w:pPr>
              <w:jc w:val="center"/>
              <w:rPr>
                <w:color w:val="000000"/>
              </w:rPr>
            </w:pPr>
            <w:r>
              <w:rPr>
                <w:color w:val="000000"/>
              </w:rPr>
              <w:t>5 mM</w:t>
            </w:r>
          </w:p>
        </w:tc>
        <w:tc>
          <w:tcPr>
            <w:tcW w:w="1297" w:type="dxa"/>
            <w:tcBorders>
              <w:top w:val="nil"/>
              <w:left w:val="nil"/>
              <w:bottom w:val="single" w:sz="4" w:space="0" w:color="auto"/>
              <w:right w:val="single" w:sz="4" w:space="0" w:color="auto"/>
            </w:tcBorders>
            <w:shd w:val="clear" w:color="000000" w:fill="E7E6E6"/>
            <w:vAlign w:val="center"/>
            <w:hideMark/>
          </w:tcPr>
          <w:p w14:paraId="03E4A106" w14:textId="77777777" w:rsidR="008C2C2F" w:rsidRDefault="008C2C2F" w:rsidP="005C04E7">
            <w:pPr>
              <w:jc w:val="center"/>
              <w:rPr>
                <w:color w:val="000000"/>
              </w:rPr>
            </w:pPr>
            <w:r>
              <w:rPr>
                <w:color w:val="000000"/>
              </w:rPr>
              <w:t>0.2 mM</w:t>
            </w:r>
          </w:p>
        </w:tc>
        <w:tc>
          <w:tcPr>
            <w:tcW w:w="1872" w:type="dxa"/>
            <w:tcBorders>
              <w:top w:val="nil"/>
              <w:left w:val="nil"/>
              <w:bottom w:val="single" w:sz="4" w:space="0" w:color="auto"/>
              <w:right w:val="single" w:sz="4" w:space="0" w:color="auto"/>
            </w:tcBorders>
            <w:shd w:val="clear" w:color="000000" w:fill="E7E6E6"/>
            <w:vAlign w:val="center"/>
            <w:hideMark/>
          </w:tcPr>
          <w:p w14:paraId="75021F0B" w14:textId="77777777" w:rsidR="008C2C2F" w:rsidRDefault="008C2C2F" w:rsidP="005C04E7">
            <w:pPr>
              <w:jc w:val="center"/>
              <w:rPr>
                <w:color w:val="000000"/>
              </w:rPr>
            </w:pPr>
            <w:r>
              <w:rPr>
                <w:color w:val="000000"/>
              </w:rPr>
              <w:t>10 µmol/bottle</w:t>
            </w:r>
          </w:p>
        </w:tc>
        <w:tc>
          <w:tcPr>
            <w:tcW w:w="1470" w:type="dxa"/>
            <w:tcBorders>
              <w:top w:val="nil"/>
              <w:left w:val="nil"/>
              <w:bottom w:val="single" w:sz="4" w:space="0" w:color="auto"/>
              <w:right w:val="single" w:sz="4" w:space="0" w:color="auto"/>
            </w:tcBorders>
            <w:shd w:val="clear" w:color="000000" w:fill="E7E6E6"/>
            <w:vAlign w:val="bottom"/>
            <w:hideMark/>
          </w:tcPr>
          <w:p w14:paraId="6D6DEE37" w14:textId="77777777" w:rsidR="008C2C2F" w:rsidRDefault="008C2C2F" w:rsidP="005C04E7">
            <w:pPr>
              <w:jc w:val="center"/>
              <w:rPr>
                <w:rFonts w:ascii="Calibri" w:hAnsi="Calibri"/>
                <w:color w:val="000000"/>
              </w:rPr>
            </w:pPr>
            <w:r>
              <w:rPr>
                <w:rFonts w:ascii="Calibri" w:hAnsi="Calibri"/>
                <w:color w:val="000000"/>
              </w:rPr>
              <w:t>Vivianite, Mackinawite</w:t>
            </w:r>
          </w:p>
        </w:tc>
      </w:tr>
      <w:tr w:rsidR="008C2C2F" w14:paraId="2E2CB3F5" w14:textId="77777777" w:rsidTr="00E8622F">
        <w:trPr>
          <w:trHeight w:val="680"/>
        </w:trPr>
        <w:tc>
          <w:tcPr>
            <w:tcW w:w="1728" w:type="dxa"/>
            <w:tcBorders>
              <w:top w:val="nil"/>
              <w:left w:val="single" w:sz="4" w:space="0" w:color="auto"/>
              <w:bottom w:val="single" w:sz="4" w:space="0" w:color="auto"/>
              <w:right w:val="single" w:sz="4" w:space="0" w:color="auto"/>
            </w:tcBorders>
            <w:shd w:val="clear" w:color="000000" w:fill="E7E6E6"/>
            <w:noWrap/>
            <w:vAlign w:val="center"/>
            <w:hideMark/>
          </w:tcPr>
          <w:p w14:paraId="3ECBC368" w14:textId="77777777" w:rsidR="008C2C2F" w:rsidRDefault="008C2C2F" w:rsidP="005C04E7">
            <w:pPr>
              <w:jc w:val="center"/>
              <w:rPr>
                <w:color w:val="000000"/>
              </w:rPr>
            </w:pPr>
            <w:r>
              <w:rPr>
                <w:color w:val="000000"/>
              </w:rPr>
              <w:t>Biotic</w:t>
            </w:r>
          </w:p>
        </w:tc>
        <w:tc>
          <w:tcPr>
            <w:tcW w:w="1300" w:type="dxa"/>
            <w:tcBorders>
              <w:top w:val="nil"/>
              <w:left w:val="nil"/>
              <w:bottom w:val="single" w:sz="4" w:space="0" w:color="auto"/>
              <w:right w:val="single" w:sz="4" w:space="0" w:color="auto"/>
            </w:tcBorders>
            <w:shd w:val="clear" w:color="000000" w:fill="E7E6E6"/>
            <w:noWrap/>
            <w:vAlign w:val="center"/>
            <w:hideMark/>
          </w:tcPr>
          <w:p w14:paraId="2A1452D6" w14:textId="77777777" w:rsidR="008C2C2F" w:rsidRDefault="008C2C2F" w:rsidP="005C04E7">
            <w:pPr>
              <w:jc w:val="center"/>
              <w:rPr>
                <w:color w:val="000000"/>
              </w:rPr>
            </w:pPr>
            <w:r>
              <w:rPr>
                <w:color w:val="000000"/>
              </w:rPr>
              <w:t>5 mM</w:t>
            </w:r>
          </w:p>
        </w:tc>
        <w:tc>
          <w:tcPr>
            <w:tcW w:w="1297" w:type="dxa"/>
            <w:tcBorders>
              <w:top w:val="nil"/>
              <w:left w:val="nil"/>
              <w:bottom w:val="single" w:sz="4" w:space="0" w:color="auto"/>
              <w:right w:val="single" w:sz="4" w:space="0" w:color="auto"/>
            </w:tcBorders>
            <w:shd w:val="clear" w:color="000000" w:fill="E7E6E6"/>
            <w:vAlign w:val="center"/>
            <w:hideMark/>
          </w:tcPr>
          <w:p w14:paraId="68BA9E5A" w14:textId="77777777" w:rsidR="008C2C2F" w:rsidRDefault="008C2C2F" w:rsidP="005C04E7">
            <w:pPr>
              <w:jc w:val="center"/>
              <w:rPr>
                <w:color w:val="000000"/>
              </w:rPr>
            </w:pPr>
            <w:r>
              <w:rPr>
                <w:color w:val="000000"/>
              </w:rPr>
              <w:t>5 mM</w:t>
            </w:r>
          </w:p>
        </w:tc>
        <w:tc>
          <w:tcPr>
            <w:tcW w:w="1297" w:type="dxa"/>
            <w:tcBorders>
              <w:top w:val="nil"/>
              <w:left w:val="nil"/>
              <w:bottom w:val="single" w:sz="4" w:space="0" w:color="auto"/>
              <w:right w:val="single" w:sz="4" w:space="0" w:color="auto"/>
            </w:tcBorders>
            <w:shd w:val="clear" w:color="000000" w:fill="E7E6E6"/>
            <w:vAlign w:val="center"/>
            <w:hideMark/>
          </w:tcPr>
          <w:p w14:paraId="5A59CEE4" w14:textId="77777777" w:rsidR="008C2C2F" w:rsidRDefault="008C2C2F" w:rsidP="005C04E7">
            <w:pPr>
              <w:jc w:val="center"/>
              <w:rPr>
                <w:color w:val="000000"/>
              </w:rPr>
            </w:pPr>
            <w:r>
              <w:rPr>
                <w:color w:val="000000"/>
              </w:rPr>
              <w:t>0.2 mM</w:t>
            </w:r>
          </w:p>
        </w:tc>
        <w:tc>
          <w:tcPr>
            <w:tcW w:w="1872" w:type="dxa"/>
            <w:tcBorders>
              <w:top w:val="nil"/>
              <w:left w:val="nil"/>
              <w:bottom w:val="single" w:sz="4" w:space="0" w:color="auto"/>
              <w:right w:val="single" w:sz="4" w:space="0" w:color="auto"/>
            </w:tcBorders>
            <w:shd w:val="clear" w:color="000000" w:fill="E7E6E6"/>
            <w:vAlign w:val="center"/>
            <w:hideMark/>
          </w:tcPr>
          <w:p w14:paraId="4262E5C2" w14:textId="77777777" w:rsidR="008C2C2F" w:rsidRDefault="008C2C2F" w:rsidP="005C04E7">
            <w:pPr>
              <w:jc w:val="center"/>
              <w:rPr>
                <w:color w:val="000000"/>
              </w:rPr>
            </w:pPr>
            <w:r>
              <w:rPr>
                <w:color w:val="000000"/>
              </w:rPr>
              <w:t>0 µmol/bottle</w:t>
            </w:r>
          </w:p>
        </w:tc>
        <w:tc>
          <w:tcPr>
            <w:tcW w:w="1470" w:type="dxa"/>
            <w:tcBorders>
              <w:top w:val="nil"/>
              <w:left w:val="nil"/>
              <w:bottom w:val="single" w:sz="4" w:space="0" w:color="auto"/>
              <w:right w:val="single" w:sz="4" w:space="0" w:color="auto"/>
            </w:tcBorders>
            <w:shd w:val="clear" w:color="000000" w:fill="E7E6E6"/>
            <w:hideMark/>
          </w:tcPr>
          <w:p w14:paraId="671510A7" w14:textId="77777777" w:rsidR="008C2C2F" w:rsidRDefault="008C2C2F" w:rsidP="005C04E7">
            <w:pPr>
              <w:jc w:val="center"/>
              <w:rPr>
                <w:rFonts w:ascii="Calibri" w:hAnsi="Calibri"/>
                <w:color w:val="000000"/>
              </w:rPr>
            </w:pPr>
            <w:r w:rsidRPr="0001039F">
              <w:rPr>
                <w:rFonts w:ascii="Calibri" w:hAnsi="Calibri"/>
                <w:color w:val="000000"/>
              </w:rPr>
              <w:t>Vivianite, Mackinawite</w:t>
            </w:r>
          </w:p>
        </w:tc>
      </w:tr>
      <w:tr w:rsidR="008C2C2F" w14:paraId="7DE3D89B" w14:textId="77777777" w:rsidTr="00E8622F">
        <w:trPr>
          <w:trHeight w:val="340"/>
        </w:trPr>
        <w:tc>
          <w:tcPr>
            <w:tcW w:w="1728" w:type="dxa"/>
            <w:tcBorders>
              <w:top w:val="nil"/>
              <w:left w:val="single" w:sz="4" w:space="0" w:color="auto"/>
              <w:bottom w:val="single" w:sz="4" w:space="0" w:color="auto"/>
              <w:right w:val="single" w:sz="4" w:space="0" w:color="auto"/>
            </w:tcBorders>
            <w:shd w:val="clear" w:color="000000" w:fill="E7E6E6"/>
            <w:noWrap/>
            <w:vAlign w:val="center"/>
            <w:hideMark/>
          </w:tcPr>
          <w:p w14:paraId="040076F4" w14:textId="77777777" w:rsidR="008C2C2F" w:rsidRDefault="008C2C2F" w:rsidP="005C04E7">
            <w:pPr>
              <w:jc w:val="center"/>
              <w:rPr>
                <w:color w:val="000000"/>
              </w:rPr>
            </w:pPr>
            <w:r>
              <w:rPr>
                <w:color w:val="000000"/>
              </w:rPr>
              <w:t>Abiotic</w:t>
            </w:r>
          </w:p>
        </w:tc>
        <w:tc>
          <w:tcPr>
            <w:tcW w:w="1300" w:type="dxa"/>
            <w:tcBorders>
              <w:top w:val="nil"/>
              <w:left w:val="nil"/>
              <w:bottom w:val="single" w:sz="4" w:space="0" w:color="auto"/>
              <w:right w:val="single" w:sz="4" w:space="0" w:color="auto"/>
            </w:tcBorders>
            <w:shd w:val="clear" w:color="000000" w:fill="E7E6E6"/>
            <w:noWrap/>
            <w:vAlign w:val="center"/>
            <w:hideMark/>
          </w:tcPr>
          <w:p w14:paraId="20E023EB" w14:textId="77777777" w:rsidR="008C2C2F" w:rsidRDefault="008C2C2F" w:rsidP="005C04E7">
            <w:pPr>
              <w:jc w:val="center"/>
              <w:rPr>
                <w:color w:val="000000"/>
              </w:rPr>
            </w:pPr>
            <w:r>
              <w:rPr>
                <w:color w:val="000000"/>
              </w:rPr>
              <w:t>5 mM</w:t>
            </w:r>
          </w:p>
        </w:tc>
        <w:tc>
          <w:tcPr>
            <w:tcW w:w="1297" w:type="dxa"/>
            <w:tcBorders>
              <w:top w:val="nil"/>
              <w:left w:val="nil"/>
              <w:bottom w:val="single" w:sz="4" w:space="0" w:color="auto"/>
              <w:right w:val="single" w:sz="4" w:space="0" w:color="auto"/>
            </w:tcBorders>
            <w:shd w:val="clear" w:color="000000" w:fill="E7E6E6"/>
            <w:vAlign w:val="center"/>
            <w:hideMark/>
          </w:tcPr>
          <w:p w14:paraId="51CEA777" w14:textId="77777777" w:rsidR="008C2C2F" w:rsidRDefault="008C2C2F" w:rsidP="005C04E7">
            <w:pPr>
              <w:jc w:val="center"/>
              <w:rPr>
                <w:color w:val="000000"/>
              </w:rPr>
            </w:pPr>
            <w:r>
              <w:rPr>
                <w:color w:val="000000"/>
              </w:rPr>
              <w:t>5 mM</w:t>
            </w:r>
          </w:p>
        </w:tc>
        <w:tc>
          <w:tcPr>
            <w:tcW w:w="1297" w:type="dxa"/>
            <w:tcBorders>
              <w:top w:val="nil"/>
              <w:left w:val="nil"/>
              <w:bottom w:val="single" w:sz="4" w:space="0" w:color="auto"/>
              <w:right w:val="single" w:sz="4" w:space="0" w:color="auto"/>
            </w:tcBorders>
            <w:shd w:val="clear" w:color="000000" w:fill="E7E6E6"/>
            <w:vAlign w:val="center"/>
            <w:hideMark/>
          </w:tcPr>
          <w:p w14:paraId="7FFB69CD" w14:textId="77777777" w:rsidR="008C2C2F" w:rsidRDefault="008C2C2F" w:rsidP="005C04E7">
            <w:pPr>
              <w:jc w:val="center"/>
              <w:rPr>
                <w:color w:val="000000"/>
              </w:rPr>
            </w:pPr>
            <w:r>
              <w:rPr>
                <w:color w:val="000000"/>
              </w:rPr>
              <w:t>0.2 mM</w:t>
            </w:r>
          </w:p>
        </w:tc>
        <w:tc>
          <w:tcPr>
            <w:tcW w:w="1872" w:type="dxa"/>
            <w:tcBorders>
              <w:top w:val="nil"/>
              <w:left w:val="nil"/>
              <w:bottom w:val="single" w:sz="4" w:space="0" w:color="auto"/>
              <w:right w:val="single" w:sz="4" w:space="0" w:color="auto"/>
            </w:tcBorders>
            <w:shd w:val="clear" w:color="000000" w:fill="E7E6E6"/>
            <w:vAlign w:val="center"/>
            <w:hideMark/>
          </w:tcPr>
          <w:p w14:paraId="6B16DB0D" w14:textId="77777777" w:rsidR="008C2C2F" w:rsidRDefault="008C2C2F" w:rsidP="005C04E7">
            <w:pPr>
              <w:jc w:val="center"/>
              <w:rPr>
                <w:color w:val="000000"/>
              </w:rPr>
            </w:pPr>
            <w:r>
              <w:rPr>
                <w:color w:val="000000"/>
              </w:rPr>
              <w:t>10 µmol/bottle</w:t>
            </w:r>
          </w:p>
        </w:tc>
        <w:tc>
          <w:tcPr>
            <w:tcW w:w="1470" w:type="dxa"/>
            <w:tcBorders>
              <w:top w:val="nil"/>
              <w:left w:val="nil"/>
              <w:bottom w:val="single" w:sz="4" w:space="0" w:color="auto"/>
              <w:right w:val="single" w:sz="4" w:space="0" w:color="auto"/>
            </w:tcBorders>
            <w:shd w:val="clear" w:color="000000" w:fill="E7E6E6"/>
            <w:noWrap/>
            <w:hideMark/>
          </w:tcPr>
          <w:p w14:paraId="66DE6C0B" w14:textId="77777777" w:rsidR="008C2C2F" w:rsidRDefault="008C2C2F" w:rsidP="005C04E7">
            <w:pPr>
              <w:jc w:val="center"/>
              <w:rPr>
                <w:rFonts w:ascii="Calibri" w:hAnsi="Calibri"/>
                <w:color w:val="000000"/>
              </w:rPr>
            </w:pPr>
            <w:r w:rsidRPr="0001039F">
              <w:rPr>
                <w:rFonts w:ascii="Calibri" w:hAnsi="Calibri"/>
                <w:color w:val="000000"/>
              </w:rPr>
              <w:t>Vivianite</w:t>
            </w:r>
          </w:p>
        </w:tc>
      </w:tr>
      <w:tr w:rsidR="008C2C2F" w14:paraId="5158008B" w14:textId="77777777" w:rsidTr="00E8622F">
        <w:trPr>
          <w:trHeight w:val="34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28F9A0C1" w14:textId="77777777" w:rsidR="008C2C2F" w:rsidRDefault="008C2C2F" w:rsidP="005C04E7">
            <w:pPr>
              <w:jc w:val="center"/>
              <w:rPr>
                <w:color w:val="000000"/>
              </w:rPr>
            </w:pPr>
            <w:r>
              <w:rPr>
                <w:color w:val="000000"/>
              </w:rPr>
              <w:t>Biotic</w:t>
            </w:r>
          </w:p>
        </w:tc>
        <w:tc>
          <w:tcPr>
            <w:tcW w:w="1300" w:type="dxa"/>
            <w:tcBorders>
              <w:top w:val="nil"/>
              <w:left w:val="nil"/>
              <w:bottom w:val="single" w:sz="4" w:space="0" w:color="auto"/>
              <w:right w:val="single" w:sz="4" w:space="0" w:color="auto"/>
            </w:tcBorders>
            <w:shd w:val="clear" w:color="auto" w:fill="auto"/>
            <w:noWrap/>
            <w:vAlign w:val="center"/>
            <w:hideMark/>
          </w:tcPr>
          <w:p w14:paraId="0B98DC11" w14:textId="77777777" w:rsidR="008C2C2F" w:rsidRDefault="008C2C2F" w:rsidP="005C04E7">
            <w:pPr>
              <w:jc w:val="center"/>
              <w:rPr>
                <w:color w:val="000000"/>
              </w:rPr>
            </w:pPr>
            <w:r>
              <w:rPr>
                <w:color w:val="000000"/>
              </w:rPr>
              <w:t>5 mM</w:t>
            </w:r>
          </w:p>
        </w:tc>
        <w:tc>
          <w:tcPr>
            <w:tcW w:w="1297" w:type="dxa"/>
            <w:tcBorders>
              <w:top w:val="nil"/>
              <w:left w:val="nil"/>
              <w:bottom w:val="single" w:sz="4" w:space="0" w:color="auto"/>
              <w:right w:val="single" w:sz="4" w:space="0" w:color="auto"/>
            </w:tcBorders>
            <w:shd w:val="clear" w:color="auto" w:fill="auto"/>
            <w:vAlign w:val="center"/>
            <w:hideMark/>
          </w:tcPr>
          <w:p w14:paraId="023F2463" w14:textId="77777777" w:rsidR="008C2C2F" w:rsidRDefault="008C2C2F" w:rsidP="005C04E7">
            <w:pPr>
              <w:jc w:val="center"/>
              <w:rPr>
                <w:color w:val="000000"/>
              </w:rPr>
            </w:pPr>
            <w:r>
              <w:rPr>
                <w:color w:val="000000"/>
              </w:rPr>
              <w:t> </w:t>
            </w:r>
          </w:p>
        </w:tc>
        <w:tc>
          <w:tcPr>
            <w:tcW w:w="1297" w:type="dxa"/>
            <w:tcBorders>
              <w:top w:val="nil"/>
              <w:left w:val="nil"/>
              <w:bottom w:val="single" w:sz="4" w:space="0" w:color="auto"/>
              <w:right w:val="single" w:sz="4" w:space="0" w:color="auto"/>
            </w:tcBorders>
            <w:shd w:val="clear" w:color="auto" w:fill="auto"/>
            <w:vAlign w:val="center"/>
            <w:hideMark/>
          </w:tcPr>
          <w:p w14:paraId="4B63A3E2" w14:textId="77777777" w:rsidR="008C2C2F" w:rsidRDefault="008C2C2F" w:rsidP="005C04E7">
            <w:pPr>
              <w:jc w:val="center"/>
              <w:rPr>
                <w:color w:val="000000"/>
              </w:rPr>
            </w:pPr>
            <w:r>
              <w:rPr>
                <w:color w:val="000000"/>
              </w:rPr>
              <w:t>0.2 mM</w:t>
            </w:r>
          </w:p>
        </w:tc>
        <w:tc>
          <w:tcPr>
            <w:tcW w:w="1872" w:type="dxa"/>
            <w:tcBorders>
              <w:top w:val="nil"/>
              <w:left w:val="nil"/>
              <w:bottom w:val="single" w:sz="4" w:space="0" w:color="auto"/>
              <w:right w:val="single" w:sz="4" w:space="0" w:color="auto"/>
            </w:tcBorders>
            <w:shd w:val="clear" w:color="auto" w:fill="auto"/>
            <w:vAlign w:val="center"/>
            <w:hideMark/>
          </w:tcPr>
          <w:p w14:paraId="4892FE9A" w14:textId="77777777" w:rsidR="008C2C2F" w:rsidRDefault="008C2C2F" w:rsidP="005C04E7">
            <w:pPr>
              <w:jc w:val="center"/>
              <w:rPr>
                <w:color w:val="000000"/>
              </w:rPr>
            </w:pPr>
            <w:r>
              <w:rPr>
                <w:color w:val="000000"/>
              </w:rPr>
              <w:t>10 µmol/bottle</w:t>
            </w:r>
          </w:p>
        </w:tc>
        <w:tc>
          <w:tcPr>
            <w:tcW w:w="1470" w:type="dxa"/>
            <w:tcBorders>
              <w:top w:val="nil"/>
              <w:left w:val="nil"/>
              <w:bottom w:val="single" w:sz="4" w:space="0" w:color="auto"/>
              <w:right w:val="single" w:sz="4" w:space="0" w:color="auto"/>
            </w:tcBorders>
            <w:shd w:val="clear" w:color="auto" w:fill="auto"/>
            <w:noWrap/>
            <w:hideMark/>
          </w:tcPr>
          <w:p w14:paraId="4A3E4132" w14:textId="77777777" w:rsidR="008C2C2F" w:rsidRDefault="008C2C2F" w:rsidP="005C04E7">
            <w:pPr>
              <w:jc w:val="center"/>
              <w:rPr>
                <w:rFonts w:ascii="Calibri" w:hAnsi="Calibri"/>
                <w:color w:val="000000"/>
              </w:rPr>
            </w:pPr>
            <w:r w:rsidRPr="008A2366">
              <w:rPr>
                <w:rFonts w:ascii="Calibri" w:hAnsi="Calibri"/>
                <w:color w:val="000000"/>
              </w:rPr>
              <w:t>Vivianite</w:t>
            </w:r>
          </w:p>
        </w:tc>
      </w:tr>
      <w:tr w:rsidR="008C2C2F" w14:paraId="7BB09BA4" w14:textId="77777777" w:rsidTr="00E8622F">
        <w:trPr>
          <w:trHeight w:val="34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3819A51F" w14:textId="77777777" w:rsidR="008C2C2F" w:rsidRDefault="008C2C2F" w:rsidP="005C04E7">
            <w:pPr>
              <w:jc w:val="center"/>
              <w:rPr>
                <w:color w:val="000000"/>
              </w:rPr>
            </w:pPr>
            <w:r>
              <w:rPr>
                <w:color w:val="000000"/>
              </w:rPr>
              <w:t>Biotic</w:t>
            </w:r>
          </w:p>
        </w:tc>
        <w:tc>
          <w:tcPr>
            <w:tcW w:w="1300" w:type="dxa"/>
            <w:tcBorders>
              <w:top w:val="nil"/>
              <w:left w:val="nil"/>
              <w:bottom w:val="single" w:sz="4" w:space="0" w:color="auto"/>
              <w:right w:val="single" w:sz="4" w:space="0" w:color="auto"/>
            </w:tcBorders>
            <w:shd w:val="clear" w:color="auto" w:fill="auto"/>
            <w:noWrap/>
            <w:vAlign w:val="center"/>
            <w:hideMark/>
          </w:tcPr>
          <w:p w14:paraId="4AE05AD2" w14:textId="77777777" w:rsidR="008C2C2F" w:rsidRDefault="008C2C2F" w:rsidP="005C04E7">
            <w:pPr>
              <w:jc w:val="center"/>
              <w:rPr>
                <w:color w:val="000000"/>
              </w:rPr>
            </w:pPr>
            <w:r>
              <w:rPr>
                <w:color w:val="000000"/>
              </w:rPr>
              <w:t>5 mM</w:t>
            </w:r>
          </w:p>
        </w:tc>
        <w:tc>
          <w:tcPr>
            <w:tcW w:w="1297" w:type="dxa"/>
            <w:tcBorders>
              <w:top w:val="nil"/>
              <w:left w:val="nil"/>
              <w:bottom w:val="single" w:sz="4" w:space="0" w:color="auto"/>
              <w:right w:val="single" w:sz="4" w:space="0" w:color="auto"/>
            </w:tcBorders>
            <w:shd w:val="clear" w:color="auto" w:fill="auto"/>
            <w:vAlign w:val="center"/>
            <w:hideMark/>
          </w:tcPr>
          <w:p w14:paraId="1C090BD9" w14:textId="77777777" w:rsidR="008C2C2F" w:rsidRDefault="008C2C2F" w:rsidP="005C04E7">
            <w:pPr>
              <w:jc w:val="center"/>
              <w:rPr>
                <w:color w:val="000000"/>
              </w:rPr>
            </w:pPr>
            <w:r>
              <w:rPr>
                <w:color w:val="000000"/>
              </w:rPr>
              <w:t> </w:t>
            </w:r>
          </w:p>
        </w:tc>
        <w:tc>
          <w:tcPr>
            <w:tcW w:w="1297" w:type="dxa"/>
            <w:tcBorders>
              <w:top w:val="nil"/>
              <w:left w:val="nil"/>
              <w:bottom w:val="single" w:sz="4" w:space="0" w:color="auto"/>
              <w:right w:val="single" w:sz="4" w:space="0" w:color="auto"/>
            </w:tcBorders>
            <w:shd w:val="clear" w:color="auto" w:fill="auto"/>
            <w:vAlign w:val="center"/>
            <w:hideMark/>
          </w:tcPr>
          <w:p w14:paraId="22184A57" w14:textId="77777777" w:rsidR="008C2C2F" w:rsidRDefault="008C2C2F" w:rsidP="005C04E7">
            <w:pPr>
              <w:jc w:val="center"/>
              <w:rPr>
                <w:color w:val="000000"/>
              </w:rPr>
            </w:pPr>
            <w:r>
              <w:rPr>
                <w:color w:val="000000"/>
              </w:rPr>
              <w:t>0.2 mM</w:t>
            </w:r>
          </w:p>
        </w:tc>
        <w:tc>
          <w:tcPr>
            <w:tcW w:w="1872" w:type="dxa"/>
            <w:tcBorders>
              <w:top w:val="nil"/>
              <w:left w:val="nil"/>
              <w:bottom w:val="single" w:sz="4" w:space="0" w:color="auto"/>
              <w:right w:val="single" w:sz="4" w:space="0" w:color="auto"/>
            </w:tcBorders>
            <w:shd w:val="clear" w:color="auto" w:fill="auto"/>
            <w:vAlign w:val="center"/>
            <w:hideMark/>
          </w:tcPr>
          <w:p w14:paraId="18E8C286" w14:textId="77777777" w:rsidR="008C2C2F" w:rsidRDefault="008C2C2F" w:rsidP="005C04E7">
            <w:pPr>
              <w:jc w:val="center"/>
              <w:rPr>
                <w:color w:val="000000"/>
              </w:rPr>
            </w:pPr>
            <w:r>
              <w:rPr>
                <w:color w:val="000000"/>
              </w:rPr>
              <w:t>0 µmol/bottle</w:t>
            </w:r>
          </w:p>
        </w:tc>
        <w:tc>
          <w:tcPr>
            <w:tcW w:w="1470" w:type="dxa"/>
            <w:tcBorders>
              <w:top w:val="nil"/>
              <w:left w:val="nil"/>
              <w:bottom w:val="single" w:sz="4" w:space="0" w:color="auto"/>
              <w:right w:val="single" w:sz="4" w:space="0" w:color="auto"/>
            </w:tcBorders>
            <w:shd w:val="clear" w:color="auto" w:fill="auto"/>
            <w:noWrap/>
            <w:hideMark/>
          </w:tcPr>
          <w:p w14:paraId="347B5D21" w14:textId="77777777" w:rsidR="008C2C2F" w:rsidRDefault="008C2C2F" w:rsidP="005C04E7">
            <w:pPr>
              <w:jc w:val="center"/>
              <w:rPr>
                <w:rFonts w:ascii="Calibri" w:hAnsi="Calibri"/>
                <w:color w:val="000000"/>
              </w:rPr>
            </w:pPr>
            <w:r w:rsidRPr="008A2366">
              <w:rPr>
                <w:rFonts w:ascii="Calibri" w:hAnsi="Calibri"/>
                <w:color w:val="000000"/>
              </w:rPr>
              <w:t>Vivianite</w:t>
            </w:r>
          </w:p>
        </w:tc>
      </w:tr>
      <w:tr w:rsidR="008C2C2F" w14:paraId="4098F399" w14:textId="77777777" w:rsidTr="00E8622F">
        <w:trPr>
          <w:trHeight w:val="34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414FEEEB" w14:textId="77777777" w:rsidR="008C2C2F" w:rsidRDefault="008C2C2F" w:rsidP="005C04E7">
            <w:pPr>
              <w:jc w:val="center"/>
              <w:rPr>
                <w:color w:val="000000"/>
              </w:rPr>
            </w:pPr>
            <w:r>
              <w:rPr>
                <w:color w:val="000000"/>
              </w:rPr>
              <w:t>Abiotic</w:t>
            </w:r>
          </w:p>
        </w:tc>
        <w:tc>
          <w:tcPr>
            <w:tcW w:w="1300" w:type="dxa"/>
            <w:tcBorders>
              <w:top w:val="nil"/>
              <w:left w:val="nil"/>
              <w:bottom w:val="single" w:sz="4" w:space="0" w:color="auto"/>
              <w:right w:val="single" w:sz="4" w:space="0" w:color="auto"/>
            </w:tcBorders>
            <w:shd w:val="clear" w:color="auto" w:fill="auto"/>
            <w:noWrap/>
            <w:vAlign w:val="center"/>
            <w:hideMark/>
          </w:tcPr>
          <w:p w14:paraId="328D8F74" w14:textId="77777777" w:rsidR="008C2C2F" w:rsidRDefault="008C2C2F" w:rsidP="005C04E7">
            <w:pPr>
              <w:jc w:val="center"/>
              <w:rPr>
                <w:color w:val="000000"/>
              </w:rPr>
            </w:pPr>
            <w:r>
              <w:rPr>
                <w:color w:val="000000"/>
              </w:rPr>
              <w:t>5 mM</w:t>
            </w:r>
          </w:p>
        </w:tc>
        <w:tc>
          <w:tcPr>
            <w:tcW w:w="1297" w:type="dxa"/>
            <w:tcBorders>
              <w:top w:val="nil"/>
              <w:left w:val="nil"/>
              <w:bottom w:val="single" w:sz="4" w:space="0" w:color="auto"/>
              <w:right w:val="single" w:sz="4" w:space="0" w:color="auto"/>
            </w:tcBorders>
            <w:shd w:val="clear" w:color="auto" w:fill="auto"/>
            <w:vAlign w:val="center"/>
            <w:hideMark/>
          </w:tcPr>
          <w:p w14:paraId="7BC5260F" w14:textId="77777777" w:rsidR="008C2C2F" w:rsidRDefault="008C2C2F" w:rsidP="005C04E7">
            <w:pPr>
              <w:jc w:val="center"/>
              <w:rPr>
                <w:color w:val="000000"/>
              </w:rPr>
            </w:pPr>
            <w:r>
              <w:rPr>
                <w:color w:val="000000"/>
              </w:rPr>
              <w:t> </w:t>
            </w:r>
          </w:p>
        </w:tc>
        <w:tc>
          <w:tcPr>
            <w:tcW w:w="1297" w:type="dxa"/>
            <w:tcBorders>
              <w:top w:val="nil"/>
              <w:left w:val="nil"/>
              <w:bottom w:val="single" w:sz="4" w:space="0" w:color="auto"/>
              <w:right w:val="single" w:sz="4" w:space="0" w:color="auto"/>
            </w:tcBorders>
            <w:shd w:val="clear" w:color="auto" w:fill="auto"/>
            <w:vAlign w:val="center"/>
            <w:hideMark/>
          </w:tcPr>
          <w:p w14:paraId="5552143F" w14:textId="77777777" w:rsidR="008C2C2F" w:rsidRDefault="008C2C2F" w:rsidP="005C04E7">
            <w:pPr>
              <w:jc w:val="center"/>
              <w:rPr>
                <w:color w:val="000000"/>
              </w:rPr>
            </w:pPr>
            <w:r>
              <w:rPr>
                <w:color w:val="000000"/>
              </w:rPr>
              <w:t>0.2 mM</w:t>
            </w:r>
          </w:p>
        </w:tc>
        <w:tc>
          <w:tcPr>
            <w:tcW w:w="1872" w:type="dxa"/>
            <w:tcBorders>
              <w:top w:val="nil"/>
              <w:left w:val="nil"/>
              <w:bottom w:val="single" w:sz="4" w:space="0" w:color="auto"/>
              <w:right w:val="single" w:sz="4" w:space="0" w:color="auto"/>
            </w:tcBorders>
            <w:shd w:val="clear" w:color="auto" w:fill="auto"/>
            <w:vAlign w:val="center"/>
            <w:hideMark/>
          </w:tcPr>
          <w:p w14:paraId="48DF8609" w14:textId="77777777" w:rsidR="008C2C2F" w:rsidRDefault="008C2C2F" w:rsidP="005C04E7">
            <w:pPr>
              <w:jc w:val="center"/>
              <w:rPr>
                <w:color w:val="000000"/>
              </w:rPr>
            </w:pPr>
            <w:r>
              <w:rPr>
                <w:color w:val="000000"/>
              </w:rPr>
              <w:t>10 µmol/bottle</w:t>
            </w:r>
          </w:p>
        </w:tc>
        <w:tc>
          <w:tcPr>
            <w:tcW w:w="1470" w:type="dxa"/>
            <w:tcBorders>
              <w:top w:val="nil"/>
              <w:left w:val="nil"/>
              <w:bottom w:val="single" w:sz="4" w:space="0" w:color="auto"/>
              <w:right w:val="single" w:sz="4" w:space="0" w:color="auto"/>
            </w:tcBorders>
            <w:shd w:val="clear" w:color="auto" w:fill="auto"/>
            <w:noWrap/>
            <w:hideMark/>
          </w:tcPr>
          <w:p w14:paraId="4225D63F" w14:textId="77777777" w:rsidR="008C2C2F" w:rsidRDefault="008C2C2F" w:rsidP="005C04E7">
            <w:pPr>
              <w:jc w:val="center"/>
              <w:rPr>
                <w:rFonts w:ascii="Calibri" w:hAnsi="Calibri"/>
                <w:color w:val="000000"/>
              </w:rPr>
            </w:pPr>
            <w:r w:rsidRPr="008A2366">
              <w:rPr>
                <w:rFonts w:ascii="Calibri" w:hAnsi="Calibri"/>
                <w:color w:val="000000"/>
              </w:rPr>
              <w:t>Vivianite</w:t>
            </w:r>
          </w:p>
        </w:tc>
      </w:tr>
      <w:tr w:rsidR="008C2C2F" w14:paraId="4631383D" w14:textId="77777777" w:rsidTr="00E8622F">
        <w:trPr>
          <w:trHeight w:val="340"/>
        </w:trPr>
        <w:tc>
          <w:tcPr>
            <w:tcW w:w="1728" w:type="dxa"/>
            <w:tcBorders>
              <w:top w:val="nil"/>
              <w:left w:val="single" w:sz="4" w:space="0" w:color="auto"/>
              <w:bottom w:val="single" w:sz="4" w:space="0" w:color="auto"/>
              <w:right w:val="single" w:sz="4" w:space="0" w:color="auto"/>
            </w:tcBorders>
            <w:shd w:val="clear" w:color="000000" w:fill="E7E6E6"/>
            <w:noWrap/>
            <w:vAlign w:val="center"/>
            <w:hideMark/>
          </w:tcPr>
          <w:p w14:paraId="46C5FDB6" w14:textId="77777777" w:rsidR="008C2C2F" w:rsidRDefault="008C2C2F" w:rsidP="005C04E7">
            <w:pPr>
              <w:jc w:val="center"/>
              <w:rPr>
                <w:color w:val="000000"/>
              </w:rPr>
            </w:pPr>
            <w:r>
              <w:rPr>
                <w:color w:val="000000"/>
              </w:rPr>
              <w:t>Biotic</w:t>
            </w:r>
          </w:p>
        </w:tc>
        <w:tc>
          <w:tcPr>
            <w:tcW w:w="1300" w:type="dxa"/>
            <w:tcBorders>
              <w:top w:val="nil"/>
              <w:left w:val="nil"/>
              <w:bottom w:val="single" w:sz="4" w:space="0" w:color="auto"/>
              <w:right w:val="single" w:sz="4" w:space="0" w:color="auto"/>
            </w:tcBorders>
            <w:shd w:val="clear" w:color="000000" w:fill="E7E6E6"/>
            <w:noWrap/>
            <w:vAlign w:val="center"/>
            <w:hideMark/>
          </w:tcPr>
          <w:p w14:paraId="34A313BF" w14:textId="77777777" w:rsidR="008C2C2F" w:rsidRDefault="008C2C2F" w:rsidP="005C04E7">
            <w:pPr>
              <w:jc w:val="center"/>
              <w:rPr>
                <w:color w:val="000000"/>
              </w:rPr>
            </w:pPr>
            <w:r>
              <w:rPr>
                <w:color w:val="000000"/>
              </w:rPr>
              <w:t>5 mM</w:t>
            </w:r>
          </w:p>
        </w:tc>
        <w:tc>
          <w:tcPr>
            <w:tcW w:w="1297" w:type="dxa"/>
            <w:tcBorders>
              <w:top w:val="nil"/>
              <w:left w:val="nil"/>
              <w:bottom w:val="single" w:sz="4" w:space="0" w:color="auto"/>
              <w:right w:val="single" w:sz="4" w:space="0" w:color="auto"/>
            </w:tcBorders>
            <w:shd w:val="clear" w:color="000000" w:fill="E7E6E6"/>
            <w:vAlign w:val="center"/>
            <w:hideMark/>
          </w:tcPr>
          <w:p w14:paraId="6F395E0D" w14:textId="77777777" w:rsidR="008C2C2F" w:rsidRDefault="008C2C2F" w:rsidP="005C04E7">
            <w:pPr>
              <w:jc w:val="center"/>
              <w:rPr>
                <w:color w:val="000000"/>
              </w:rPr>
            </w:pPr>
            <w:r>
              <w:rPr>
                <w:color w:val="000000"/>
              </w:rPr>
              <w:t>5 mM</w:t>
            </w:r>
          </w:p>
        </w:tc>
        <w:tc>
          <w:tcPr>
            <w:tcW w:w="1297" w:type="dxa"/>
            <w:tcBorders>
              <w:top w:val="nil"/>
              <w:left w:val="nil"/>
              <w:bottom w:val="single" w:sz="4" w:space="0" w:color="auto"/>
              <w:right w:val="single" w:sz="4" w:space="0" w:color="auto"/>
            </w:tcBorders>
            <w:shd w:val="clear" w:color="000000" w:fill="E7E6E6"/>
            <w:vAlign w:val="center"/>
            <w:hideMark/>
          </w:tcPr>
          <w:p w14:paraId="06DA067F" w14:textId="77777777" w:rsidR="008C2C2F" w:rsidRDefault="008C2C2F" w:rsidP="005C04E7">
            <w:pPr>
              <w:jc w:val="center"/>
              <w:rPr>
                <w:color w:val="000000"/>
              </w:rPr>
            </w:pPr>
            <w:r>
              <w:rPr>
                <w:color w:val="000000"/>
              </w:rPr>
              <w:t> </w:t>
            </w:r>
          </w:p>
        </w:tc>
        <w:tc>
          <w:tcPr>
            <w:tcW w:w="1872" w:type="dxa"/>
            <w:tcBorders>
              <w:top w:val="nil"/>
              <w:left w:val="nil"/>
              <w:bottom w:val="single" w:sz="4" w:space="0" w:color="auto"/>
              <w:right w:val="single" w:sz="4" w:space="0" w:color="auto"/>
            </w:tcBorders>
            <w:shd w:val="clear" w:color="000000" w:fill="E7E6E6"/>
            <w:vAlign w:val="center"/>
            <w:hideMark/>
          </w:tcPr>
          <w:p w14:paraId="7537EDA8" w14:textId="77777777" w:rsidR="008C2C2F" w:rsidRDefault="008C2C2F" w:rsidP="005C04E7">
            <w:pPr>
              <w:jc w:val="center"/>
              <w:rPr>
                <w:color w:val="000000"/>
              </w:rPr>
            </w:pPr>
            <w:r>
              <w:rPr>
                <w:color w:val="000000"/>
              </w:rPr>
              <w:t>10 µmol/bottle</w:t>
            </w:r>
          </w:p>
        </w:tc>
        <w:tc>
          <w:tcPr>
            <w:tcW w:w="1470" w:type="dxa"/>
            <w:tcBorders>
              <w:top w:val="nil"/>
              <w:left w:val="nil"/>
              <w:bottom w:val="single" w:sz="4" w:space="0" w:color="auto"/>
              <w:right w:val="single" w:sz="4" w:space="0" w:color="auto"/>
            </w:tcBorders>
            <w:shd w:val="clear" w:color="000000" w:fill="E7E6E6"/>
            <w:noWrap/>
            <w:hideMark/>
          </w:tcPr>
          <w:p w14:paraId="7DA536B8" w14:textId="77777777" w:rsidR="008C2C2F" w:rsidRDefault="008C2C2F" w:rsidP="005C04E7">
            <w:pPr>
              <w:jc w:val="center"/>
              <w:rPr>
                <w:rFonts w:ascii="Calibri" w:hAnsi="Calibri"/>
                <w:color w:val="000000"/>
              </w:rPr>
            </w:pPr>
            <w:r w:rsidRPr="008A2366">
              <w:rPr>
                <w:rFonts w:ascii="Calibri" w:hAnsi="Calibri"/>
                <w:color w:val="000000"/>
              </w:rPr>
              <w:t>Vivianite</w:t>
            </w:r>
          </w:p>
        </w:tc>
      </w:tr>
      <w:tr w:rsidR="008C2C2F" w14:paraId="605DDEBE" w14:textId="77777777" w:rsidTr="00E8622F">
        <w:trPr>
          <w:trHeight w:val="340"/>
        </w:trPr>
        <w:tc>
          <w:tcPr>
            <w:tcW w:w="1728" w:type="dxa"/>
            <w:tcBorders>
              <w:top w:val="nil"/>
              <w:left w:val="single" w:sz="4" w:space="0" w:color="auto"/>
              <w:bottom w:val="single" w:sz="4" w:space="0" w:color="auto"/>
              <w:right w:val="single" w:sz="4" w:space="0" w:color="auto"/>
            </w:tcBorders>
            <w:shd w:val="clear" w:color="000000" w:fill="E7E6E6"/>
            <w:noWrap/>
            <w:vAlign w:val="center"/>
            <w:hideMark/>
          </w:tcPr>
          <w:p w14:paraId="69475EB0" w14:textId="77777777" w:rsidR="008C2C2F" w:rsidRDefault="008C2C2F" w:rsidP="005C04E7">
            <w:pPr>
              <w:jc w:val="center"/>
              <w:rPr>
                <w:color w:val="000000"/>
              </w:rPr>
            </w:pPr>
            <w:r>
              <w:rPr>
                <w:color w:val="000000"/>
              </w:rPr>
              <w:t>Biotic</w:t>
            </w:r>
          </w:p>
        </w:tc>
        <w:tc>
          <w:tcPr>
            <w:tcW w:w="1300" w:type="dxa"/>
            <w:tcBorders>
              <w:top w:val="nil"/>
              <w:left w:val="nil"/>
              <w:bottom w:val="single" w:sz="4" w:space="0" w:color="auto"/>
              <w:right w:val="single" w:sz="4" w:space="0" w:color="auto"/>
            </w:tcBorders>
            <w:shd w:val="clear" w:color="000000" w:fill="E7E6E6"/>
            <w:noWrap/>
            <w:vAlign w:val="center"/>
            <w:hideMark/>
          </w:tcPr>
          <w:p w14:paraId="720880AB" w14:textId="77777777" w:rsidR="008C2C2F" w:rsidRDefault="008C2C2F" w:rsidP="005C04E7">
            <w:pPr>
              <w:jc w:val="center"/>
              <w:rPr>
                <w:color w:val="000000"/>
              </w:rPr>
            </w:pPr>
            <w:r>
              <w:rPr>
                <w:color w:val="000000"/>
              </w:rPr>
              <w:t>5 mM</w:t>
            </w:r>
          </w:p>
        </w:tc>
        <w:tc>
          <w:tcPr>
            <w:tcW w:w="1297" w:type="dxa"/>
            <w:tcBorders>
              <w:top w:val="nil"/>
              <w:left w:val="nil"/>
              <w:bottom w:val="single" w:sz="4" w:space="0" w:color="auto"/>
              <w:right w:val="single" w:sz="4" w:space="0" w:color="auto"/>
            </w:tcBorders>
            <w:shd w:val="clear" w:color="000000" w:fill="E7E6E6"/>
            <w:vAlign w:val="center"/>
            <w:hideMark/>
          </w:tcPr>
          <w:p w14:paraId="4B3D0E31" w14:textId="77777777" w:rsidR="008C2C2F" w:rsidRDefault="008C2C2F" w:rsidP="005C04E7">
            <w:pPr>
              <w:jc w:val="center"/>
              <w:rPr>
                <w:color w:val="000000"/>
              </w:rPr>
            </w:pPr>
            <w:r>
              <w:rPr>
                <w:color w:val="000000"/>
              </w:rPr>
              <w:t>5 mM</w:t>
            </w:r>
          </w:p>
        </w:tc>
        <w:tc>
          <w:tcPr>
            <w:tcW w:w="1297" w:type="dxa"/>
            <w:tcBorders>
              <w:top w:val="nil"/>
              <w:left w:val="nil"/>
              <w:bottom w:val="single" w:sz="4" w:space="0" w:color="auto"/>
              <w:right w:val="single" w:sz="4" w:space="0" w:color="auto"/>
            </w:tcBorders>
            <w:shd w:val="clear" w:color="000000" w:fill="E7E6E6"/>
            <w:vAlign w:val="center"/>
            <w:hideMark/>
          </w:tcPr>
          <w:p w14:paraId="00564133" w14:textId="77777777" w:rsidR="008C2C2F" w:rsidRDefault="008C2C2F" w:rsidP="005C04E7">
            <w:pPr>
              <w:jc w:val="center"/>
              <w:rPr>
                <w:color w:val="000000"/>
              </w:rPr>
            </w:pPr>
            <w:r>
              <w:rPr>
                <w:color w:val="000000"/>
              </w:rPr>
              <w:t> </w:t>
            </w:r>
          </w:p>
        </w:tc>
        <w:tc>
          <w:tcPr>
            <w:tcW w:w="1872" w:type="dxa"/>
            <w:tcBorders>
              <w:top w:val="nil"/>
              <w:left w:val="nil"/>
              <w:bottom w:val="single" w:sz="4" w:space="0" w:color="auto"/>
              <w:right w:val="single" w:sz="4" w:space="0" w:color="auto"/>
            </w:tcBorders>
            <w:shd w:val="clear" w:color="000000" w:fill="E7E6E6"/>
            <w:vAlign w:val="center"/>
            <w:hideMark/>
          </w:tcPr>
          <w:p w14:paraId="080FFB60" w14:textId="77777777" w:rsidR="008C2C2F" w:rsidRDefault="008C2C2F" w:rsidP="005C04E7">
            <w:pPr>
              <w:jc w:val="center"/>
              <w:rPr>
                <w:color w:val="000000"/>
              </w:rPr>
            </w:pPr>
            <w:r>
              <w:rPr>
                <w:color w:val="000000"/>
              </w:rPr>
              <w:t>0 µmol/bottle</w:t>
            </w:r>
          </w:p>
        </w:tc>
        <w:tc>
          <w:tcPr>
            <w:tcW w:w="1470" w:type="dxa"/>
            <w:tcBorders>
              <w:top w:val="nil"/>
              <w:left w:val="nil"/>
              <w:bottom w:val="single" w:sz="4" w:space="0" w:color="auto"/>
              <w:right w:val="single" w:sz="4" w:space="0" w:color="auto"/>
            </w:tcBorders>
            <w:shd w:val="clear" w:color="000000" w:fill="E7E6E6"/>
            <w:noWrap/>
            <w:hideMark/>
          </w:tcPr>
          <w:p w14:paraId="682B4E0B" w14:textId="77777777" w:rsidR="008C2C2F" w:rsidRDefault="008C2C2F" w:rsidP="005C04E7">
            <w:pPr>
              <w:jc w:val="center"/>
              <w:rPr>
                <w:rFonts w:ascii="Calibri" w:hAnsi="Calibri"/>
                <w:color w:val="000000"/>
              </w:rPr>
            </w:pPr>
            <w:r w:rsidRPr="008A2366">
              <w:rPr>
                <w:rFonts w:ascii="Calibri" w:hAnsi="Calibri"/>
                <w:color w:val="000000"/>
              </w:rPr>
              <w:t>Vivianite</w:t>
            </w:r>
          </w:p>
        </w:tc>
      </w:tr>
      <w:tr w:rsidR="008C2C2F" w14:paraId="645F6622" w14:textId="77777777" w:rsidTr="00E8622F">
        <w:trPr>
          <w:trHeight w:val="340"/>
        </w:trPr>
        <w:tc>
          <w:tcPr>
            <w:tcW w:w="1728" w:type="dxa"/>
            <w:tcBorders>
              <w:top w:val="nil"/>
              <w:left w:val="single" w:sz="4" w:space="0" w:color="auto"/>
              <w:bottom w:val="single" w:sz="4" w:space="0" w:color="auto"/>
              <w:right w:val="single" w:sz="4" w:space="0" w:color="auto"/>
            </w:tcBorders>
            <w:shd w:val="clear" w:color="000000" w:fill="E7E6E6"/>
            <w:noWrap/>
            <w:vAlign w:val="center"/>
            <w:hideMark/>
          </w:tcPr>
          <w:p w14:paraId="0C36F904" w14:textId="77777777" w:rsidR="008C2C2F" w:rsidRDefault="008C2C2F" w:rsidP="005C04E7">
            <w:pPr>
              <w:jc w:val="center"/>
              <w:rPr>
                <w:color w:val="000000"/>
              </w:rPr>
            </w:pPr>
            <w:r>
              <w:rPr>
                <w:color w:val="000000"/>
              </w:rPr>
              <w:t>Abiotic</w:t>
            </w:r>
          </w:p>
        </w:tc>
        <w:tc>
          <w:tcPr>
            <w:tcW w:w="1300" w:type="dxa"/>
            <w:tcBorders>
              <w:top w:val="nil"/>
              <w:left w:val="nil"/>
              <w:bottom w:val="single" w:sz="4" w:space="0" w:color="auto"/>
              <w:right w:val="single" w:sz="4" w:space="0" w:color="auto"/>
            </w:tcBorders>
            <w:shd w:val="clear" w:color="000000" w:fill="E7E6E6"/>
            <w:noWrap/>
            <w:vAlign w:val="center"/>
            <w:hideMark/>
          </w:tcPr>
          <w:p w14:paraId="33FBC7B3" w14:textId="77777777" w:rsidR="008C2C2F" w:rsidRDefault="008C2C2F" w:rsidP="005C04E7">
            <w:pPr>
              <w:jc w:val="center"/>
              <w:rPr>
                <w:color w:val="000000"/>
              </w:rPr>
            </w:pPr>
            <w:r>
              <w:rPr>
                <w:color w:val="000000"/>
              </w:rPr>
              <w:t>5 mM</w:t>
            </w:r>
          </w:p>
        </w:tc>
        <w:tc>
          <w:tcPr>
            <w:tcW w:w="1297" w:type="dxa"/>
            <w:tcBorders>
              <w:top w:val="nil"/>
              <w:left w:val="nil"/>
              <w:bottom w:val="single" w:sz="4" w:space="0" w:color="auto"/>
              <w:right w:val="single" w:sz="4" w:space="0" w:color="auto"/>
            </w:tcBorders>
            <w:shd w:val="clear" w:color="000000" w:fill="E7E6E6"/>
            <w:vAlign w:val="center"/>
            <w:hideMark/>
          </w:tcPr>
          <w:p w14:paraId="5D28EF2C" w14:textId="77777777" w:rsidR="008C2C2F" w:rsidRDefault="008C2C2F" w:rsidP="005C04E7">
            <w:pPr>
              <w:jc w:val="center"/>
              <w:rPr>
                <w:color w:val="000000"/>
              </w:rPr>
            </w:pPr>
            <w:r>
              <w:rPr>
                <w:color w:val="000000"/>
              </w:rPr>
              <w:t>5 mM</w:t>
            </w:r>
          </w:p>
        </w:tc>
        <w:tc>
          <w:tcPr>
            <w:tcW w:w="1297" w:type="dxa"/>
            <w:tcBorders>
              <w:top w:val="nil"/>
              <w:left w:val="nil"/>
              <w:bottom w:val="single" w:sz="4" w:space="0" w:color="auto"/>
              <w:right w:val="single" w:sz="4" w:space="0" w:color="auto"/>
            </w:tcBorders>
            <w:shd w:val="clear" w:color="000000" w:fill="E7E6E6"/>
            <w:vAlign w:val="center"/>
            <w:hideMark/>
          </w:tcPr>
          <w:p w14:paraId="066C6053" w14:textId="77777777" w:rsidR="008C2C2F" w:rsidRDefault="008C2C2F" w:rsidP="005C04E7">
            <w:pPr>
              <w:jc w:val="center"/>
              <w:rPr>
                <w:color w:val="000000"/>
              </w:rPr>
            </w:pPr>
            <w:r>
              <w:rPr>
                <w:color w:val="000000"/>
              </w:rPr>
              <w:t> </w:t>
            </w:r>
          </w:p>
        </w:tc>
        <w:tc>
          <w:tcPr>
            <w:tcW w:w="1872" w:type="dxa"/>
            <w:tcBorders>
              <w:top w:val="nil"/>
              <w:left w:val="nil"/>
              <w:bottom w:val="single" w:sz="4" w:space="0" w:color="auto"/>
              <w:right w:val="single" w:sz="4" w:space="0" w:color="auto"/>
            </w:tcBorders>
            <w:shd w:val="clear" w:color="000000" w:fill="E7E6E6"/>
            <w:vAlign w:val="center"/>
            <w:hideMark/>
          </w:tcPr>
          <w:p w14:paraId="06B814DE" w14:textId="77777777" w:rsidR="008C2C2F" w:rsidRDefault="008C2C2F" w:rsidP="005C04E7">
            <w:pPr>
              <w:jc w:val="center"/>
              <w:rPr>
                <w:color w:val="000000"/>
              </w:rPr>
            </w:pPr>
            <w:r>
              <w:rPr>
                <w:color w:val="000000"/>
              </w:rPr>
              <w:t>10 µmol/bottle</w:t>
            </w:r>
          </w:p>
        </w:tc>
        <w:tc>
          <w:tcPr>
            <w:tcW w:w="1470" w:type="dxa"/>
            <w:tcBorders>
              <w:top w:val="nil"/>
              <w:left w:val="nil"/>
              <w:bottom w:val="single" w:sz="4" w:space="0" w:color="auto"/>
              <w:right w:val="single" w:sz="4" w:space="0" w:color="auto"/>
            </w:tcBorders>
            <w:shd w:val="clear" w:color="000000" w:fill="E7E6E6"/>
            <w:noWrap/>
            <w:hideMark/>
          </w:tcPr>
          <w:p w14:paraId="5F052B6A" w14:textId="77777777" w:rsidR="008C2C2F" w:rsidRDefault="008C2C2F" w:rsidP="005C04E7">
            <w:pPr>
              <w:jc w:val="center"/>
              <w:rPr>
                <w:rFonts w:ascii="Calibri" w:hAnsi="Calibri"/>
                <w:color w:val="000000"/>
              </w:rPr>
            </w:pPr>
            <w:r w:rsidRPr="008A2366">
              <w:rPr>
                <w:rFonts w:ascii="Calibri" w:hAnsi="Calibri"/>
                <w:color w:val="000000"/>
              </w:rPr>
              <w:t>Vivianite</w:t>
            </w:r>
          </w:p>
        </w:tc>
      </w:tr>
      <w:tr w:rsidR="008C2C2F" w14:paraId="294467A3" w14:textId="77777777" w:rsidTr="00E8622F">
        <w:trPr>
          <w:trHeight w:val="34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3ADE2462" w14:textId="77777777" w:rsidR="008C2C2F" w:rsidRDefault="008C2C2F" w:rsidP="005C04E7">
            <w:pPr>
              <w:jc w:val="center"/>
              <w:rPr>
                <w:color w:val="000000"/>
              </w:rPr>
            </w:pPr>
            <w:r>
              <w:rPr>
                <w:color w:val="000000"/>
              </w:rPr>
              <w:t>Biotic</w:t>
            </w:r>
          </w:p>
        </w:tc>
        <w:tc>
          <w:tcPr>
            <w:tcW w:w="1300" w:type="dxa"/>
            <w:tcBorders>
              <w:top w:val="nil"/>
              <w:left w:val="nil"/>
              <w:bottom w:val="single" w:sz="4" w:space="0" w:color="auto"/>
              <w:right w:val="single" w:sz="4" w:space="0" w:color="auto"/>
            </w:tcBorders>
            <w:shd w:val="clear" w:color="auto" w:fill="auto"/>
            <w:noWrap/>
            <w:vAlign w:val="center"/>
            <w:hideMark/>
          </w:tcPr>
          <w:p w14:paraId="77268B01" w14:textId="77777777" w:rsidR="008C2C2F" w:rsidRDefault="008C2C2F" w:rsidP="005C04E7">
            <w:pPr>
              <w:jc w:val="center"/>
              <w:rPr>
                <w:color w:val="000000"/>
              </w:rPr>
            </w:pPr>
            <w:r>
              <w:rPr>
                <w:color w:val="000000"/>
              </w:rPr>
              <w:t>5 mM</w:t>
            </w:r>
          </w:p>
        </w:tc>
        <w:tc>
          <w:tcPr>
            <w:tcW w:w="1297" w:type="dxa"/>
            <w:tcBorders>
              <w:top w:val="nil"/>
              <w:left w:val="nil"/>
              <w:bottom w:val="single" w:sz="4" w:space="0" w:color="auto"/>
              <w:right w:val="single" w:sz="4" w:space="0" w:color="auto"/>
            </w:tcBorders>
            <w:shd w:val="clear" w:color="auto" w:fill="auto"/>
            <w:vAlign w:val="center"/>
            <w:hideMark/>
          </w:tcPr>
          <w:p w14:paraId="1CAFA98A" w14:textId="77777777" w:rsidR="008C2C2F" w:rsidRDefault="008C2C2F" w:rsidP="005C04E7">
            <w:pPr>
              <w:jc w:val="center"/>
              <w:rPr>
                <w:color w:val="000000"/>
              </w:rPr>
            </w:pPr>
            <w:r>
              <w:rPr>
                <w:color w:val="000000"/>
              </w:rPr>
              <w:t> </w:t>
            </w:r>
          </w:p>
        </w:tc>
        <w:tc>
          <w:tcPr>
            <w:tcW w:w="1297" w:type="dxa"/>
            <w:tcBorders>
              <w:top w:val="nil"/>
              <w:left w:val="nil"/>
              <w:bottom w:val="single" w:sz="4" w:space="0" w:color="auto"/>
              <w:right w:val="single" w:sz="4" w:space="0" w:color="auto"/>
            </w:tcBorders>
            <w:shd w:val="clear" w:color="auto" w:fill="auto"/>
            <w:vAlign w:val="center"/>
            <w:hideMark/>
          </w:tcPr>
          <w:p w14:paraId="1A07D67F" w14:textId="77777777" w:rsidR="008C2C2F" w:rsidRDefault="008C2C2F" w:rsidP="005C04E7">
            <w:pPr>
              <w:jc w:val="center"/>
              <w:rPr>
                <w:color w:val="000000"/>
              </w:rPr>
            </w:pPr>
            <w:r>
              <w:rPr>
                <w:color w:val="000000"/>
              </w:rPr>
              <w:t> </w:t>
            </w:r>
          </w:p>
        </w:tc>
        <w:tc>
          <w:tcPr>
            <w:tcW w:w="1872" w:type="dxa"/>
            <w:tcBorders>
              <w:top w:val="nil"/>
              <w:left w:val="nil"/>
              <w:bottom w:val="single" w:sz="4" w:space="0" w:color="auto"/>
              <w:right w:val="single" w:sz="4" w:space="0" w:color="auto"/>
            </w:tcBorders>
            <w:shd w:val="clear" w:color="auto" w:fill="auto"/>
            <w:vAlign w:val="center"/>
            <w:hideMark/>
          </w:tcPr>
          <w:p w14:paraId="39BC84ED" w14:textId="77777777" w:rsidR="008C2C2F" w:rsidRDefault="008C2C2F" w:rsidP="005C04E7">
            <w:pPr>
              <w:jc w:val="center"/>
              <w:rPr>
                <w:color w:val="000000"/>
              </w:rPr>
            </w:pPr>
            <w:r>
              <w:rPr>
                <w:color w:val="000000"/>
              </w:rPr>
              <w:t>10 µmol/bottle</w:t>
            </w:r>
          </w:p>
        </w:tc>
        <w:tc>
          <w:tcPr>
            <w:tcW w:w="1470" w:type="dxa"/>
            <w:tcBorders>
              <w:top w:val="nil"/>
              <w:left w:val="nil"/>
              <w:bottom w:val="single" w:sz="4" w:space="0" w:color="auto"/>
              <w:right w:val="single" w:sz="4" w:space="0" w:color="auto"/>
            </w:tcBorders>
            <w:shd w:val="clear" w:color="auto" w:fill="auto"/>
            <w:noWrap/>
            <w:hideMark/>
          </w:tcPr>
          <w:p w14:paraId="10445A2F" w14:textId="77777777" w:rsidR="008C2C2F" w:rsidRDefault="008C2C2F" w:rsidP="005C04E7">
            <w:pPr>
              <w:jc w:val="center"/>
              <w:rPr>
                <w:rFonts w:ascii="Calibri" w:hAnsi="Calibri"/>
                <w:color w:val="000000"/>
              </w:rPr>
            </w:pPr>
            <w:r w:rsidRPr="008A2366">
              <w:rPr>
                <w:rFonts w:ascii="Calibri" w:hAnsi="Calibri"/>
                <w:color w:val="000000"/>
              </w:rPr>
              <w:t>Vivianite</w:t>
            </w:r>
          </w:p>
        </w:tc>
      </w:tr>
      <w:tr w:rsidR="008C2C2F" w14:paraId="527F8A46" w14:textId="77777777" w:rsidTr="00E8622F">
        <w:trPr>
          <w:trHeight w:val="34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40489249" w14:textId="77777777" w:rsidR="008C2C2F" w:rsidRDefault="008C2C2F" w:rsidP="005C04E7">
            <w:pPr>
              <w:jc w:val="center"/>
              <w:rPr>
                <w:color w:val="000000"/>
              </w:rPr>
            </w:pPr>
            <w:r>
              <w:rPr>
                <w:color w:val="000000"/>
              </w:rPr>
              <w:t>Biotic</w:t>
            </w:r>
          </w:p>
        </w:tc>
        <w:tc>
          <w:tcPr>
            <w:tcW w:w="1300" w:type="dxa"/>
            <w:tcBorders>
              <w:top w:val="nil"/>
              <w:left w:val="nil"/>
              <w:bottom w:val="single" w:sz="4" w:space="0" w:color="auto"/>
              <w:right w:val="single" w:sz="4" w:space="0" w:color="auto"/>
            </w:tcBorders>
            <w:shd w:val="clear" w:color="auto" w:fill="auto"/>
            <w:noWrap/>
            <w:vAlign w:val="center"/>
            <w:hideMark/>
          </w:tcPr>
          <w:p w14:paraId="3B20CB98" w14:textId="77777777" w:rsidR="008C2C2F" w:rsidRDefault="008C2C2F" w:rsidP="005C04E7">
            <w:pPr>
              <w:jc w:val="center"/>
              <w:rPr>
                <w:color w:val="000000"/>
              </w:rPr>
            </w:pPr>
            <w:r>
              <w:rPr>
                <w:color w:val="000000"/>
              </w:rPr>
              <w:t>5 mM</w:t>
            </w:r>
          </w:p>
        </w:tc>
        <w:tc>
          <w:tcPr>
            <w:tcW w:w="1297" w:type="dxa"/>
            <w:tcBorders>
              <w:top w:val="nil"/>
              <w:left w:val="nil"/>
              <w:bottom w:val="single" w:sz="4" w:space="0" w:color="auto"/>
              <w:right w:val="single" w:sz="4" w:space="0" w:color="auto"/>
            </w:tcBorders>
            <w:shd w:val="clear" w:color="auto" w:fill="auto"/>
            <w:vAlign w:val="center"/>
            <w:hideMark/>
          </w:tcPr>
          <w:p w14:paraId="742F4E39" w14:textId="77777777" w:rsidR="008C2C2F" w:rsidRDefault="008C2C2F" w:rsidP="005C04E7">
            <w:pPr>
              <w:jc w:val="center"/>
              <w:rPr>
                <w:color w:val="000000"/>
              </w:rPr>
            </w:pPr>
            <w:r>
              <w:rPr>
                <w:color w:val="000000"/>
              </w:rPr>
              <w:t> </w:t>
            </w:r>
          </w:p>
        </w:tc>
        <w:tc>
          <w:tcPr>
            <w:tcW w:w="1297" w:type="dxa"/>
            <w:tcBorders>
              <w:top w:val="nil"/>
              <w:left w:val="nil"/>
              <w:bottom w:val="single" w:sz="4" w:space="0" w:color="auto"/>
              <w:right w:val="single" w:sz="4" w:space="0" w:color="auto"/>
            </w:tcBorders>
            <w:shd w:val="clear" w:color="auto" w:fill="auto"/>
            <w:vAlign w:val="center"/>
            <w:hideMark/>
          </w:tcPr>
          <w:p w14:paraId="55D8CFE6" w14:textId="77777777" w:rsidR="008C2C2F" w:rsidRDefault="008C2C2F" w:rsidP="005C04E7">
            <w:pPr>
              <w:jc w:val="center"/>
              <w:rPr>
                <w:color w:val="000000"/>
              </w:rPr>
            </w:pPr>
            <w:r>
              <w:rPr>
                <w:color w:val="000000"/>
              </w:rPr>
              <w:t> </w:t>
            </w:r>
          </w:p>
        </w:tc>
        <w:tc>
          <w:tcPr>
            <w:tcW w:w="1872" w:type="dxa"/>
            <w:tcBorders>
              <w:top w:val="nil"/>
              <w:left w:val="nil"/>
              <w:bottom w:val="single" w:sz="4" w:space="0" w:color="auto"/>
              <w:right w:val="single" w:sz="4" w:space="0" w:color="auto"/>
            </w:tcBorders>
            <w:shd w:val="clear" w:color="auto" w:fill="auto"/>
            <w:vAlign w:val="center"/>
            <w:hideMark/>
          </w:tcPr>
          <w:p w14:paraId="79AC99AC" w14:textId="77777777" w:rsidR="008C2C2F" w:rsidRDefault="008C2C2F" w:rsidP="005C04E7">
            <w:pPr>
              <w:jc w:val="center"/>
              <w:rPr>
                <w:color w:val="000000"/>
              </w:rPr>
            </w:pPr>
            <w:r>
              <w:rPr>
                <w:color w:val="000000"/>
              </w:rPr>
              <w:t>0 µmol/bottle</w:t>
            </w:r>
          </w:p>
        </w:tc>
        <w:tc>
          <w:tcPr>
            <w:tcW w:w="1470" w:type="dxa"/>
            <w:tcBorders>
              <w:top w:val="nil"/>
              <w:left w:val="nil"/>
              <w:bottom w:val="single" w:sz="4" w:space="0" w:color="auto"/>
              <w:right w:val="single" w:sz="4" w:space="0" w:color="auto"/>
            </w:tcBorders>
            <w:shd w:val="clear" w:color="auto" w:fill="auto"/>
            <w:noWrap/>
            <w:hideMark/>
          </w:tcPr>
          <w:p w14:paraId="6D9043A2" w14:textId="77777777" w:rsidR="008C2C2F" w:rsidRDefault="008C2C2F" w:rsidP="005C04E7">
            <w:pPr>
              <w:jc w:val="center"/>
              <w:rPr>
                <w:rFonts w:ascii="Calibri" w:hAnsi="Calibri"/>
                <w:color w:val="000000"/>
              </w:rPr>
            </w:pPr>
            <w:r w:rsidRPr="008A2366">
              <w:rPr>
                <w:rFonts w:ascii="Calibri" w:hAnsi="Calibri"/>
                <w:color w:val="000000"/>
              </w:rPr>
              <w:t>Vivianite</w:t>
            </w:r>
          </w:p>
        </w:tc>
      </w:tr>
      <w:tr w:rsidR="008C2C2F" w14:paraId="4C9D1142" w14:textId="77777777" w:rsidTr="00E8622F">
        <w:trPr>
          <w:trHeight w:val="34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01E872FB" w14:textId="77777777" w:rsidR="008C2C2F" w:rsidRDefault="008C2C2F" w:rsidP="005C04E7">
            <w:pPr>
              <w:jc w:val="center"/>
              <w:rPr>
                <w:color w:val="000000"/>
              </w:rPr>
            </w:pPr>
            <w:r>
              <w:rPr>
                <w:color w:val="000000"/>
              </w:rPr>
              <w:t>Abiotic</w:t>
            </w:r>
          </w:p>
        </w:tc>
        <w:tc>
          <w:tcPr>
            <w:tcW w:w="1300" w:type="dxa"/>
            <w:tcBorders>
              <w:top w:val="nil"/>
              <w:left w:val="nil"/>
              <w:bottom w:val="single" w:sz="4" w:space="0" w:color="auto"/>
              <w:right w:val="single" w:sz="4" w:space="0" w:color="auto"/>
            </w:tcBorders>
            <w:shd w:val="clear" w:color="auto" w:fill="auto"/>
            <w:noWrap/>
            <w:vAlign w:val="center"/>
            <w:hideMark/>
          </w:tcPr>
          <w:p w14:paraId="4D8FA89A" w14:textId="77777777" w:rsidR="008C2C2F" w:rsidRDefault="008C2C2F" w:rsidP="005C04E7">
            <w:pPr>
              <w:jc w:val="center"/>
              <w:rPr>
                <w:color w:val="000000"/>
              </w:rPr>
            </w:pPr>
            <w:r>
              <w:rPr>
                <w:color w:val="000000"/>
              </w:rPr>
              <w:t>5 mM</w:t>
            </w:r>
          </w:p>
        </w:tc>
        <w:tc>
          <w:tcPr>
            <w:tcW w:w="1297" w:type="dxa"/>
            <w:tcBorders>
              <w:top w:val="nil"/>
              <w:left w:val="nil"/>
              <w:bottom w:val="single" w:sz="4" w:space="0" w:color="auto"/>
              <w:right w:val="single" w:sz="4" w:space="0" w:color="auto"/>
            </w:tcBorders>
            <w:shd w:val="clear" w:color="auto" w:fill="auto"/>
            <w:vAlign w:val="center"/>
            <w:hideMark/>
          </w:tcPr>
          <w:p w14:paraId="1B43F63D" w14:textId="77777777" w:rsidR="008C2C2F" w:rsidRDefault="008C2C2F" w:rsidP="005C04E7">
            <w:pPr>
              <w:jc w:val="center"/>
              <w:rPr>
                <w:color w:val="000000"/>
              </w:rPr>
            </w:pPr>
            <w:r>
              <w:rPr>
                <w:color w:val="000000"/>
              </w:rPr>
              <w:t> </w:t>
            </w:r>
          </w:p>
        </w:tc>
        <w:tc>
          <w:tcPr>
            <w:tcW w:w="1297" w:type="dxa"/>
            <w:tcBorders>
              <w:top w:val="nil"/>
              <w:left w:val="nil"/>
              <w:bottom w:val="single" w:sz="4" w:space="0" w:color="auto"/>
              <w:right w:val="single" w:sz="4" w:space="0" w:color="auto"/>
            </w:tcBorders>
            <w:shd w:val="clear" w:color="auto" w:fill="auto"/>
            <w:vAlign w:val="center"/>
            <w:hideMark/>
          </w:tcPr>
          <w:p w14:paraId="194A47EC" w14:textId="77777777" w:rsidR="008C2C2F" w:rsidRDefault="008C2C2F" w:rsidP="005C04E7">
            <w:pPr>
              <w:jc w:val="center"/>
              <w:rPr>
                <w:color w:val="000000"/>
              </w:rPr>
            </w:pPr>
            <w:r>
              <w:rPr>
                <w:color w:val="000000"/>
              </w:rPr>
              <w:t> </w:t>
            </w:r>
          </w:p>
        </w:tc>
        <w:tc>
          <w:tcPr>
            <w:tcW w:w="1872" w:type="dxa"/>
            <w:tcBorders>
              <w:top w:val="nil"/>
              <w:left w:val="nil"/>
              <w:bottom w:val="single" w:sz="4" w:space="0" w:color="auto"/>
              <w:right w:val="single" w:sz="4" w:space="0" w:color="auto"/>
            </w:tcBorders>
            <w:shd w:val="clear" w:color="auto" w:fill="auto"/>
            <w:vAlign w:val="center"/>
            <w:hideMark/>
          </w:tcPr>
          <w:p w14:paraId="51B5E055" w14:textId="77777777" w:rsidR="008C2C2F" w:rsidRDefault="008C2C2F" w:rsidP="005C04E7">
            <w:pPr>
              <w:jc w:val="center"/>
              <w:rPr>
                <w:color w:val="000000"/>
              </w:rPr>
            </w:pPr>
            <w:r>
              <w:rPr>
                <w:color w:val="000000"/>
              </w:rPr>
              <w:t>10 µmol/bottle</w:t>
            </w:r>
          </w:p>
        </w:tc>
        <w:tc>
          <w:tcPr>
            <w:tcW w:w="1470" w:type="dxa"/>
            <w:tcBorders>
              <w:top w:val="nil"/>
              <w:left w:val="nil"/>
              <w:bottom w:val="single" w:sz="4" w:space="0" w:color="auto"/>
              <w:right w:val="single" w:sz="4" w:space="0" w:color="auto"/>
            </w:tcBorders>
            <w:shd w:val="clear" w:color="auto" w:fill="auto"/>
            <w:noWrap/>
            <w:vAlign w:val="bottom"/>
            <w:hideMark/>
          </w:tcPr>
          <w:p w14:paraId="496BEE2D" w14:textId="77777777" w:rsidR="008C2C2F" w:rsidRDefault="008C2C2F" w:rsidP="005C04E7">
            <w:pPr>
              <w:jc w:val="center"/>
              <w:rPr>
                <w:rFonts w:ascii="Calibri" w:hAnsi="Calibri"/>
                <w:color w:val="000000"/>
              </w:rPr>
            </w:pPr>
            <w:r>
              <w:rPr>
                <w:rFonts w:ascii="Calibri" w:hAnsi="Calibri"/>
                <w:color w:val="000000"/>
              </w:rPr>
              <w:t>Vivianite</w:t>
            </w:r>
          </w:p>
        </w:tc>
      </w:tr>
    </w:tbl>
    <w:p w14:paraId="40ABF3CF" w14:textId="77777777" w:rsidR="000F6F6B" w:rsidRDefault="000F6F6B" w:rsidP="008C2C2F"/>
    <w:p w14:paraId="1FB51615" w14:textId="77777777" w:rsidR="008C2C2F" w:rsidRPr="00811128" w:rsidRDefault="000F6F6B" w:rsidP="008C2C2F">
      <w:r>
        <w:br w:type="page"/>
      </w:r>
    </w:p>
    <w:p w14:paraId="011CDADB" w14:textId="77777777" w:rsidR="008C2C2F" w:rsidRPr="00811128" w:rsidRDefault="008C2C2F" w:rsidP="008C2C2F">
      <w:r w:rsidRPr="00811128">
        <w:rPr>
          <w:noProof/>
        </w:rPr>
        <w:lastRenderedPageBreak/>
        <w:drawing>
          <wp:inline distT="0" distB="0" distL="0" distR="0" wp14:anchorId="63441B62" wp14:editId="46DB7583">
            <wp:extent cx="5943600" cy="4581525"/>
            <wp:effectExtent l="0" t="0" r="0" b="3175"/>
            <wp:docPr id="267" name="Picture 267"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 Shot 2020-09-24 at 4.14.21 PM.png"/>
                    <pic:cNvPicPr/>
                  </pic:nvPicPr>
                  <pic:blipFill>
                    <a:blip r:embed="rId107">
                      <a:extLst>
                        <a:ext uri="{28A0092B-C50C-407E-A947-70E740481C1C}">
                          <a14:useLocalDpi xmlns:a14="http://schemas.microsoft.com/office/drawing/2010/main" val="0"/>
                        </a:ext>
                      </a:extLst>
                    </a:blip>
                    <a:stretch>
                      <a:fillRect/>
                    </a:stretch>
                  </pic:blipFill>
                  <pic:spPr>
                    <a:xfrm>
                      <a:off x="0" y="0"/>
                      <a:ext cx="5943600" cy="4581525"/>
                    </a:xfrm>
                    <a:prstGeom prst="rect">
                      <a:avLst/>
                    </a:prstGeom>
                  </pic:spPr>
                </pic:pic>
              </a:graphicData>
            </a:graphic>
          </wp:inline>
        </w:drawing>
      </w:r>
    </w:p>
    <w:p w14:paraId="4B04B204" w14:textId="40ADAB9F" w:rsidR="008C2C2F" w:rsidRPr="00811128" w:rsidRDefault="008C2C2F" w:rsidP="008C2C2F">
      <w:pPr>
        <w:pStyle w:val="Caption"/>
        <w:rPr>
          <w:b w:val="0"/>
          <w:bCs w:val="0"/>
        </w:rPr>
      </w:pPr>
      <w:bookmarkStart w:id="766" w:name="_Ref62999281"/>
      <w:bookmarkStart w:id="767" w:name="_Toc63867480"/>
      <w:bookmarkStart w:id="768" w:name="_Toc68164591"/>
      <w:r w:rsidRPr="00811128">
        <w:t xml:space="preserve">Figure </w:t>
      </w:r>
      <w:fldSimple w:instr=" SEQ Figure \* ARABIC ">
        <w:r w:rsidR="001A5CB2">
          <w:rPr>
            <w:noProof/>
          </w:rPr>
          <w:t>63</w:t>
        </w:r>
      </w:fldSimple>
      <w:bookmarkEnd w:id="766"/>
      <w:r w:rsidRPr="00811128">
        <w:t xml:space="preserve">. </w:t>
      </w:r>
      <w:r w:rsidRPr="00811128">
        <w:rPr>
          <w:b w:val="0"/>
          <w:bCs w:val="0"/>
        </w:rPr>
        <w:t>Diffraction patterns of the FeCl</w:t>
      </w:r>
      <w:r w:rsidRPr="00811128">
        <w:rPr>
          <w:b w:val="0"/>
          <w:bCs w:val="0"/>
          <w:vertAlign w:val="subscript"/>
        </w:rPr>
        <w:t>2</w:t>
      </w:r>
      <w:r w:rsidRPr="00811128">
        <w:rPr>
          <w:b w:val="0"/>
          <w:bCs w:val="0"/>
        </w:rPr>
        <w:t>, Na</w:t>
      </w:r>
      <w:r w:rsidRPr="00811128">
        <w:rPr>
          <w:b w:val="0"/>
          <w:bCs w:val="0"/>
          <w:vertAlign w:val="subscript"/>
        </w:rPr>
        <w:t>2</w:t>
      </w:r>
      <w:r w:rsidRPr="00811128">
        <w:rPr>
          <w:b w:val="0"/>
          <w:bCs w:val="0"/>
        </w:rPr>
        <w:t xml:space="preserve">S, </w:t>
      </w:r>
      <w:r>
        <w:rPr>
          <w:b w:val="0"/>
          <w:bCs w:val="0"/>
        </w:rPr>
        <w:t xml:space="preserve">and </w:t>
      </w:r>
      <w:r w:rsidRPr="00811128">
        <w:rPr>
          <w:b w:val="0"/>
          <w:bCs w:val="0"/>
        </w:rPr>
        <w:t>NaSO</w:t>
      </w:r>
      <w:r w:rsidRPr="00811128">
        <w:rPr>
          <w:b w:val="0"/>
          <w:bCs w:val="0"/>
          <w:vertAlign w:val="subscript"/>
        </w:rPr>
        <w:t>4</w:t>
      </w:r>
      <w:r w:rsidRPr="00811128">
        <w:rPr>
          <w:b w:val="0"/>
          <w:bCs w:val="0"/>
        </w:rPr>
        <w:t xml:space="preserve"> amended microcosms.</w:t>
      </w:r>
      <w:bookmarkEnd w:id="767"/>
      <w:bookmarkEnd w:id="768"/>
    </w:p>
    <w:p w14:paraId="0E2E0E9C" w14:textId="77777777" w:rsidR="008C2C2F" w:rsidRPr="00811128" w:rsidRDefault="000F6F6B" w:rsidP="008C2C2F">
      <w:r>
        <w:br w:type="page"/>
      </w:r>
    </w:p>
    <w:p w14:paraId="17F33CBC" w14:textId="77777777" w:rsidR="008C2C2F" w:rsidRPr="00811128" w:rsidRDefault="008C2C2F" w:rsidP="008C2C2F">
      <w:r w:rsidRPr="00811128">
        <w:rPr>
          <w:noProof/>
        </w:rPr>
        <w:lastRenderedPageBreak/>
        <w:drawing>
          <wp:inline distT="0" distB="0" distL="0" distR="0" wp14:anchorId="6C38068B" wp14:editId="3C5FE82D">
            <wp:extent cx="5943600" cy="4570095"/>
            <wp:effectExtent l="0" t="0" r="0" b="1905"/>
            <wp:docPr id="268" name="Picture 26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0-09-24 at 4.13.40 PM.png"/>
                    <pic:cNvPicPr/>
                  </pic:nvPicPr>
                  <pic:blipFill>
                    <a:blip r:embed="rId108">
                      <a:extLst>
                        <a:ext uri="{28A0092B-C50C-407E-A947-70E740481C1C}">
                          <a14:useLocalDpi xmlns:a14="http://schemas.microsoft.com/office/drawing/2010/main" val="0"/>
                        </a:ext>
                      </a:extLst>
                    </a:blip>
                    <a:stretch>
                      <a:fillRect/>
                    </a:stretch>
                  </pic:blipFill>
                  <pic:spPr>
                    <a:xfrm>
                      <a:off x="0" y="0"/>
                      <a:ext cx="5943600" cy="4570095"/>
                    </a:xfrm>
                    <a:prstGeom prst="rect">
                      <a:avLst/>
                    </a:prstGeom>
                  </pic:spPr>
                </pic:pic>
              </a:graphicData>
            </a:graphic>
          </wp:inline>
        </w:drawing>
      </w:r>
    </w:p>
    <w:p w14:paraId="696DA567" w14:textId="0D5445E0" w:rsidR="008C2C2F" w:rsidRPr="00811128" w:rsidRDefault="008C2C2F" w:rsidP="008C2C2F">
      <w:pPr>
        <w:pStyle w:val="Caption"/>
      </w:pPr>
      <w:bookmarkStart w:id="769" w:name="_Toc63867481"/>
      <w:bookmarkStart w:id="770" w:name="_Toc68164592"/>
      <w:r w:rsidRPr="00811128">
        <w:t xml:space="preserve">Figure </w:t>
      </w:r>
      <w:fldSimple w:instr=" SEQ Figure \* ARABIC ">
        <w:r w:rsidR="001A5CB2">
          <w:rPr>
            <w:noProof/>
          </w:rPr>
          <w:t>64</w:t>
        </w:r>
      </w:fldSimple>
      <w:r w:rsidRPr="00811128">
        <w:t xml:space="preserve">. </w:t>
      </w:r>
      <w:r w:rsidRPr="00811128">
        <w:rPr>
          <w:b w:val="0"/>
          <w:bCs w:val="0"/>
        </w:rPr>
        <w:t>Diffraction patterns of the FeCl</w:t>
      </w:r>
      <w:r w:rsidRPr="00811128">
        <w:rPr>
          <w:b w:val="0"/>
          <w:bCs w:val="0"/>
          <w:vertAlign w:val="subscript"/>
        </w:rPr>
        <w:t>2</w:t>
      </w:r>
      <w:r>
        <w:rPr>
          <w:b w:val="0"/>
          <w:bCs w:val="0"/>
        </w:rPr>
        <w:t xml:space="preserve"> and</w:t>
      </w:r>
      <w:r w:rsidRPr="00811128">
        <w:rPr>
          <w:b w:val="0"/>
          <w:bCs w:val="0"/>
        </w:rPr>
        <w:t xml:space="preserve"> Na</w:t>
      </w:r>
      <w:r w:rsidRPr="00811128">
        <w:rPr>
          <w:b w:val="0"/>
          <w:bCs w:val="0"/>
          <w:vertAlign w:val="subscript"/>
        </w:rPr>
        <w:t>2</w:t>
      </w:r>
      <w:r w:rsidRPr="00811128">
        <w:rPr>
          <w:b w:val="0"/>
          <w:bCs w:val="0"/>
        </w:rPr>
        <w:t>S amended microcosms.</w:t>
      </w:r>
      <w:bookmarkEnd w:id="769"/>
      <w:bookmarkEnd w:id="770"/>
    </w:p>
    <w:p w14:paraId="2E6F4798" w14:textId="77777777" w:rsidR="008C2C2F" w:rsidRPr="00811128" w:rsidRDefault="000F6F6B" w:rsidP="008C2C2F">
      <w:r>
        <w:br w:type="page"/>
      </w:r>
    </w:p>
    <w:p w14:paraId="7E1A70A0" w14:textId="77777777" w:rsidR="008C2C2F" w:rsidRPr="00811128" w:rsidRDefault="008C2C2F" w:rsidP="008C2C2F">
      <w:r w:rsidRPr="00811128">
        <w:rPr>
          <w:noProof/>
        </w:rPr>
        <w:lastRenderedPageBreak/>
        <w:drawing>
          <wp:inline distT="0" distB="0" distL="0" distR="0" wp14:anchorId="465ACC8E" wp14:editId="246644FF">
            <wp:extent cx="5943600" cy="4547870"/>
            <wp:effectExtent l="0" t="0" r="0" b="0"/>
            <wp:docPr id="269" name="Picture 26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20-09-24 at 4.14.01 PM.png"/>
                    <pic:cNvPicPr/>
                  </pic:nvPicPr>
                  <pic:blipFill>
                    <a:blip r:embed="rId109">
                      <a:extLst>
                        <a:ext uri="{28A0092B-C50C-407E-A947-70E740481C1C}">
                          <a14:useLocalDpi xmlns:a14="http://schemas.microsoft.com/office/drawing/2010/main" val="0"/>
                        </a:ext>
                      </a:extLst>
                    </a:blip>
                    <a:stretch>
                      <a:fillRect/>
                    </a:stretch>
                  </pic:blipFill>
                  <pic:spPr>
                    <a:xfrm>
                      <a:off x="0" y="0"/>
                      <a:ext cx="5943600" cy="4547870"/>
                    </a:xfrm>
                    <a:prstGeom prst="rect">
                      <a:avLst/>
                    </a:prstGeom>
                  </pic:spPr>
                </pic:pic>
              </a:graphicData>
            </a:graphic>
          </wp:inline>
        </w:drawing>
      </w:r>
    </w:p>
    <w:p w14:paraId="575FA53B" w14:textId="77777777" w:rsidR="008C2C2F" w:rsidRPr="00811128" w:rsidRDefault="008C2C2F" w:rsidP="008C2C2F">
      <w:pPr>
        <w:pStyle w:val="Caption"/>
      </w:pPr>
    </w:p>
    <w:p w14:paraId="0B52B30F" w14:textId="5EFB7791" w:rsidR="008C2C2F" w:rsidRPr="00811128" w:rsidRDefault="008C2C2F" w:rsidP="008C2C2F">
      <w:pPr>
        <w:pStyle w:val="Caption"/>
        <w:rPr>
          <w:b w:val="0"/>
          <w:bCs w:val="0"/>
        </w:rPr>
      </w:pPr>
      <w:bookmarkStart w:id="771" w:name="_Toc63867482"/>
      <w:bookmarkStart w:id="772" w:name="_Toc68164593"/>
      <w:r w:rsidRPr="00811128">
        <w:t xml:space="preserve">Figure </w:t>
      </w:r>
      <w:fldSimple w:instr=" SEQ Figure \* ARABIC ">
        <w:r w:rsidR="001A5CB2">
          <w:rPr>
            <w:noProof/>
          </w:rPr>
          <w:t>65</w:t>
        </w:r>
      </w:fldSimple>
      <w:r w:rsidRPr="00811128">
        <w:t xml:space="preserve">. </w:t>
      </w:r>
      <w:r w:rsidRPr="00811128">
        <w:rPr>
          <w:b w:val="0"/>
          <w:bCs w:val="0"/>
        </w:rPr>
        <w:t>Diffraction patterns of the FeCl</w:t>
      </w:r>
      <w:r w:rsidRPr="00811128">
        <w:rPr>
          <w:b w:val="0"/>
          <w:bCs w:val="0"/>
          <w:vertAlign w:val="subscript"/>
        </w:rPr>
        <w:t>2</w:t>
      </w:r>
      <w:r>
        <w:rPr>
          <w:b w:val="0"/>
          <w:bCs w:val="0"/>
        </w:rPr>
        <w:t xml:space="preserve"> and</w:t>
      </w:r>
      <w:r w:rsidRPr="00811128">
        <w:rPr>
          <w:b w:val="0"/>
          <w:bCs w:val="0"/>
        </w:rPr>
        <w:t xml:space="preserve"> Na</w:t>
      </w:r>
      <w:r w:rsidRPr="00811128">
        <w:rPr>
          <w:b w:val="0"/>
          <w:bCs w:val="0"/>
          <w:vertAlign w:val="subscript"/>
        </w:rPr>
        <w:t>2</w:t>
      </w:r>
      <w:r w:rsidRPr="00811128">
        <w:rPr>
          <w:b w:val="0"/>
          <w:bCs w:val="0"/>
        </w:rPr>
        <w:t>SO</w:t>
      </w:r>
      <w:r w:rsidRPr="00811128">
        <w:rPr>
          <w:b w:val="0"/>
          <w:bCs w:val="0"/>
          <w:vertAlign w:val="subscript"/>
        </w:rPr>
        <w:t>4</w:t>
      </w:r>
      <w:r w:rsidRPr="00811128">
        <w:rPr>
          <w:b w:val="0"/>
          <w:bCs w:val="0"/>
        </w:rPr>
        <w:t xml:space="preserve"> amended microcosms.</w:t>
      </w:r>
      <w:bookmarkEnd w:id="771"/>
      <w:bookmarkEnd w:id="772"/>
    </w:p>
    <w:p w14:paraId="7EAC0C21" w14:textId="77777777" w:rsidR="008C2C2F" w:rsidRPr="00811128" w:rsidRDefault="000F6F6B" w:rsidP="008C2C2F">
      <w:r>
        <w:br w:type="page"/>
      </w:r>
    </w:p>
    <w:p w14:paraId="295A4B58" w14:textId="77777777" w:rsidR="008C2C2F" w:rsidRPr="00811128" w:rsidRDefault="008C2C2F" w:rsidP="008C2C2F">
      <w:pPr>
        <w:pStyle w:val="Caption"/>
      </w:pPr>
      <w:r w:rsidRPr="00811128">
        <w:rPr>
          <w:noProof/>
        </w:rPr>
        <w:lastRenderedPageBreak/>
        <w:drawing>
          <wp:inline distT="0" distB="0" distL="0" distR="0" wp14:anchorId="0271A336" wp14:editId="5C8F0769">
            <wp:extent cx="5943600" cy="4603750"/>
            <wp:effectExtent l="0" t="0" r="0" b="6350"/>
            <wp:docPr id="270" name="Picture 27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9-24 at 4.13.19 PM.png"/>
                    <pic:cNvPicPr/>
                  </pic:nvPicPr>
                  <pic:blipFill>
                    <a:blip r:embed="rId110">
                      <a:extLst>
                        <a:ext uri="{28A0092B-C50C-407E-A947-70E740481C1C}">
                          <a14:useLocalDpi xmlns:a14="http://schemas.microsoft.com/office/drawing/2010/main" val="0"/>
                        </a:ext>
                      </a:extLst>
                    </a:blip>
                    <a:stretch>
                      <a:fillRect/>
                    </a:stretch>
                  </pic:blipFill>
                  <pic:spPr>
                    <a:xfrm>
                      <a:off x="0" y="0"/>
                      <a:ext cx="5943600" cy="4603750"/>
                    </a:xfrm>
                    <a:prstGeom prst="rect">
                      <a:avLst/>
                    </a:prstGeom>
                  </pic:spPr>
                </pic:pic>
              </a:graphicData>
            </a:graphic>
          </wp:inline>
        </w:drawing>
      </w:r>
      <w:r w:rsidRPr="00811128">
        <w:t xml:space="preserve"> </w:t>
      </w:r>
    </w:p>
    <w:p w14:paraId="08094477" w14:textId="2FC38A2D" w:rsidR="008C2C2F" w:rsidRPr="00811128" w:rsidRDefault="008C2C2F" w:rsidP="008C2C2F">
      <w:pPr>
        <w:pStyle w:val="Caption"/>
      </w:pPr>
      <w:bookmarkStart w:id="773" w:name="_Ref62999367"/>
      <w:bookmarkStart w:id="774" w:name="_Toc63867483"/>
      <w:bookmarkStart w:id="775" w:name="_Toc68164594"/>
      <w:r w:rsidRPr="00811128">
        <w:t xml:space="preserve">Figure </w:t>
      </w:r>
      <w:fldSimple w:instr=" SEQ Figure \* ARABIC ">
        <w:r w:rsidR="001A5CB2">
          <w:rPr>
            <w:noProof/>
          </w:rPr>
          <w:t>66</w:t>
        </w:r>
      </w:fldSimple>
      <w:bookmarkEnd w:id="773"/>
      <w:r w:rsidRPr="00811128">
        <w:t xml:space="preserve">. </w:t>
      </w:r>
      <w:r w:rsidRPr="00811128">
        <w:rPr>
          <w:b w:val="0"/>
          <w:bCs w:val="0"/>
        </w:rPr>
        <w:t>Diffraction patterns of the FeCl</w:t>
      </w:r>
      <w:r w:rsidRPr="00811128">
        <w:rPr>
          <w:b w:val="0"/>
          <w:bCs w:val="0"/>
          <w:vertAlign w:val="subscript"/>
        </w:rPr>
        <w:t>2</w:t>
      </w:r>
      <w:r w:rsidRPr="00811128">
        <w:rPr>
          <w:b w:val="0"/>
          <w:bCs w:val="0"/>
        </w:rPr>
        <w:t xml:space="preserve"> amended microcosms.</w:t>
      </w:r>
      <w:bookmarkEnd w:id="774"/>
      <w:bookmarkEnd w:id="775"/>
    </w:p>
    <w:p w14:paraId="6694465F" w14:textId="77777777" w:rsidR="008C2C2F" w:rsidRPr="00811128" w:rsidRDefault="000F6F6B" w:rsidP="008C2C2F">
      <w:r>
        <w:br w:type="page"/>
      </w:r>
    </w:p>
    <w:p w14:paraId="615C8CBE" w14:textId="77777777" w:rsidR="008C2C2F" w:rsidRPr="000F6F6B" w:rsidRDefault="008C2C2F" w:rsidP="000F6F6B">
      <w:pPr>
        <w:pStyle w:val="Heading2"/>
      </w:pPr>
      <w:bookmarkStart w:id="776" w:name="_Toc63867385"/>
      <w:bookmarkStart w:id="777" w:name="_Toc68164374"/>
      <w:r w:rsidRPr="000F6F6B">
        <w:lastRenderedPageBreak/>
        <w:t>Discussion</w:t>
      </w:r>
      <w:bookmarkEnd w:id="776"/>
      <w:bookmarkEnd w:id="777"/>
    </w:p>
    <w:p w14:paraId="369033E2" w14:textId="77777777" w:rsidR="008C2C2F" w:rsidRPr="00966455" w:rsidRDefault="008C2C2F" w:rsidP="008C2C2F">
      <w:pPr>
        <w:pStyle w:val="CommentText"/>
        <w:rPr>
          <w:color w:val="000000" w:themeColor="text1"/>
        </w:rPr>
      </w:pPr>
      <w:r>
        <w:rPr>
          <w:color w:val="000000" w:themeColor="text1"/>
        </w:rPr>
        <w:t>Biologically mediated abiotic degradation of CT via the formation or regeneration of reactive iron species in contaminated aquifers has the potential to facilitate degradation of this recalcitrant contaminant. A deeper understanding of the microbial processes that can generate reactive iron species in the presence of CT is needed. This study tracked the concentration of CT and its predicted transformation products in microcosms, used 16S rRNA amplicon sequencing to identify members of the microbial consortium, and identified the precipitate phases formed under different conditions. This study found that there was greater decline in CT concentration in microcosms that contained inoculum than in heat killed controls, identified FeS in microcosms that contained FeCl</w:t>
      </w:r>
      <w:r>
        <w:rPr>
          <w:color w:val="000000" w:themeColor="text1"/>
          <w:vertAlign w:val="subscript"/>
        </w:rPr>
        <w:t>2</w:t>
      </w:r>
      <w:r>
        <w:rPr>
          <w:color w:val="000000" w:themeColor="text1"/>
        </w:rPr>
        <w:t>, NaSO</w:t>
      </w:r>
      <w:r>
        <w:rPr>
          <w:color w:val="000000" w:themeColor="text1"/>
          <w:vertAlign w:val="subscript"/>
        </w:rPr>
        <w:t>4</w:t>
      </w:r>
      <w:r>
        <w:rPr>
          <w:color w:val="000000" w:themeColor="text1"/>
        </w:rPr>
        <w:t>, Na</w:t>
      </w:r>
      <w:r>
        <w:rPr>
          <w:color w:val="000000" w:themeColor="text1"/>
          <w:vertAlign w:val="subscript"/>
        </w:rPr>
        <w:t>2</w:t>
      </w:r>
      <w:r>
        <w:rPr>
          <w:color w:val="000000" w:themeColor="text1"/>
        </w:rPr>
        <w:t>S and cells, and observed 16S rRNA gene sequences of sulfate reducing bacteria, which suggest t</w:t>
      </w:r>
      <w:r>
        <w:t xml:space="preserve">hat the formation of FeS could be a biproduct of sulfate reduction.  </w:t>
      </w:r>
    </w:p>
    <w:p w14:paraId="55233D4B" w14:textId="77777777" w:rsidR="008C2C2F" w:rsidRDefault="008C2C2F" w:rsidP="008C2C2F"/>
    <w:p w14:paraId="43F33811" w14:textId="77777777" w:rsidR="008C2C2F" w:rsidRPr="00811128" w:rsidRDefault="008C2C2F" w:rsidP="008C2C2F">
      <w:r>
        <w:t xml:space="preserve">There </w:t>
      </w:r>
      <w:r w:rsidRPr="00811128">
        <w:t>were greater declines in the amount of CT per bottle in bottles that were inoculated with the enrichment culture th</w:t>
      </w:r>
      <w:r>
        <w:t>a</w:t>
      </w:r>
      <w:r w:rsidRPr="00811128">
        <w:t>n in the bottles that were inoculated with the enrichment culture and then heat</w:t>
      </w:r>
      <w:r>
        <w:t>-</w:t>
      </w:r>
      <w:r w:rsidRPr="00811128">
        <w:t>killed for all treatments. Despite the statistically significant difference between inoculated and heat</w:t>
      </w:r>
      <w:r>
        <w:t>-</w:t>
      </w:r>
      <w:r w:rsidRPr="00811128">
        <w:t xml:space="preserve">killed control vessels, </w:t>
      </w:r>
      <w:r>
        <w:t>s</w:t>
      </w:r>
      <w:r w:rsidRPr="00811128">
        <w:t>toichiometric amounts of transformation products were not observed. It is possible that transformation products that were not detectable by the GC-FID method were formed. For example</w:t>
      </w:r>
      <w:r>
        <w:t>,</w:t>
      </w:r>
      <w:r w:rsidRPr="00811128">
        <w:t xml:space="preserve"> McCormick and Adriaens observed the formation of carbon monoxide and formate in their 2004 study, and some studies report the formation of carbon dioxide and phosgene</w:t>
      </w:r>
      <w:r>
        <w:t>.</w:t>
      </w:r>
      <w:r w:rsidRPr="00FB176D">
        <w:rPr>
          <w:highlight w:val="cyan"/>
        </w:rPr>
        <w:fldChar w:fldCharType="begin" w:fldLock="1"/>
      </w:r>
      <w:r w:rsidR="00C77128">
        <w:rPr>
          <w:highlight w:val="cyan"/>
        </w:rPr>
        <w:instrText>ADDIN CSL_CITATION {"citationItems":[{"id":"ITEM-1","itemData":{"DOI":"10.1111/j.1574-6941.2010.00935.x","ISBN":"1574-6941 (Electronic) 0168-6496 (Linking)","PMID":"20695893","abstract":"Toxic man-made compounds released into the environment represent potential nutrients for bacteria, and microorganisms growing with such compounds as carbon and energy sources can be used to clean up polluted sites. However, in some instances, microorganisms contribute to contaminant degradation without any apparent benefit for themselves. Such cometabolism plays an important part in bioremediation, but is often difficult to control. Microbial degradation of tetrachloromethane (carbon tetrachloride, CCl(4)), a toxic ozone-depleting organic solvent mainly of anthropogenic origin, is only known to occur by cometabolic reduction under anoxic conditions. Yet no microbial system capable of using CCl(4) as the sole carbon source has been described. Microbial growth based on CCl(4) as a terminal electron acceptor has not been reported, although corresponding degradation pathways would yield sufficient energy. Known modes for the biodegradation of CCl(4) involve several microbial metabolites, mainly metal-bound coenzymes and siderophores, which are produced by facultative or strictly anaerobic bacteria and methanogenic Archaea. Recent reports have demonstrated that CCl(4) dechlorination rates are enhanced by redox-active organic compounds such as humic acids and quinones, which act as shuttles between electron-providing microorganisms and CCl(4) as a strong electron acceptor. The key factors underlying dechlorination of CCl(4), the practical aspects and specific requirements for microorganism-associated degradation of CCl(4) at contaminated sites and perspectives for future developments are discussed.","author":[{"dropping-particle":"","family":"Penny","given":"Christian","non-dropping-particle":"","parse-names":false,"suffix":""},{"dropping-particle":"","family":"Vuilleumier","given":"Stephane","non-dropping-particle":"","parse-names":false,"suffix":""},{"dropping-particle":"","family":"Bringel","given":"Francoise","non-dropping-particle":"","parse-names":false,"suffix":""}],"container-title":"FEMS Microbiol Ecol","id":"ITEM-1","issue":"2","issued":{"date-parts":[["2010"]]},"note":"Penny, Christian\nVuilleumier, Stephane\nBringel, Francoise\neng\nResearch Support, Non-U.S. Gov't\nReview\nEngland\n2010/08/11 06:00\nFEMS Microbiol Ecol. 2010 Nov;74(2):257-75. doi: 10.1111/j.1574-6941.2010.00935.x. Epub 2010 Aug 2.","page":"257-275","title":"Microbial degradation of tetrachloromethane: mechanisms and perspectives for bioremediation","type":"article-journal","volume":"74"},"uris":["http://www.mendeley.com/documents/?uuid=54c8755a-d97d-4e09-b06d-17b57d5a2e3a"]},{"id":"ITEM-2","itemData":{"author":[{"dropping-particle":"","family":"McCormick","given":"M L","non-dropping-particle":"","parse-names":false,"suffix":""},{"dropping-particle":"","family":"Adriaen","given":"P","non-dropping-particle":"","parse-names":false,"suffix":""}],"container-title":"Environmental Science and Technology","id":"ITEM-2","issued":{"date-parts":[["2004"]]},"page":"1045-1053","title":"Carbon Tetrachloride Transformation on the Surface of Nanoscale Biogenic Magnetite Particles, Environmental Science and Technology","type":"article-journal","volume":"38"},"uris":["http://www.mendeley.com/documents/?uuid=46546450-a5de-4437-8580-5d6e432f72ba"]}],"mendeley":{"formattedCitation":"&lt;sup&gt;68,76&lt;/sup&gt;","plainTextFormattedCitation":"68,76","previouslyFormattedCitation":"&lt;sup&gt;68,76&lt;/sup&gt;"},"properties":{"noteIndex":0},"schema":"https://github.com/citation-style-language/schema/raw/master/csl-citation.json"}</w:instrText>
      </w:r>
      <w:r w:rsidRPr="00FB176D">
        <w:rPr>
          <w:highlight w:val="cyan"/>
        </w:rPr>
        <w:fldChar w:fldCharType="separate"/>
      </w:r>
      <w:r w:rsidR="00C77128" w:rsidRPr="00C77128">
        <w:rPr>
          <w:noProof/>
          <w:highlight w:val="cyan"/>
          <w:vertAlign w:val="superscript"/>
        </w:rPr>
        <w:t>68,76</w:t>
      </w:r>
      <w:r w:rsidRPr="00FB176D">
        <w:rPr>
          <w:highlight w:val="cyan"/>
        </w:rPr>
        <w:fldChar w:fldCharType="end"/>
      </w:r>
      <w:r w:rsidRPr="00811128">
        <w:t xml:space="preserve"> The </w:t>
      </w:r>
      <w:r>
        <w:t xml:space="preserve">analytical </w:t>
      </w:r>
      <w:r w:rsidRPr="00811128">
        <w:t xml:space="preserve">methods used in this study were not </w:t>
      </w:r>
      <w:r>
        <w:t>established</w:t>
      </w:r>
      <w:r w:rsidRPr="00811128">
        <w:t xml:space="preserve"> to capture the formation of phosgene or carbon dioxide</w:t>
      </w:r>
      <w:r>
        <w:t xml:space="preserve"> or carbon monoxide</w:t>
      </w:r>
      <w:r w:rsidRPr="00811128">
        <w:t>.</w:t>
      </w:r>
    </w:p>
    <w:p w14:paraId="64BACB80" w14:textId="77777777" w:rsidR="008C2C2F" w:rsidRPr="00811128" w:rsidRDefault="008C2C2F" w:rsidP="008C2C2F"/>
    <w:p w14:paraId="6D1DD9D8" w14:textId="12506A21" w:rsidR="008C2C2F" w:rsidRDefault="008C2C2F" w:rsidP="008C2C2F">
      <w:r w:rsidRPr="00811128">
        <w:t>The identification of vivianite as the only mineral phase is robust in vessels that contained FeCl</w:t>
      </w:r>
      <w:r w:rsidRPr="00811128">
        <w:rPr>
          <w:vertAlign w:val="subscript"/>
        </w:rPr>
        <w:t>2</w:t>
      </w:r>
      <w:r w:rsidRPr="00811128">
        <w:t>, FeCl</w:t>
      </w:r>
      <w:r w:rsidRPr="00811128">
        <w:rPr>
          <w:vertAlign w:val="subscript"/>
        </w:rPr>
        <w:t>2</w:t>
      </w:r>
      <w:r>
        <w:rPr>
          <w:vertAlign w:val="subscript"/>
        </w:rPr>
        <w:t>,</w:t>
      </w:r>
      <w:r w:rsidRPr="00811128">
        <w:t xml:space="preserve"> and Na</w:t>
      </w:r>
      <w:r w:rsidRPr="00811128">
        <w:rPr>
          <w:vertAlign w:val="subscript"/>
        </w:rPr>
        <w:t>2</w:t>
      </w:r>
      <w:r w:rsidRPr="00811128">
        <w:t>S, and FeCl</w:t>
      </w:r>
      <w:r w:rsidRPr="00811128">
        <w:rPr>
          <w:vertAlign w:val="subscript"/>
        </w:rPr>
        <w:t>2</w:t>
      </w:r>
      <w:r w:rsidRPr="00811128">
        <w:t xml:space="preserve"> and NaSO</w:t>
      </w:r>
      <w:r w:rsidRPr="00811128">
        <w:rPr>
          <w:vertAlign w:val="subscript"/>
        </w:rPr>
        <w:t>4</w:t>
      </w:r>
      <w:r w:rsidRPr="00811128">
        <w:t xml:space="preserve"> </w:t>
      </w:r>
      <w:r w:rsidRPr="004210A8">
        <w:rPr>
          <w:b/>
          <w:bCs/>
        </w:rPr>
        <w:fldChar w:fldCharType="begin"/>
      </w:r>
      <w:r w:rsidRPr="004210A8">
        <w:rPr>
          <w:b/>
          <w:bCs/>
        </w:rPr>
        <w:instrText xml:space="preserve"> REF _Ref62999281 \h  \* MERGEFORMAT </w:instrText>
      </w:r>
      <w:r w:rsidRPr="004210A8">
        <w:rPr>
          <w:b/>
          <w:bCs/>
        </w:rPr>
      </w:r>
      <w:r w:rsidRPr="004210A8">
        <w:rPr>
          <w:b/>
          <w:bCs/>
        </w:rPr>
        <w:fldChar w:fldCharType="separate"/>
      </w:r>
      <w:r w:rsidR="001A5CB2" w:rsidRPr="001A5CB2">
        <w:rPr>
          <w:b/>
          <w:bCs/>
        </w:rPr>
        <w:t>Figure 63</w:t>
      </w:r>
      <w:r w:rsidRPr="004210A8">
        <w:rPr>
          <w:b/>
          <w:bCs/>
        </w:rPr>
        <w:fldChar w:fldCharType="end"/>
      </w:r>
      <w:r>
        <w:t>–</w:t>
      </w:r>
      <w:r w:rsidRPr="004210A8">
        <w:rPr>
          <w:b/>
          <w:bCs/>
        </w:rPr>
        <w:fldChar w:fldCharType="begin"/>
      </w:r>
      <w:r w:rsidRPr="004210A8">
        <w:rPr>
          <w:b/>
          <w:bCs/>
        </w:rPr>
        <w:instrText xml:space="preserve"> REF _Ref62999367 \h  \* MERGEFORMAT </w:instrText>
      </w:r>
      <w:r w:rsidRPr="004210A8">
        <w:rPr>
          <w:b/>
          <w:bCs/>
        </w:rPr>
      </w:r>
      <w:r w:rsidRPr="004210A8">
        <w:rPr>
          <w:b/>
          <w:bCs/>
        </w:rPr>
        <w:fldChar w:fldCharType="separate"/>
      </w:r>
      <w:r w:rsidR="001A5CB2" w:rsidRPr="001A5CB2">
        <w:rPr>
          <w:b/>
          <w:bCs/>
        </w:rPr>
        <w:t>Figure 66</w:t>
      </w:r>
      <w:r w:rsidRPr="004210A8">
        <w:rPr>
          <w:b/>
          <w:bCs/>
        </w:rPr>
        <w:fldChar w:fldCharType="end"/>
      </w:r>
      <w:r w:rsidRPr="00811128">
        <w:t>, as all peaks in these samples match the peaks in the vivianite diffraction pattern obtained through the I</w:t>
      </w:r>
      <w:r>
        <w:t>CDD</w:t>
      </w:r>
      <w:r w:rsidRPr="00811128">
        <w:t xml:space="preserve"> (01-080-9696), and there are no unaccounted for peaks in these diffraction patterns. It seems that the formation of vivianite is an abiotic process, as vivianite was identified in samples both with and without cells. The ratio of phosphate to ferrous iron in vivianite is 2:3, as seen in vivianite’s chemical formula Fe</w:t>
      </w:r>
      <w:r w:rsidRPr="00811128">
        <w:rPr>
          <w:vertAlign w:val="subscript"/>
        </w:rPr>
        <w:t>3</w:t>
      </w:r>
      <w:r w:rsidRPr="00811128">
        <w:t>(PO</w:t>
      </w:r>
      <w:r w:rsidRPr="00811128">
        <w:rPr>
          <w:vertAlign w:val="subscript"/>
        </w:rPr>
        <w:t>4</w:t>
      </w:r>
      <w:r w:rsidRPr="00811128">
        <w:t>)</w:t>
      </w:r>
      <w:r w:rsidRPr="00811128">
        <w:rPr>
          <w:vertAlign w:val="subscript"/>
        </w:rPr>
        <w:t>2</w:t>
      </w:r>
      <w:r w:rsidRPr="00811128">
        <w:t>(H</w:t>
      </w:r>
      <w:r w:rsidRPr="00811128">
        <w:rPr>
          <w:vertAlign w:val="subscript"/>
        </w:rPr>
        <w:t>2</w:t>
      </w:r>
      <w:r w:rsidRPr="00811128">
        <w:t xml:space="preserve">O). </w:t>
      </w:r>
      <w:r>
        <w:t>Further, t</w:t>
      </w:r>
      <w:r w:rsidRPr="00811128">
        <w:t>he medium used in these experiments contained 1.47</w:t>
      </w:r>
      <w:r>
        <w:t> </w:t>
      </w:r>
      <w:r w:rsidRPr="00811128">
        <w:t>mM of monobasic potassium phosphate (KH</w:t>
      </w:r>
      <w:r w:rsidRPr="00811128">
        <w:rPr>
          <w:vertAlign w:val="subscript"/>
        </w:rPr>
        <w:t>2</w:t>
      </w:r>
      <w:r w:rsidRPr="00811128">
        <w:t>PO</w:t>
      </w:r>
      <w:r w:rsidRPr="00811128">
        <w:rPr>
          <w:vertAlign w:val="subscript"/>
        </w:rPr>
        <w:t>4</w:t>
      </w:r>
      <w:r w:rsidRPr="00811128">
        <w:t xml:space="preserve">). </w:t>
      </w:r>
      <w:r>
        <w:t>Therefore, i</w:t>
      </w:r>
      <w:r w:rsidRPr="00811128">
        <w:t>f all the KH</w:t>
      </w:r>
      <w:r w:rsidRPr="00811128">
        <w:rPr>
          <w:vertAlign w:val="subscript"/>
        </w:rPr>
        <w:t>2</w:t>
      </w:r>
      <w:r w:rsidRPr="00811128">
        <w:t>PO</w:t>
      </w:r>
      <w:r w:rsidRPr="00811128">
        <w:rPr>
          <w:vertAlign w:val="subscript"/>
        </w:rPr>
        <w:t>4</w:t>
      </w:r>
      <w:r w:rsidRPr="00811128">
        <w:t xml:space="preserve"> precipitated with ferrous iron</w:t>
      </w:r>
      <w:r>
        <w:t>,</w:t>
      </w:r>
      <w:r w:rsidRPr="00811128">
        <w:t xml:space="preserve"> 2.2</w:t>
      </w:r>
      <w:r>
        <w:t> </w:t>
      </w:r>
      <w:r w:rsidRPr="00811128">
        <w:t>mM of ferrous iron could be consumed</w:t>
      </w:r>
      <w:r>
        <w:t>.</w:t>
      </w:r>
      <w:r w:rsidRPr="00811128">
        <w:t xml:space="preserve"> </w:t>
      </w:r>
      <w:r>
        <w:t>A</w:t>
      </w:r>
      <w:r w:rsidRPr="00811128">
        <w:t>s 5.0</w:t>
      </w:r>
      <w:r>
        <w:t> </w:t>
      </w:r>
      <w:r w:rsidRPr="00811128">
        <w:t>mM FeCl</w:t>
      </w:r>
      <w:r w:rsidRPr="00811128">
        <w:rPr>
          <w:vertAlign w:val="subscript"/>
        </w:rPr>
        <w:t>2</w:t>
      </w:r>
      <w:r w:rsidRPr="00811128">
        <w:t xml:space="preserve"> was used in each experiment, this reaction could precipitate out half of the iron in each experimental vessel.</w:t>
      </w:r>
      <w:r>
        <w:t xml:space="preserve"> </w:t>
      </w:r>
    </w:p>
    <w:p w14:paraId="2D3B2656" w14:textId="77777777" w:rsidR="008C2C2F" w:rsidRPr="00811128" w:rsidRDefault="008C2C2F" w:rsidP="008C2C2F"/>
    <w:p w14:paraId="513A7640" w14:textId="77777777" w:rsidR="008C2C2F" w:rsidRPr="00811128" w:rsidRDefault="008C2C2F" w:rsidP="008C2C2F">
      <w:r w:rsidRPr="00811128">
        <w:t>Identification of FeS in the vessels that contained FeCl</w:t>
      </w:r>
      <w:r w:rsidRPr="00811128">
        <w:rPr>
          <w:vertAlign w:val="subscript"/>
        </w:rPr>
        <w:t>2</w:t>
      </w:r>
      <w:r w:rsidRPr="00811128">
        <w:t>, Na</w:t>
      </w:r>
      <w:r w:rsidRPr="00811128">
        <w:rPr>
          <w:vertAlign w:val="subscript"/>
        </w:rPr>
        <w:t>2</w:t>
      </w:r>
      <w:r w:rsidRPr="00811128">
        <w:t>S, NaSO</w:t>
      </w:r>
      <w:r w:rsidRPr="00811128">
        <w:rPr>
          <w:vertAlign w:val="subscript"/>
        </w:rPr>
        <w:t>4</w:t>
      </w:r>
      <w:r w:rsidRPr="00811128">
        <w:t>, and cells is not as robust as the identification of vivianite, as the other peaks associated with FeS are small and obscured by the vivianite diffraction pattern. Precipitate formation was the same in the inoculated vessels that contained FeCl</w:t>
      </w:r>
      <w:r w:rsidRPr="00811128">
        <w:rPr>
          <w:vertAlign w:val="subscript"/>
        </w:rPr>
        <w:t>2</w:t>
      </w:r>
      <w:r w:rsidRPr="00811128">
        <w:t>, Na</w:t>
      </w:r>
      <w:r w:rsidRPr="00811128">
        <w:rPr>
          <w:vertAlign w:val="subscript"/>
        </w:rPr>
        <w:t>2</w:t>
      </w:r>
      <w:r w:rsidRPr="00811128">
        <w:t>S, and NaSO</w:t>
      </w:r>
      <w:r w:rsidRPr="00811128">
        <w:rPr>
          <w:vertAlign w:val="subscript"/>
        </w:rPr>
        <w:t>4</w:t>
      </w:r>
      <w:r w:rsidRPr="00811128">
        <w:t xml:space="preserve"> </w:t>
      </w:r>
      <w:r>
        <w:t>whether</w:t>
      </w:r>
      <w:r w:rsidRPr="00811128">
        <w:t xml:space="preserve"> or not CT was present. A possible explanation for the formation of FeS in vessels that contained FeCl</w:t>
      </w:r>
      <w:r w:rsidRPr="00811128">
        <w:rPr>
          <w:vertAlign w:val="subscript"/>
        </w:rPr>
        <w:t>2</w:t>
      </w:r>
      <w:r w:rsidRPr="00811128">
        <w:t>, Na</w:t>
      </w:r>
      <w:r w:rsidRPr="00811128">
        <w:rPr>
          <w:vertAlign w:val="subscript"/>
        </w:rPr>
        <w:t>2</w:t>
      </w:r>
      <w:r w:rsidRPr="00811128">
        <w:t>S, NaSO</w:t>
      </w:r>
      <w:r w:rsidRPr="00811128">
        <w:rPr>
          <w:vertAlign w:val="subscript"/>
        </w:rPr>
        <w:t>4</w:t>
      </w:r>
      <w:r w:rsidRPr="00811128">
        <w:t xml:space="preserve">, and cells is </w:t>
      </w:r>
      <w:r>
        <w:t xml:space="preserve">that </w:t>
      </w:r>
      <w:r w:rsidRPr="00811128">
        <w:t>the activity of a sulfate</w:t>
      </w:r>
      <w:r>
        <w:t>-</w:t>
      </w:r>
      <w:r w:rsidRPr="00811128">
        <w:t>reducing organism (i.e.</w:t>
      </w:r>
      <w:r>
        <w:t>,</w:t>
      </w:r>
      <w:r w:rsidRPr="00811128">
        <w:t xml:space="preserve"> </w:t>
      </w:r>
      <w:r w:rsidRPr="00811128">
        <w:rPr>
          <w:i/>
          <w:iCs/>
        </w:rPr>
        <w:t xml:space="preserve">Desulfosporosinus </w:t>
      </w:r>
      <w:proofErr w:type="spellStart"/>
      <w:r w:rsidRPr="00811128">
        <w:rPr>
          <w:i/>
          <w:iCs/>
        </w:rPr>
        <w:t>meridiei</w:t>
      </w:r>
      <w:proofErr w:type="spellEnd"/>
      <w:r w:rsidRPr="00811128">
        <w:t xml:space="preserve"> DSM 13257, which was identified in the 16</w:t>
      </w:r>
      <w:r>
        <w:t>S</w:t>
      </w:r>
      <w:r w:rsidRPr="00811128">
        <w:t xml:space="preserve"> rRNA </w:t>
      </w:r>
      <w:r>
        <w:t xml:space="preserve">gene amplicon </w:t>
      </w:r>
      <w:r w:rsidRPr="00811128">
        <w:t xml:space="preserve">analysis) increased the amount of sulfide present in the system. An increase in </w:t>
      </w:r>
      <w:r w:rsidRPr="00811128">
        <w:lastRenderedPageBreak/>
        <w:t>sulfide concentration could lead to the formation of an identifiable amount of FeS, as sulfide precipitation with ferrous iron could form FeS.</w:t>
      </w:r>
    </w:p>
    <w:p w14:paraId="4AD75A41" w14:textId="77777777" w:rsidR="008C2C2F" w:rsidRPr="00811128" w:rsidRDefault="008C2C2F" w:rsidP="008C2C2F"/>
    <w:p w14:paraId="42AE43C2" w14:textId="77777777" w:rsidR="008C2C2F" w:rsidRPr="00811128" w:rsidRDefault="008C2C2F" w:rsidP="008C2C2F">
      <w:r w:rsidRPr="00811128">
        <w:t>Analysis of microbial community structure by 16</w:t>
      </w:r>
      <w:r>
        <w:t>S</w:t>
      </w:r>
      <w:r w:rsidRPr="00811128">
        <w:t xml:space="preserve"> rRNA </w:t>
      </w:r>
      <w:r>
        <w:t xml:space="preserve">gene amplicon </w:t>
      </w:r>
      <w:r w:rsidRPr="00811128">
        <w:t xml:space="preserve">sequencing has limitations </w:t>
      </w:r>
      <w:r>
        <w:t>that</w:t>
      </w:r>
      <w:r w:rsidRPr="00811128">
        <w:t xml:space="preserve"> are inherent in the methodology. Examples of these limitation</w:t>
      </w:r>
      <w:r>
        <w:t>s</w:t>
      </w:r>
      <w:r w:rsidRPr="00811128">
        <w:t xml:space="preserve"> are primer bias, sequencing error</w:t>
      </w:r>
      <w:r>
        <w:t>,</w:t>
      </w:r>
      <w:r w:rsidRPr="00811128">
        <w:t xml:space="preserve"> and variation in starting DNA concentration</w:t>
      </w:r>
      <w:r>
        <w:t>.</w:t>
      </w:r>
      <w:r w:rsidRPr="00B803DB">
        <w:rPr>
          <w:highlight w:val="cyan"/>
        </w:rPr>
        <w:fldChar w:fldCharType="begin" w:fldLock="1"/>
      </w:r>
      <w:r w:rsidR="00F044EB">
        <w:rPr>
          <w:highlight w:val="cyan"/>
        </w:rPr>
        <w:instrText>ADDIN CSL_CITATION {"citationItems":[{"id":"ITEM-1","itemData":{"DOI":"10.1186/s12864-015-2194-9","ISSN":"14712164","PMID":"26763898","abstract":"Background: In the last 5 years, the rapid pace of innovations and improvements in sequencing technologies has completely changed the landscape of metagenomic and metagenetic experiments. Therefore, it is critical to benchmark the various methodologies for interrogating the composition of microbial communities, so that we can assess their strengths and limitations. The most common phylogenetic marker for microbial community diversity studies is the 16S ribosomal RNA gene and in the last 10 years the field has moved from sequencing a small number of amplicons and samples to more complex studies where thousands of samples and multiple different gene regions are interrogated. Results: We assembled 2 synthetic communities with an even (EM) and uneven (UM) distribution of archaeal and bacterial strains and species, as metagenomic control material, to assess performance of different experimental strategies. The 2 synthetic communities were used in this study, to highlight the limitations and the advantages of the leading sequencing platforms: MiSeq (Illumina), The Pacific Biosciences RSII, 454 GS-FLX/+ (Roche), and IonTorrent (Life Technologies). We describe an extensive survey based on synthetic communities using 3 experimental designs (fusion primers, universal tailed tag, ligated adaptors) across the 9 hypervariable 16S rDNA regions. We demonstrate that library preparation methodology can affect data interpretation due to different error and chimera rates generated during the procedure. The observed community composition was always biased, to a degree that depended on the platform, sequenced region and primer choice. However, crucially, our analysis suggests that 16S rRNA sequencing is still quantitative, in that relative changes in abundance of taxa between samples can be recovered, despite these biases. Conclusion: We have assessed a range of experimental conditions across several next generation sequencing platforms using the most up-to-date configurations. We propose that the choice of sequencing platform and experimental design needs to be taken into consideration in the early stage of a project by running a small trial consisting of several hypervariable regions to quantify the discriminatory power of each region. We also suggest that the use of a synthetic community as a positive control would be beneficial to identify the potential biases and procedural drawbacks that may lead to data misinterpretation. The results of this study will serve as a gui…","author":[{"dropping-particle":"","family":"D'Amore","given":"Rosalinda","non-dropping-particle":"","parse-names":false,"suffix":""},{"dropping-particle":"","family":"Ijaz","given":"Umer Zeeshan","non-dropping-particle":"","parse-names":false,"suffix":""},{"dropping-particle":"","family":"Schirmer","given":"Melanie","non-dropping-particle":"","parse-names":false,"suffix":""},{"dropping-particle":"","family":"Kenny","given":"John G.","non-dropping-particle":"","parse-names":false,"suffix":""},{"dropping-particle":"","family":"Gregory","given":"Richard","non-dropping-particle":"","parse-names":false,"suffix":""},{"dropping-particle":"","family":"Darby","given":"Alistair C.","non-dropping-particle":"","parse-names":false,"suffix":""},{"dropping-particle":"","family":"Shakya","given":"Migun","non-dropping-particle":"","parse-names":false,"suffix":""},{"dropping-particle":"","family":"Podar","given":"Mircea","non-dropping-particle":"","parse-names":false,"suffix":""},{"dropping-particle":"","family":"Quince","given":"Christopher","non-dropping-particle":"","parse-names":false,"suffix":""},{"dropping-particle":"","family":"Hall","given":"Neil","non-dropping-particle":"","parse-names":false,"suffix":""}],"container-title":"BMC Genomics","id":"ITEM-1","issue":"1","issued":{"date-parts":[["2016"]]},"publisher":"BMC Genomics","title":"A comprehensive benchmarking study of protocols and sequencing platforms for 16S rRNA community profiling","type":"article-journal","volume":"17"},"uris":["http://www.mendeley.com/documents/?uuid=86fb41c1-ae98-444d-bc67-739b4a33550a"]}],"mendeley":{"formattedCitation":"&lt;sup&gt;225&lt;/sup&gt;","plainTextFormattedCitation":"225","previouslyFormattedCitation":"&lt;sup&gt;225&lt;/sup&gt;"},"properties":{"noteIndex":0},"schema":"https://github.com/citation-style-language/schema/raw/master/csl-citation.json"}</w:instrText>
      </w:r>
      <w:r w:rsidRPr="00B803DB">
        <w:rPr>
          <w:highlight w:val="cyan"/>
        </w:rPr>
        <w:fldChar w:fldCharType="separate"/>
      </w:r>
      <w:r w:rsidR="00F044EB" w:rsidRPr="00F044EB">
        <w:rPr>
          <w:noProof/>
          <w:highlight w:val="cyan"/>
          <w:vertAlign w:val="superscript"/>
        </w:rPr>
        <w:t>225</w:t>
      </w:r>
      <w:r w:rsidRPr="00B803DB">
        <w:rPr>
          <w:highlight w:val="cyan"/>
        </w:rPr>
        <w:fldChar w:fldCharType="end"/>
      </w:r>
      <w:r>
        <w:t xml:space="preserve"> </w:t>
      </w:r>
      <w:r w:rsidRPr="00811128">
        <w:t>Primer bias can cause some sequences to be amplified more than others</w:t>
      </w:r>
      <w:r>
        <w:t>,</w:t>
      </w:r>
      <w:r w:rsidRPr="00811128">
        <w:t xml:space="preserve"> leading to an overestimate of their prevalence in the population. Furthermore, all general primers will entirely miss some members of diverse microbial populations. During PCR amplification cycles, incorrect base pairing occurs, which creates OTUs that </w:t>
      </w:r>
      <w:r>
        <w:t>do not represent</w:t>
      </w:r>
      <w:r w:rsidRPr="00811128">
        <w:t xml:space="preserve"> real</w:t>
      </w:r>
      <w:r>
        <w:t xml:space="preserve"> organisms</w:t>
      </w:r>
      <w:r w:rsidRPr="00811128">
        <w:t>. This leads to an overestimation of OTUs in the sample. Finally, variation in starting concentration of DNA can select for increased amplification of more abundant DNA. Knowledge of these errors can be addressed to some extent in experimental design and data processing. For example, errors can be minimized by using high</w:t>
      </w:r>
      <w:r>
        <w:t>-</w:t>
      </w:r>
      <w:r w:rsidRPr="00811128">
        <w:t>quality primer sets, being precise with starting DNA concentration when preparing the amplicon library</w:t>
      </w:r>
      <w:r>
        <w:t>,</w:t>
      </w:r>
      <w:r w:rsidRPr="00811128">
        <w:t xml:space="preserve"> and removing singly represented OTUs during data processing. Despite these limitations, benchmark studies like the one performed by D’Amore and collogues (2016) suggest 16</w:t>
      </w:r>
      <w:r>
        <w:t>S</w:t>
      </w:r>
      <w:r w:rsidRPr="00811128">
        <w:t xml:space="preserve"> rRNA </w:t>
      </w:r>
      <w:r>
        <w:t xml:space="preserve">gene amplicon </w:t>
      </w:r>
      <w:r w:rsidRPr="00811128">
        <w:t>sequencing still has some quantitative value.</w:t>
      </w:r>
      <w:r w:rsidRPr="00B803DB">
        <w:rPr>
          <w:highlight w:val="cyan"/>
        </w:rPr>
        <w:fldChar w:fldCharType="begin" w:fldLock="1"/>
      </w:r>
      <w:r w:rsidR="00F044EB">
        <w:rPr>
          <w:highlight w:val="cyan"/>
        </w:rPr>
        <w:instrText>ADDIN CSL_CITATION {"citationItems":[{"id":"ITEM-1","itemData":{"DOI":"10.1186/s12864-015-2194-9","ISSN":"14712164","PMID":"26763898","abstract":"Background: In the last 5 years, the rapid pace of innovations and improvements in sequencing technologies has completely changed the landscape of metagenomic and metagenetic experiments. Therefore, it is critical to benchmark the various methodologies for interrogating the composition of microbial communities, so that we can assess their strengths and limitations. The most common phylogenetic marker for microbial community diversity studies is the 16S ribosomal RNA gene and in the last 10 years the field has moved from sequencing a small number of amplicons and samples to more complex studies where thousands of samples and multiple different gene regions are interrogated. Results: We assembled 2 synthetic communities with an even (EM) and uneven (UM) distribution of archaeal and bacterial strains and species, as metagenomic control material, to assess performance of different experimental strategies. The 2 synthetic communities were used in this study, to highlight the limitations and the advantages of the leading sequencing platforms: MiSeq (Illumina), The Pacific Biosciences RSII, 454 GS-FLX/+ (Roche), and IonTorrent (Life Technologies). We describe an extensive survey based on synthetic communities using 3 experimental designs (fusion primers, universal tailed tag, ligated adaptors) across the 9 hypervariable 16S rDNA regions. We demonstrate that library preparation methodology can affect data interpretation due to different error and chimera rates generated during the procedure. The observed community composition was always biased, to a degree that depended on the platform, sequenced region and primer choice. However, crucially, our analysis suggests that 16S rRNA sequencing is still quantitative, in that relative changes in abundance of taxa between samples can be recovered, despite these biases. Conclusion: We have assessed a range of experimental conditions across several next generation sequencing platforms using the most up-to-date configurations. We propose that the choice of sequencing platform and experimental design needs to be taken into consideration in the early stage of a project by running a small trial consisting of several hypervariable regions to quantify the discriminatory power of each region. We also suggest that the use of a synthetic community as a positive control would be beneficial to identify the potential biases and procedural drawbacks that may lead to data misinterpretation. The results of this study will serve as a gui…","author":[{"dropping-particle":"","family":"D'Amore","given":"Rosalinda","non-dropping-particle":"","parse-names":false,"suffix":""},{"dropping-particle":"","family":"Ijaz","given":"Umer Zeeshan","non-dropping-particle":"","parse-names":false,"suffix":""},{"dropping-particle":"","family":"Schirmer","given":"Melanie","non-dropping-particle":"","parse-names":false,"suffix":""},{"dropping-particle":"","family":"Kenny","given":"John G.","non-dropping-particle":"","parse-names":false,"suffix":""},{"dropping-particle":"","family":"Gregory","given":"Richard","non-dropping-particle":"","parse-names":false,"suffix":""},{"dropping-particle":"","family":"Darby","given":"Alistair C.","non-dropping-particle":"","parse-names":false,"suffix":""},{"dropping-particle":"","family":"Shakya","given":"Migun","non-dropping-particle":"","parse-names":false,"suffix":""},{"dropping-particle":"","family":"Podar","given":"Mircea","non-dropping-particle":"","parse-names":false,"suffix":""},{"dropping-particle":"","family":"Quince","given":"Christopher","non-dropping-particle":"","parse-names":false,"suffix":""},{"dropping-particle":"","family":"Hall","given":"Neil","non-dropping-particle":"","parse-names":false,"suffix":""}],"container-title":"BMC Genomics","id":"ITEM-1","issue":"1","issued":{"date-parts":[["2016"]]},"publisher":"BMC Genomics","title":"A comprehensive benchmarking study of protocols and sequencing platforms for 16S rRNA community profiling","type":"article-journal","volume":"17"},"uris":["http://www.mendeley.com/documents/?uuid=86fb41c1-ae98-444d-bc67-739b4a33550a"]}],"mendeley":{"formattedCitation":"&lt;sup&gt;225&lt;/sup&gt;","plainTextFormattedCitation":"225","previouslyFormattedCitation":"&lt;sup&gt;225&lt;/sup&gt;"},"properties":{"noteIndex":0},"schema":"https://github.com/citation-style-language/schema/raw/master/csl-citation.json"}</w:instrText>
      </w:r>
      <w:r w:rsidRPr="00B803DB">
        <w:rPr>
          <w:highlight w:val="cyan"/>
        </w:rPr>
        <w:fldChar w:fldCharType="separate"/>
      </w:r>
      <w:r w:rsidR="00F044EB" w:rsidRPr="00F044EB">
        <w:rPr>
          <w:noProof/>
          <w:highlight w:val="cyan"/>
          <w:vertAlign w:val="superscript"/>
        </w:rPr>
        <w:t>225</w:t>
      </w:r>
      <w:r w:rsidRPr="00B803DB">
        <w:rPr>
          <w:highlight w:val="cyan"/>
        </w:rPr>
        <w:fldChar w:fldCharType="end"/>
      </w:r>
      <w:r w:rsidRPr="00811128">
        <w:t xml:space="preserve"> This report mentions the relative abundance of community members at the phylum level identified during 16</w:t>
      </w:r>
      <w:r>
        <w:t>S</w:t>
      </w:r>
      <w:r w:rsidRPr="00811128">
        <w:t xml:space="preserve"> rRNA </w:t>
      </w:r>
      <w:r>
        <w:t xml:space="preserve">gene amplicon </w:t>
      </w:r>
      <w:r w:rsidRPr="00811128">
        <w:t>sequencing, with the understanding that there is error in the reported values.</w:t>
      </w:r>
    </w:p>
    <w:p w14:paraId="326A42A4" w14:textId="77777777" w:rsidR="008C2C2F" w:rsidRPr="00811128" w:rsidRDefault="008C2C2F" w:rsidP="008C2C2F"/>
    <w:p w14:paraId="318B6D43" w14:textId="43FDC79B" w:rsidR="008C2C2F" w:rsidRPr="00811128" w:rsidRDefault="008C2C2F" w:rsidP="008C2C2F">
      <w:pPr>
        <w:rPr>
          <w:iCs/>
        </w:rPr>
      </w:pPr>
      <w:r w:rsidRPr="00811128">
        <w:t xml:space="preserve">The most frequently detected OTU </w:t>
      </w:r>
      <w:r>
        <w:t>represents</w:t>
      </w:r>
      <w:r w:rsidRPr="00811128">
        <w:t xml:space="preserve"> an uncultured </w:t>
      </w:r>
      <w:r w:rsidRPr="00811128">
        <w:rPr>
          <w:i/>
        </w:rPr>
        <w:t xml:space="preserve">Sulfurspirillum </w:t>
      </w:r>
      <w:r>
        <w:rPr>
          <w:iCs/>
        </w:rPr>
        <w:t xml:space="preserve">sp. </w:t>
      </w:r>
      <w:r w:rsidRPr="00811128">
        <w:t>identified by a sequencing effort to characterize the microbial community of the Danshui river estuary of Northern Taiwan</w:t>
      </w:r>
      <w:r>
        <w:t>.</w:t>
      </w:r>
      <w:r w:rsidRPr="00811128">
        <w:t xml:space="preserve"> </w:t>
      </w:r>
      <w:r>
        <w:t>T</w:t>
      </w:r>
      <w:r w:rsidRPr="00811128">
        <w:t xml:space="preserve">he metabolic strategy of this uncultured </w:t>
      </w:r>
      <w:r w:rsidRPr="00811128">
        <w:rPr>
          <w:i/>
        </w:rPr>
        <w:t>Sulfurspirillum</w:t>
      </w:r>
      <w:r w:rsidRPr="00811128">
        <w:rPr>
          <w:iCs/>
        </w:rPr>
        <w:t xml:space="preserve"> is unknown.</w:t>
      </w:r>
      <w:r w:rsidRPr="00811128">
        <w:rPr>
          <w:highlight w:val="cyan"/>
        </w:rPr>
        <w:fldChar w:fldCharType="begin" w:fldLock="1"/>
      </w:r>
      <w:r w:rsidR="00F044EB">
        <w:rPr>
          <w:highlight w:val="cyan"/>
        </w:rPr>
        <w:instrText>ADDIN CSL_CITATION {"citationItems":[{"id":"ITEM-1","itemData":{"DOI":"10.1007/s00248-007-9217-2","ISSN":"00953628","PMID":"17318679","abstract":"In this study, the microbial community in a mangrove ecosystem was surveyed and used to test the eligibility of 16S rDNA library and neighbor-joining method for the purpose of estimating microbial composition. Genetic diversity (π) and four other diversity indices (Simpson's unbiased, Shannon-Wiener, Evenness, and Chao1 indices) were applied to estimate the adaptive lineages of microorganisms in the mangrove ecosystem. The results indicated that γ-Proteobacteria is the most diverse taxon, while the most abundant family is Rhodobacteraceae (α-Proteobacteria), followed by Comamonadaceae (β-Proteobacteria). This result may imply the existence of a graded distribution of microbial diversity across a spectrum of different salinities in the waterbody of this estuary ecosystem. Furthermore, at least 500-1,000 bps of the posterior portion of 16S rDNA is required as a marker to profile the microbial diversity in a microcosm of interest using phylogenetic methods, according to the results of our sliding window analyses for the measurements of π, consistency index, and retention index. © 2007 Springer Science+Business Media, LLC.","author":[{"dropping-particle":"","family":"Liao","given":"Pei Chun","non-dropping-particle":"","parse-names":false,"suffix":""},{"dropping-particle":"","family":"Huang","given":"Bing Hong","non-dropping-particle":"","parse-names":false,"suffix":""},{"dropping-particle":"","family":"Huang","given":"Shong","non-dropping-particle":"","parse-names":false,"suffix":""}],"container-title":"Microbial Ecology","id":"ITEM-1","issue":"3","issued":{"date-parts":[["2007"]]},"page":"497-507","title":"Microbial community composition of the Danshui River estuary of Northern Taiwan and the practicality of the phylogenetic method in microbial barcoding","type":"article-journal","volume":"54"},"uris":["http://www.mendeley.com/documents/?uuid=44918f3b-926a-4772-ae4d-662a5c81e607"]}],"mendeley":{"formattedCitation":"&lt;sup&gt;226&lt;/sup&gt;","plainTextFormattedCitation":"226","previouslyFormattedCitation":"&lt;sup&gt;226&lt;/sup&gt;"},"properties":{"noteIndex":0},"schema":"https://github.com/citation-style-language/schema/raw/master/csl-citation.json"}</w:instrText>
      </w:r>
      <w:r w:rsidRPr="00811128">
        <w:rPr>
          <w:highlight w:val="cyan"/>
        </w:rPr>
        <w:fldChar w:fldCharType="separate"/>
      </w:r>
      <w:r w:rsidR="00F044EB" w:rsidRPr="00F044EB">
        <w:rPr>
          <w:noProof/>
          <w:highlight w:val="cyan"/>
          <w:vertAlign w:val="superscript"/>
        </w:rPr>
        <w:t>226</w:t>
      </w:r>
      <w:r w:rsidRPr="00811128">
        <w:rPr>
          <w:highlight w:val="cyan"/>
        </w:rPr>
        <w:fldChar w:fldCharType="end"/>
      </w:r>
      <w:r w:rsidRPr="00811128">
        <w:rPr>
          <w:iCs/>
        </w:rPr>
        <w:t xml:space="preserve"> </w:t>
      </w:r>
      <w:r w:rsidRPr="00811128">
        <w:t xml:space="preserve">Members of the </w:t>
      </w:r>
      <w:r w:rsidRPr="00811128">
        <w:rPr>
          <w:i/>
        </w:rPr>
        <w:t>Sulfurspirillum</w:t>
      </w:r>
      <w:r w:rsidRPr="00811128">
        <w:t xml:space="preserve"> genus are known to use toxic compounds </w:t>
      </w:r>
      <w:r w:rsidRPr="002A3410">
        <w:t>such as</w:t>
      </w:r>
      <w:r w:rsidRPr="00811128">
        <w:t xml:space="preserve"> arsenate, selenite, and organohalides as electron acceptors coupled to </w:t>
      </w:r>
      <w:r>
        <w:t xml:space="preserve">the oxidation of </w:t>
      </w:r>
      <w:r w:rsidRPr="00811128">
        <w:t>pyruvate, hydrogen</w:t>
      </w:r>
      <w:r>
        <w:t>,</w:t>
      </w:r>
      <w:r w:rsidRPr="00811128">
        <w:t xml:space="preserve"> and formate as electron donors.</w:t>
      </w:r>
      <w:r w:rsidRPr="00811128">
        <w:rPr>
          <w:highlight w:val="cyan"/>
        </w:rPr>
        <w:fldChar w:fldCharType="begin" w:fldLock="1"/>
      </w:r>
      <w:r w:rsidR="00F044EB">
        <w:rPr>
          <w:highlight w:val="cyan"/>
        </w:rPr>
        <w:instrText>ADDIN CSL_CITATION {"citationItems":[{"id":"ITEM-1","itemData":{"DOI":"10.1007/978-3-662-49875-0_9","ISBN":"9783662498750","abstract":"Abstract Organohalide-respiring bacteria (OHRB) “breath” halogenated compounds for energy conservation. This fascinating process has received increasing attention over the last two decades revealing the physiological, biochemical, genomic, and ecological features of this taxonomically diverse bacterial group. The discovery of OHRB enabled successful bioremediation at sites impacted with toxic chlorinated compounds, and has drawn researchers with diverse science and engineering back- grounds to study this process. Chapters discussing fundamental and applied aspects of OHRB demonstrate a vibrant research field that will continue to spur scientific dis- covery and innovate practice.","container-title":"Organohalide-Respiring Bacteria","edition":"1st","editor":[{"dropping-particle":"","family":"Lorenz","given":"Adrian","non-dropping-particle":"","parse-names":false,"suffix":""},{"dropping-particle":"","family":"Löffler","given":"Frank","non-dropping-particle":"","parse-names":false,"suffix":""}],"id":"ITEM-1","issued":{"date-parts":[["2016"]]},"number-of-pages":"1 - 632","publisher":"Springer-Verlag","publisher-place":"Berlin","title":"Organohalide-Respiring Bacteria","type":"book"},"uris":["http://www.mendeley.com/documents/?uuid=baaceba7-c380-4777-b433-5d1d0356c71c"]}],"mendeley":{"formattedCitation":"&lt;sup&gt;144&lt;/sup&gt;","plainTextFormattedCitation":"144","previouslyFormattedCitation":"&lt;sup&gt;144&lt;/sup&gt;"},"properties":{"noteIndex":0},"schema":"https://github.com/citation-style-language/schema/raw/master/csl-citation.json"}</w:instrText>
      </w:r>
      <w:r w:rsidRPr="00811128">
        <w:rPr>
          <w:highlight w:val="cyan"/>
        </w:rPr>
        <w:fldChar w:fldCharType="separate"/>
      </w:r>
      <w:r w:rsidR="00DF4112" w:rsidRPr="00DF4112">
        <w:rPr>
          <w:noProof/>
          <w:highlight w:val="cyan"/>
          <w:vertAlign w:val="superscript"/>
        </w:rPr>
        <w:t>144</w:t>
      </w:r>
      <w:r w:rsidRPr="00811128">
        <w:rPr>
          <w:highlight w:val="cyan"/>
        </w:rPr>
        <w:fldChar w:fldCharType="end"/>
      </w:r>
      <w:r w:rsidRPr="00811128">
        <w:t xml:space="preserve"> Members of this genus can also use nitrate and </w:t>
      </w:r>
      <w:r>
        <w:t xml:space="preserve">oxidized </w:t>
      </w:r>
      <w:r w:rsidRPr="00811128">
        <w:t>sulfur compounds as electron donors and perform pyruvate fermentation</w:t>
      </w:r>
      <w:r>
        <w:t>,</w:t>
      </w:r>
      <w:r w:rsidRPr="00811128">
        <w:t xml:space="preserve"> which produces H</w:t>
      </w:r>
      <w:r w:rsidRPr="00811128">
        <w:rPr>
          <w:vertAlign w:val="subscript"/>
        </w:rPr>
        <w:t>2</w:t>
      </w:r>
      <w:r>
        <w:t>.</w:t>
      </w:r>
      <w:r w:rsidRPr="00B803DB">
        <w:rPr>
          <w:highlight w:val="cyan"/>
        </w:rPr>
        <w:fldChar w:fldCharType="begin" w:fldLock="1"/>
      </w:r>
      <w:r w:rsidR="00F044EB">
        <w:rPr>
          <w:highlight w:val="cyan"/>
        </w:rPr>
        <w:instrText>ADDIN CSL_CITATION {"citationItems":[{"id":"ITEM-1","itemData":{"DOI":"10.1038/s41467-018-07342-3","ISSN":"20411723","PMID":"30451902","abstract":"Hydrogen-producing bacteria are of environmental importance, since hydrogen is a major electron donor for prokaryotes in anoxic ecosystems. Epsilonproteobacteria are currently considered to be hydrogen-oxidizing bacteria exclusively. Here, we report hydrogen production upon pyruvate fermentation for free-living Epsilonproteobacteria, Sulfurospirillum spp. The amount of hydrogen produced is different in two subgroups of Sulfurospirillum spp., represented by S. cavolei and S. multivorans. The former produces more hydrogen and excretes acetate as sole organic acid, while the latter additionally produces lactate and succinate. Hydrogen production can be assigned by differential proteomics to a hydrogenase (similar to hydrogenase 4 from E. coli) that is more abundant during fermentation. A syntrophic interaction is established between Sulfurospirillum multivorans and Methanococcus voltae when cocultured with lactate as sole substrate, as the former cannot grow fermentatively on lactate alone and the latter relies on hydrogen for growth. This might hint to a yet unrecognized role of Epsilonproteobacteria as hydrogen producers in anoxic microbial communities.","author":[{"dropping-particle":"","family":"Kruse","given":"Stefan","non-dropping-particle":"","parse-names":false,"suffix":""},{"dropping-particle":"","family":"Goris","given":"Tobias","non-dropping-particle":"","parse-names":false,"suffix":""},{"dropping-particle":"","family":"Westermann","given":"Martin","non-dropping-particle":"","parse-names":false,"suffix":""},{"dropping-particle":"","family":"Adrian","given":"Lorenz","non-dropping-particle":"","parse-names":false,"suffix":""},{"dropping-particle":"","family":"Diekert","given":"Gabriele","non-dropping-particle":"","parse-names":false,"suffix":""}],"container-title":"Nature Communications","id":"ITEM-1","issue":"1","issued":{"date-parts":[["2018"]]},"publisher":"Springer US","title":"Hydrogen production by Sulfurospirillum species enables syntrophic interactions of Epsilonproteobacteria","type":"article-journal","volume":"9"},"uris":["http://www.mendeley.com/documents/?uuid=dceee57c-64e7-4760-ae1c-8611bc74d70b"]}],"mendeley":{"formattedCitation":"&lt;sup&gt;227&lt;/sup&gt;","plainTextFormattedCitation":"227","previouslyFormattedCitation":"&lt;sup&gt;227&lt;/sup&gt;"},"properties":{"noteIndex":0},"schema":"https://github.com/citation-style-language/schema/raw/master/csl-citation.json"}</w:instrText>
      </w:r>
      <w:r w:rsidRPr="00B803DB">
        <w:rPr>
          <w:highlight w:val="cyan"/>
        </w:rPr>
        <w:fldChar w:fldCharType="separate"/>
      </w:r>
      <w:r w:rsidR="00F044EB" w:rsidRPr="00F044EB">
        <w:rPr>
          <w:noProof/>
          <w:highlight w:val="cyan"/>
          <w:vertAlign w:val="superscript"/>
        </w:rPr>
        <w:t>227</w:t>
      </w:r>
      <w:r w:rsidRPr="00B803DB">
        <w:rPr>
          <w:highlight w:val="cyan"/>
        </w:rPr>
        <w:fldChar w:fldCharType="end"/>
      </w:r>
      <w:r w:rsidRPr="00811128">
        <w:t xml:space="preserve"> </w:t>
      </w:r>
      <w:r w:rsidRPr="00811128">
        <w:rPr>
          <w:i/>
        </w:rPr>
        <w:t>Sulfurspirillum</w:t>
      </w:r>
      <w:r w:rsidRPr="00811128">
        <w:t xml:space="preserve"> </w:t>
      </w:r>
      <w:r>
        <w:t>is</w:t>
      </w:r>
      <w:r w:rsidRPr="00811128">
        <w:t xml:space="preserve"> commonly found in contaminated sites, and research suggests that menaquinones and cytochromes are involved in their anaerobic respiratory chains</w:t>
      </w:r>
      <w:r>
        <w:t>.</w:t>
      </w:r>
      <w:r w:rsidRPr="002D3F58">
        <w:rPr>
          <w:highlight w:val="cyan"/>
        </w:rPr>
        <w:fldChar w:fldCharType="begin" w:fldLock="1"/>
      </w:r>
      <w:r w:rsidR="00F044EB">
        <w:rPr>
          <w:highlight w:val="cyan"/>
        </w:rPr>
        <w:instrText>ADDIN CSL_CITATION {"citationItems":[{"id":"ITEM-1","itemData":{"DOI":"10.1007/978-3-662-49875-0_9","ISBN":"9783662498750","abstract":"Abstract Organohalide-respiring bacteria (OHRB) “breath” halogenated compounds for energy conservation. This fascinating process has received increasing attention over the last two decades revealing the physiological, biochemical, genomic, and ecological features of this taxonomically diverse bacterial group. The discovery of OHRB enabled successful bioremediation at sites impacted with toxic chlorinated compounds, and has drawn researchers with diverse science and engineering back- grounds to study this process. Chapters discussing fundamental and applied aspects of OHRB demonstrate a vibrant research field that will continue to spur scientific dis- covery and innovate practice.","container-title":"Organohalide-Respiring Bacteria","edition":"1st","editor":[{"dropping-particle":"","family":"Lorenz","given":"Adrian","non-dropping-particle":"","parse-names":false,"suffix":""},{"dropping-particle":"","family":"Löffler","given":"Frank","non-dropping-particle":"","parse-names":false,"suffix":""}],"id":"ITEM-1","issued":{"date-parts":[["2016"]]},"number-of-pages":"1 - 632","publisher":"Springer-Verlag","publisher-place":"Berlin","title":"Organohalide-Respiring Bacteria","type":"book"},"uris":["http://www.mendeley.com/documents/?uuid=baaceba7-c380-4777-b433-5d1d0356c71c"]}],"mendeley":{"formattedCitation":"&lt;sup&gt;144&lt;/sup&gt;","plainTextFormattedCitation":"144","previouslyFormattedCitation":"&lt;sup&gt;144&lt;/sup&gt;"},"properties":{"noteIndex":0},"schema":"https://github.com/citation-style-language/schema/raw/master/csl-citation.json"}</w:instrText>
      </w:r>
      <w:r w:rsidRPr="002D3F58">
        <w:rPr>
          <w:highlight w:val="cyan"/>
        </w:rPr>
        <w:fldChar w:fldCharType="separate"/>
      </w:r>
      <w:r w:rsidR="00DF4112" w:rsidRPr="00DF4112">
        <w:rPr>
          <w:noProof/>
          <w:highlight w:val="cyan"/>
          <w:vertAlign w:val="superscript"/>
        </w:rPr>
        <w:t>144</w:t>
      </w:r>
      <w:r w:rsidRPr="002D3F58">
        <w:rPr>
          <w:highlight w:val="cyan"/>
        </w:rPr>
        <w:fldChar w:fldCharType="end"/>
      </w:r>
      <w:r w:rsidRPr="00811128">
        <w:t xml:space="preserve"> Menaquinones and cytochromes have been shown to facilitate CT transformation when produced by other organisms</w:t>
      </w:r>
      <w:r>
        <w:t>.</w:t>
      </w:r>
      <w:r w:rsidRPr="002A2A51">
        <w:rPr>
          <w:highlight w:val="cyan"/>
        </w:rPr>
        <w:fldChar w:fldCharType="begin" w:fldLock="1"/>
      </w:r>
      <w:r w:rsidR="00F044EB">
        <w:rPr>
          <w:highlight w:val="cyan"/>
        </w:rPr>
        <w:instrText>ADDIN CSL_CITATION {"citationItems":[{"id":"ITEM-1","itemData":{"DOI":"10.1007/s00253-004-1564-z","ISBN":"0025300415","ISSN":"01757598","abstract":"The impact of humic acids and the humic model compound, anthraquinone-2,6-disulfonate (AQDS), on the biodegradation of carbon tetrachloride (CT) by anaerobic granular sludge was studied. Addition of both humic acids and AQDS at sub-stoichiometric levels increased the first-order rate of conversion of CT up to 6-fold, leading to an increased production of inorganic chloride, which accounted for 40-50% of the CT initially added. Considerably less dechlorination occurred in sludge incubations lacking humic substances. By comparison, very limited dechlorination occurred in sterile controls with autoclaved sludge. Accumulation of chloroform (1-10%) and dichloromethane (traces) also accounted for the CT converted. The accumulation of a chlorinated ethene, perchloroethylene (up to 9% of added CT), is also reported for the first time as an end-product of CT degradation. A humus-respiring enrichment culture (composed primarily of a Geobacter sp.) derived from the granular sludge also dechlorinated CT, yielding products similar to the AQDS-supplemented granular sludge consortium. The dechlorination of CT by the Geobacter enrichment was dependent on the presence of AQDS or humic acids, which were reduced during the assays. The reduced form of AQDS, anthrahydroquinone-2,6-disulfonate, was shown to cause the chemical reduction of CT when incubated in sterile medium. The results taken as a whole indicate that the formation of reduced humic substances by quinone-respiring microorganisms can contribute to the reductive dechlorination of CT.","author":[{"dropping-particle":"","family":"Cervantes","given":"F. J.","non-dropping-particle":"","parse-names":false,"suffix":""},{"dropping-particle":"","family":"Vu-Thi-Thu","given":"L.","non-dropping-particle":"","parse-names":false,"suffix":""},{"dropping-particle":"","family":"Lettinga","given":"G.","non-dropping-particle":"","parse-names":false,"suffix":""},{"dropping-particle":"","family":"Field","given":"J. A.","non-dropping-particle":"","parse-names":false,"suffix":""}],"container-title":"Applied Microbiology and Biotechnology","id":"ITEM-1","issue":"5","issued":{"date-parts":[["2004"]]},"page":"702-711","title":"Quinone-respiration improves dechlorination of carbon tetrachloride by anaerobic sludge","type":"article-journal","volume":"64"},"uris":["http://www.mendeley.com/documents/?uuid=19373719-8a95-488a-98f8-801fd9798b39"]},{"id":"ITEM-2","itemData":{"DOI":"10.1007/s10532-008-9204-4","ISSN":"0923-9820","author":[{"dropping-particle":"","family":"Criddle","given":"Craig S.","non-dropping-particle":"","parse-names":false,"suffix":""},{"dropping-particle":"","family":"Tang","given":"Weiping","non-dropping-particle":"","parse-names":false,"suffix":""},{"dropping-particle":"","family":"Fu","given":"Q. Shiang","non-dropping-particle":"","parse-names":false,"suffix":""},{"dropping-particle":"","family":"Boonchayaanant","given":"Benjaporn","non-dropping-particle":"","parse-names":false,"suffix":""},{"dropping-particle":"","family":"Trost","given":"Barry M.","non-dropping-particle":"","parse-names":false,"suffix":""}],"container-title":"Biodegradation","id":"ITEM-2","issue":"1","issued":{"date-parts":[["2008"]]},"page":"109-116","title":"Simple menaquinones reduce carbon tetrachloride and iron (III)","type":"article-journal","volume":"20"},"uris":["http://www.mendeley.com/documents/?uuid=613a3faf-9757-4d29-b094-da850a941658"]},{"id":"ITEM-3","itemData":{"author":[{"dropping-particle":"","family":"Lee","given":"Chang-ho","non-dropping-particle":"","parse-names":false,"suffix":""},{"dropping-particle":"","family":"Lewis","given":"Thomas A","non-dropping-particle":"","parse-names":false,"suffix":""},{"dropping-particle":"","family":"Paszczynski","given":"Andrzej","non-dropping-particle":"","parse-names":false,"suffix":""},{"dropping-particle":"","family":"Crawford","given":"Ronald L","non-dropping-particle":"","parse-names":false,"suffix":""}],"container-title":"Biochemical and Biophysical Research Communications","id":"ITEM-3","issued":{"date-parts":[["1999"]]},"page":"562-566","title":"Identication of an Extracellular Catalyst of Carbon Tetrachloride Dehalogenation from","type":"article-journal","volume":"566"},"uris":["http://www.mendeley.com/documents/?uuid=2561e204-1ace-40ce-b96f-adf30800f963"]},{"id":"ITEM-4","itemData":{"ISSN":"00992240","abstract":"Shewanella putrefaciens 200 is an obligate respiratory bacterium that can utilize a variety of terminal electron acceptors, e.g., NO3-, NO2-, Fe(III), and trimethylamine N-oxide, in the absence of O2. The bacterium catalyzed the reductive transformation of tetrachloromethane (CT) under anaerobic conditions. The only identified product was trichloromethane (CF), but CF production was not stoichiometric. No dichloromethane, chloromethane, or methane was produced. A chloride mass balance indicated that fully dechlorinated products were not formed. Studies with [14C]CT suggested that a portion of the transformed CT reacted with biomass to form unidentified soluble and insoluble products. Intermediate production of a trichloromethyl radical can explain observed product distribution without significant CO2 formation. Evidence suggests that respiratory c-type cytochromes are responsible for the dehalogenation ability of S. putrefaciens 200. Previous growth under microaerobic conditions ([O2], &lt; 2.5 microM) results in (i) a 2.6-fold increase in specific heme c content and (ii) a 2.3-fold increase in specific rates of anaerobic CT transformation. Manipulation of heme content by growth on iron-free medium or medium amended with delta-aminolevulinic acid showed that CT transformation rates increase with increases in specific heme c content. Transformation of CT is inhibited by CO. Dehalogenation studies with periplasmic, cytoplasmic, and membrane fractions indicated that only periplasmic and membrane fractions possessed dehalogenation ability. Cytochromes c were the predominant cytochromes present. Membranes were also found to contain smaller amounts of cytochrome b. Observed CT transformation patterns are consistent with a cometabolic description involving fortuitous CT reduction by reduced c-type cytochromes.","author":[{"dropping-particle":"","family":"Picardal","given":"F. W.","non-dropping-particle":"","parse-names":false,"suffix":""},{"dropping-particle":"","family":"Arnold","given":"R. G.","non-dropping-particle":"","parse-names":false,"suffix":""},{"dropping-particle":"","family":"Couch","given":"H.","non-dropping-particle":"","parse-names":false,"suffix":""},{"dropping-particle":"","family":"Little","given":"A. M.","non-dropping-particle":"","parse-names":false,"suffix":""},{"dropping-particle":"","family":"Smith","given":"M. E.","non-dropping-particle":"","parse-names":false,"suffix":""}],"container-title":"Applied and Environmental Microbiology","id":"ITEM-4","issue":"11","issued":{"date-parts":[["1993"]]},"page":"3763-3770","title":"Involvement of cytochromes in the anaerobic biotransformation of tetrachloromethane by Shewanella putrefaciens 200","type":"article-journal","volume":"59"},"uris":["http://www.mendeley.com/documents/?uuid=98395184-800c-44a4-899f-a3bc92f87062"]}],"mendeley":{"formattedCitation":"&lt;sup&gt;101,109,137,228&lt;/sup&gt;","plainTextFormattedCitation":"101,109,137,228","previouslyFormattedCitation":"&lt;sup&gt;101,109,137,228&lt;/sup&gt;"},"properties":{"noteIndex":0},"schema":"https://github.com/citation-style-language/schema/raw/master/csl-citation.json"}</w:instrText>
      </w:r>
      <w:r w:rsidRPr="002A2A51">
        <w:rPr>
          <w:highlight w:val="cyan"/>
        </w:rPr>
        <w:fldChar w:fldCharType="separate"/>
      </w:r>
      <w:r w:rsidR="00F044EB" w:rsidRPr="00F044EB">
        <w:rPr>
          <w:noProof/>
          <w:highlight w:val="cyan"/>
          <w:vertAlign w:val="superscript"/>
        </w:rPr>
        <w:t>101,109,137,228</w:t>
      </w:r>
      <w:r w:rsidRPr="002A2A51">
        <w:rPr>
          <w:highlight w:val="cyan"/>
        </w:rPr>
        <w:fldChar w:fldCharType="end"/>
      </w:r>
      <w:r>
        <w:t xml:space="preserve"> </w:t>
      </w:r>
      <w:r w:rsidRPr="00811128">
        <w:t xml:space="preserve">It is possible that the menaquinones or corrinoid produced by </w:t>
      </w:r>
      <w:r w:rsidRPr="00811128">
        <w:rPr>
          <w:i/>
        </w:rPr>
        <w:t>Sulfurspirillum</w:t>
      </w:r>
      <w:r w:rsidRPr="00811128">
        <w:t xml:space="preserve"> spp. could facilitate co-metabolic CT degradation. All of the representatives from the Campylobacteria class are </w:t>
      </w:r>
      <w:proofErr w:type="spellStart"/>
      <w:r w:rsidRPr="00811128">
        <w:rPr>
          <w:i/>
        </w:rPr>
        <w:t>Sulfur</w:t>
      </w:r>
      <w:r>
        <w:rPr>
          <w:i/>
        </w:rPr>
        <w:t>o</w:t>
      </w:r>
      <w:r w:rsidRPr="00811128">
        <w:rPr>
          <w:i/>
        </w:rPr>
        <w:t>spirillum</w:t>
      </w:r>
      <w:proofErr w:type="spellEnd"/>
      <w:r w:rsidRPr="00811128">
        <w:t xml:space="preserve"> </w:t>
      </w:r>
      <w:r w:rsidRPr="00811128">
        <w:rPr>
          <w:b/>
          <w:bCs/>
        </w:rPr>
        <w:fldChar w:fldCharType="begin"/>
      </w:r>
      <w:r w:rsidRPr="00811128">
        <w:rPr>
          <w:b/>
          <w:bCs/>
        </w:rPr>
        <w:instrText xml:space="preserve"> REF _Ref63866891 \h  \* MERGEFORMAT </w:instrText>
      </w:r>
      <w:r w:rsidRPr="00811128">
        <w:rPr>
          <w:b/>
          <w:bCs/>
        </w:rPr>
      </w:r>
      <w:r w:rsidRPr="00811128">
        <w:rPr>
          <w:b/>
          <w:bCs/>
        </w:rPr>
        <w:fldChar w:fldCharType="separate"/>
      </w:r>
      <w:r w:rsidR="001A5CB2" w:rsidRPr="001A5CB2">
        <w:rPr>
          <w:b/>
          <w:bCs/>
        </w:rPr>
        <w:t>Figure 62</w:t>
      </w:r>
      <w:r w:rsidRPr="00811128">
        <w:rPr>
          <w:b/>
          <w:bCs/>
        </w:rPr>
        <w:fldChar w:fldCharType="end"/>
      </w:r>
      <w:r w:rsidRPr="00811128">
        <w:t>.</w:t>
      </w:r>
    </w:p>
    <w:p w14:paraId="4CEB7B74" w14:textId="77777777" w:rsidR="008C2C2F" w:rsidRPr="00811128" w:rsidRDefault="008C2C2F" w:rsidP="008C2C2F"/>
    <w:p w14:paraId="00EC025D" w14:textId="77777777" w:rsidR="008C2C2F" w:rsidRPr="00811128" w:rsidRDefault="008C2C2F" w:rsidP="008C2C2F">
      <w:r w:rsidRPr="00811128">
        <w:t xml:space="preserve">The second most frequently identified OTU was a member </w:t>
      </w:r>
      <w:proofErr w:type="spellStart"/>
      <w:r w:rsidRPr="00811128">
        <w:rPr>
          <w:i/>
          <w:iCs/>
        </w:rPr>
        <w:t>Spirochaetaceae</w:t>
      </w:r>
      <w:proofErr w:type="spellEnd"/>
      <w:r w:rsidRPr="00811128">
        <w:t xml:space="preserve"> family with the </w:t>
      </w:r>
      <w:r>
        <w:t>GenBank</w:t>
      </w:r>
      <w:r w:rsidRPr="00811128">
        <w:t xml:space="preserve"> accession number JN685463. The uncultured </w:t>
      </w:r>
      <w:proofErr w:type="spellStart"/>
      <w:r w:rsidRPr="00811128">
        <w:rPr>
          <w:i/>
          <w:iCs/>
        </w:rPr>
        <w:t>Spirochaetaceae</w:t>
      </w:r>
      <w:proofErr w:type="spellEnd"/>
      <w:r w:rsidRPr="00811128">
        <w:t xml:space="preserve"> was identified by a sequencing effort to characterize the microbial community in a water</w:t>
      </w:r>
      <w:r>
        <w:t>-</w:t>
      </w:r>
      <w:r w:rsidRPr="00811128">
        <w:t>flooded oil reservoir.</w:t>
      </w:r>
      <w:r w:rsidRPr="00811128">
        <w:rPr>
          <w:highlight w:val="cyan"/>
        </w:rPr>
        <w:fldChar w:fldCharType="begin" w:fldLock="1"/>
      </w:r>
      <w:r w:rsidR="00F044EB">
        <w:rPr>
          <w:highlight w:val="cyan"/>
        </w:rPr>
        <w:instrText>ADDIN CSL_CITATION {"citationItems":[{"id":"ITEM-1","itemData":{"DOI":"10.1007/s11274-012-1114-2","ISBN":"1127401211","ISSN":"09593993","PMID":"22806743","abstract":"The diversity and distribution of bacterial and archaeal communities in four different water flooding oil reservoirs with different geological properties were investigated using 16S rDNA clone library construction method. Canonical correspondence analysis was used to analyze microbial community clustering and the correlation with environmental factors. The results indicated that the diversity and abundance in the bacterial communities were significantly higher than the archaeal communities, while both of them had high similarity within the communities respectively. Phylogenetic analysis showed that of compositions of bacterial communities were distinctly different both at phylum and genus level. Proteobacteria dominated in each bacterial community, ranging from 61.35 to 75.83 %, in which α-proteobacteria and γ-proteobacteria were the main groups. In comparison to bacterial communities, the compositions of archaeal communities were similar at phylum level, while varied at genus level, and the dominant population was Methanomicrobia, ranging from 65.91 to 92.74 % in the single oil reservoir. The factor that most significantly influenced the microbial communities in these reservoirs was found to be temperature. Other environmental factors also influenced the microbial communities but not significantly. It is therefore assumed that microbial communities are formed by an accumulated effect of several factors. These results are essential for understanding ecological environment of the water flooding oil reservoirs and providing scientific guidance to the performance of MEOR technology. © 2012 Springer Science+Business Media B.V.","author":[{"dropping-particle":"","family":"Zhao","given":"Lingxia","non-dropping-particle":"","parse-names":false,"suffix":""},{"dropping-particle":"","family":"Ma","given":"Ting","non-dropping-particle":"","parse-names":false,"suffix":""},{"dropping-particle":"","family":"Gao","given":"Mengli","non-dropping-particle":"","parse-names":false,"suffix":""},{"dropping-particle":"","family":"Gao","given":"Peike","non-dropping-particle":"","parse-names":false,"suffix":""},{"dropping-particle":"","family":"Cao","given":"Meina","non-dropping-particle":"","parse-names":false,"suffix":""},{"dropping-particle":"","family":"Zhu","given":"Xudong","non-dropping-particle":"","parse-names":false,"suffix":""},{"dropping-particle":"","family":"Li","given":"Guoqiang","non-dropping-particle":"","parse-names":false,"suffix":""}],"container-title":"World Journal of Microbiology and Biotechnology","id":"ITEM-1","issue":"10","issued":{"date-parts":[["2012"]]},"page":"3039-3052","title":"Characterization of microbial diversity and community in water flooding oil reservoirs in China","type":"article-journal","volume":"28"},"uris":["http://www.mendeley.com/documents/?uuid=2a3c677f-a94b-40e3-a478-2125326f1144"]}],"mendeley":{"formattedCitation":"&lt;sup&gt;229&lt;/sup&gt;","plainTextFormattedCitation":"229","previouslyFormattedCitation":"&lt;sup&gt;229&lt;/sup&gt;"},"properties":{"noteIndex":0},"schema":"https://github.com/citation-style-language/schema/raw/master/csl-citation.json"}</w:instrText>
      </w:r>
      <w:r w:rsidRPr="00811128">
        <w:rPr>
          <w:highlight w:val="cyan"/>
        </w:rPr>
        <w:fldChar w:fldCharType="separate"/>
      </w:r>
      <w:r w:rsidR="00F044EB" w:rsidRPr="00F044EB">
        <w:rPr>
          <w:noProof/>
          <w:highlight w:val="cyan"/>
          <w:vertAlign w:val="superscript"/>
        </w:rPr>
        <w:t>229</w:t>
      </w:r>
      <w:r w:rsidRPr="00811128">
        <w:rPr>
          <w:highlight w:val="cyan"/>
        </w:rPr>
        <w:fldChar w:fldCharType="end"/>
      </w:r>
      <w:r w:rsidRPr="00811128">
        <w:t xml:space="preserve"> Members of the </w:t>
      </w:r>
      <w:r w:rsidRPr="00811128">
        <w:rPr>
          <w:i/>
          <w:iCs/>
        </w:rPr>
        <w:t>Spirochaetia</w:t>
      </w:r>
      <w:r w:rsidRPr="00811128">
        <w:t xml:space="preserve"> class can be free</w:t>
      </w:r>
      <w:r>
        <w:t>-</w:t>
      </w:r>
      <w:r w:rsidRPr="00811128">
        <w:t>living or host</w:t>
      </w:r>
      <w:r>
        <w:t>-</w:t>
      </w:r>
      <w:r w:rsidRPr="00811128">
        <w:t>associated</w:t>
      </w:r>
      <w:r>
        <w:t>, and</w:t>
      </w:r>
      <w:r w:rsidRPr="00811128">
        <w:t xml:space="preserve"> they are generally motile</w:t>
      </w:r>
      <w:r>
        <w:t>,</w:t>
      </w:r>
      <w:r w:rsidRPr="00811128">
        <w:t xml:space="preserve"> spiral</w:t>
      </w:r>
      <w:r>
        <w:t>-</w:t>
      </w:r>
      <w:r w:rsidRPr="00811128">
        <w:t>shaped organisms that can be obligate or facultative anaerobes.</w:t>
      </w:r>
      <w:r w:rsidRPr="00811128">
        <w:rPr>
          <w:highlight w:val="cyan"/>
        </w:rPr>
        <w:fldChar w:fldCharType="begin" w:fldLock="1"/>
      </w:r>
      <w:r w:rsidR="00F044EB">
        <w:rPr>
          <w:highlight w:val="cyan"/>
        </w:rPr>
        <w:instrText>ADDIN CSL_CITATION {"citationItems":[{"id":"ITEM-1","itemData":{"DOI":"10.1007/978-3-662-49875-0_9","ISBN":"9783662498750","abstract":"Abstract Organohalide-respiring bacteria (OHRB) “breath” halogenated compounds for energy conservation. This fascinating process has received increasing attention over the last two decades revealing the physiological, biochemical, genomic, and ecological features of this taxonomically diverse bacterial group. The discovery of OHRB enabled successful bioremediation at sites impacted with toxic chlorinated compounds, and has drawn researchers with diverse science and engineering back- grounds to study this process. Chapters discussing fundamental and applied aspects of OHRB demonstrate a vibrant research field that will continue to spur scientific dis- covery and innovate practice.","container-title":"Organohalide-Respiring Bacteria","edition":"1st","editor":[{"dropping-particle":"","family":"Lorenz","given":"Adrian","non-dropping-particle":"","parse-names":false,"suffix":""},{"dropping-particle":"","family":"Löffler","given":"Frank","non-dropping-particle":"","parse-names":false,"suffix":""}],"id":"ITEM-1","issued":{"date-parts":[["2016"]]},"number-of-pages":"1 - 632","publisher":"Springer-Verlag","publisher-place":"Berlin","title":"Organohalide-Respiring Bacteria","type":"book"},"uris":["http://www.mendeley.com/documents/?uuid=baaceba7-c380-4777-b433-5d1d0356c71c"]}],"mendeley":{"formattedCitation":"&lt;sup&gt;144&lt;/sup&gt;","plainTextFormattedCitation":"144","previouslyFormattedCitation":"&lt;sup&gt;144&lt;/sup&gt;"},"properties":{"noteIndex":0},"schema":"https://github.com/citation-style-language/schema/raw/master/csl-citation.json"}</w:instrText>
      </w:r>
      <w:r w:rsidRPr="00811128">
        <w:rPr>
          <w:highlight w:val="cyan"/>
        </w:rPr>
        <w:fldChar w:fldCharType="separate"/>
      </w:r>
      <w:r w:rsidR="00DF4112" w:rsidRPr="00DF4112">
        <w:rPr>
          <w:noProof/>
          <w:highlight w:val="cyan"/>
          <w:vertAlign w:val="superscript"/>
        </w:rPr>
        <w:t>144</w:t>
      </w:r>
      <w:r w:rsidRPr="00811128">
        <w:rPr>
          <w:highlight w:val="cyan"/>
        </w:rPr>
        <w:fldChar w:fldCharType="end"/>
      </w:r>
      <w:r>
        <w:t> </w:t>
      </w:r>
      <w:r w:rsidRPr="00811128">
        <w:t xml:space="preserve">A saccharolytic metabolism is often employed by members of the </w:t>
      </w:r>
      <w:r w:rsidRPr="00811128">
        <w:rPr>
          <w:i/>
          <w:iCs/>
        </w:rPr>
        <w:t>Spirochaetia</w:t>
      </w:r>
      <w:r w:rsidRPr="00811128">
        <w:t xml:space="preserve"> class. The representative identified in the enrichment culture is of the </w:t>
      </w:r>
      <w:proofErr w:type="spellStart"/>
      <w:r w:rsidRPr="00811128">
        <w:rPr>
          <w:i/>
        </w:rPr>
        <w:lastRenderedPageBreak/>
        <w:t>Spirochaetaceae</w:t>
      </w:r>
      <w:proofErr w:type="spellEnd"/>
      <w:r w:rsidRPr="00811128">
        <w:rPr>
          <w:i/>
        </w:rPr>
        <w:t xml:space="preserve"> </w:t>
      </w:r>
      <w:r w:rsidRPr="00811128">
        <w:rPr>
          <w:iCs/>
        </w:rPr>
        <w:t xml:space="preserve">family, which contains the genera </w:t>
      </w:r>
      <w:r w:rsidRPr="00223BFA">
        <w:rPr>
          <w:i/>
        </w:rPr>
        <w:t>Borrelia</w:t>
      </w:r>
      <w:r w:rsidRPr="00811128">
        <w:rPr>
          <w:iCs/>
        </w:rPr>
        <w:t xml:space="preserve">, </w:t>
      </w:r>
      <w:proofErr w:type="spellStart"/>
      <w:r w:rsidRPr="00223BFA">
        <w:rPr>
          <w:i/>
        </w:rPr>
        <w:t>Brevinema</w:t>
      </w:r>
      <w:proofErr w:type="spellEnd"/>
      <w:r w:rsidRPr="00811128">
        <w:rPr>
          <w:iCs/>
        </w:rPr>
        <w:t xml:space="preserve">, </w:t>
      </w:r>
      <w:proofErr w:type="spellStart"/>
      <w:r w:rsidRPr="00223BFA">
        <w:rPr>
          <w:i/>
        </w:rPr>
        <w:t>Cristispira</w:t>
      </w:r>
      <w:proofErr w:type="spellEnd"/>
      <w:r w:rsidRPr="00811128">
        <w:rPr>
          <w:iCs/>
        </w:rPr>
        <w:t xml:space="preserve">, </w:t>
      </w:r>
      <w:proofErr w:type="spellStart"/>
      <w:r w:rsidRPr="00223BFA">
        <w:rPr>
          <w:i/>
        </w:rPr>
        <w:t>Spirochaeta</w:t>
      </w:r>
      <w:proofErr w:type="spellEnd"/>
      <w:r w:rsidRPr="00811128">
        <w:rPr>
          <w:iCs/>
        </w:rPr>
        <w:t xml:space="preserve">, </w:t>
      </w:r>
      <w:proofErr w:type="spellStart"/>
      <w:r w:rsidRPr="00223BFA">
        <w:rPr>
          <w:i/>
        </w:rPr>
        <w:t>Spironema</w:t>
      </w:r>
      <w:proofErr w:type="spellEnd"/>
      <w:r w:rsidRPr="00811128">
        <w:rPr>
          <w:iCs/>
        </w:rPr>
        <w:t xml:space="preserve">, and </w:t>
      </w:r>
      <w:r w:rsidRPr="00223BFA">
        <w:rPr>
          <w:i/>
        </w:rPr>
        <w:t>Treponema</w:t>
      </w:r>
      <w:r w:rsidRPr="00811128">
        <w:rPr>
          <w:iCs/>
        </w:rPr>
        <w:t>.</w:t>
      </w:r>
    </w:p>
    <w:p w14:paraId="79234881" w14:textId="77777777" w:rsidR="008C2C2F" w:rsidRPr="00811128" w:rsidRDefault="008C2C2F" w:rsidP="008C2C2F"/>
    <w:p w14:paraId="59A168D6" w14:textId="77777777" w:rsidR="008C2C2F" w:rsidRPr="00811128" w:rsidRDefault="008C2C2F" w:rsidP="008C2C2F">
      <w:r w:rsidRPr="00811128">
        <w:t>The third, fourth</w:t>
      </w:r>
      <w:r>
        <w:t>,</w:t>
      </w:r>
      <w:r w:rsidRPr="00811128">
        <w:t xml:space="preserve"> and fifth most frequently identified OTUs were members of the </w:t>
      </w:r>
      <w:r w:rsidRPr="00811128">
        <w:rPr>
          <w:i/>
          <w:iCs/>
        </w:rPr>
        <w:t>Clostridia</w:t>
      </w:r>
      <w:r w:rsidRPr="00811128">
        <w:t xml:space="preserve"> class. All members of the clostridia phylum are obligate anaerobes. The third most frequently identified OTU was </w:t>
      </w:r>
      <w:r w:rsidRPr="00811128">
        <w:rPr>
          <w:i/>
          <w:iCs/>
        </w:rPr>
        <w:t xml:space="preserve">Desulfosporosinus </w:t>
      </w:r>
      <w:proofErr w:type="spellStart"/>
      <w:r w:rsidRPr="00811128">
        <w:rPr>
          <w:i/>
          <w:iCs/>
        </w:rPr>
        <w:t>meridiei</w:t>
      </w:r>
      <w:proofErr w:type="spellEnd"/>
      <w:r w:rsidRPr="00811128">
        <w:t xml:space="preserve"> DSM 13257, which can be identified by the </w:t>
      </w:r>
      <w:r>
        <w:t xml:space="preserve">GenBank </w:t>
      </w:r>
      <w:r w:rsidRPr="00811128">
        <w:t>accession number</w:t>
      </w:r>
      <w:r w:rsidRPr="00811128">
        <w:rPr>
          <w:color w:val="000000" w:themeColor="text1"/>
        </w:rPr>
        <w:t xml:space="preserve"> CP003629. </w:t>
      </w:r>
      <w:r>
        <w:rPr>
          <w:color w:val="000000" w:themeColor="text1"/>
        </w:rPr>
        <w:t>This bacterium</w:t>
      </w:r>
      <w:r w:rsidRPr="00811128">
        <w:rPr>
          <w:color w:val="000000" w:themeColor="text1"/>
        </w:rPr>
        <w:t xml:space="preserve"> was isolated from groundwater contaminated with motor fuel. </w:t>
      </w:r>
      <w:r w:rsidRPr="00811128">
        <w:rPr>
          <w:i/>
          <w:iCs/>
        </w:rPr>
        <w:t xml:space="preserve">Desulfosporosinus </w:t>
      </w:r>
      <w:proofErr w:type="spellStart"/>
      <w:r w:rsidRPr="00811128">
        <w:rPr>
          <w:i/>
          <w:iCs/>
        </w:rPr>
        <w:t>meridiei</w:t>
      </w:r>
      <w:proofErr w:type="spellEnd"/>
      <w:r w:rsidRPr="00811128">
        <w:t xml:space="preserve"> DSM 13257 is a </w:t>
      </w:r>
      <w:proofErr w:type="spellStart"/>
      <w:r w:rsidRPr="00811128">
        <w:t>grampositive</w:t>
      </w:r>
      <w:proofErr w:type="spellEnd"/>
      <w:r w:rsidRPr="00811128">
        <w:t xml:space="preserve"> organism that utilizes sulfate reduction as a metabolic strategy.</w:t>
      </w:r>
      <w:r w:rsidRPr="00811128">
        <w:rPr>
          <w:highlight w:val="cyan"/>
        </w:rPr>
        <w:fldChar w:fldCharType="begin" w:fldLock="1"/>
      </w:r>
      <w:r w:rsidR="00F044EB">
        <w:rPr>
          <w:highlight w:val="cyan"/>
        </w:rPr>
        <w:instrText>ADDIN CSL_CITATION {"citationItems":[{"id":"ITEM-1","itemData":{"DOI":"10.1128/JB.01392-12","ISSN":"00219193","PMID":"23105050","abstract":"Desulfosporosinus species are sulfate-reducing bacteria belonging to the Firmicutes. Their genomes will give insights into the genetic repertoire and evolution of sulfate reducers typically thriving in terrestrial environments and able to degrade toluene (Desulfosporosinus youngiae), to reduce Fe(III) (Desulfosporosinus meridiei, Desulfosporosinus orientis), and to grow under acidic conditions (Desulfosporosinus acidiphilus). © 2012, American Society for Microbiology.","author":[{"dropping-particle":"","family":"Pester","given":"Michael","non-dropping-particle":"","parse-names":false,"suffix":""},{"dropping-particle":"","family":"Brambilla","given":"Evelyne","non-dropping-particle":"","parse-names":false,"suffix":""},{"dropping-particle":"","family":"Alazard","given":"Didier","non-dropping-particle":"","parse-names":false,"suffix":""},{"dropping-particle":"","family":"Rattei","given":"Thomas","non-dropping-particle":"","parse-names":false,"suffix":""},{"dropping-particle":"","family":"Weinmaier","given":"Thomas","non-dropping-particle":"","parse-names":false,"suffix":""},{"dropping-particle":"","family":"Han","given":"James","non-dropping-particle":"","parse-names":false,"suffix":""},{"dropping-particle":"","family":"Lucas","given":"Susan","non-dropping-particle":"","parse-names":false,"suffix":""},{"dropping-particle":"","family":"Lapidus","given":"Alla","non-dropping-particle":"","parse-names":false,"suffix":""},{"dropping-particle":"","family":"Cheng","given":"Jan Fang","non-dropping-particle":"","parse-names":false,"suffix":""},{"dropping-particle":"","family":"Goodwin","given":"Lynne","non-dropping-particle":"","parse-names":false,"suffix":""},{"dropping-particle":"","family":"Pitluck","given":"Sam","non-dropping-particle":"","parse-names":false,"suffix":""},{"dropping-particle":"","family":"Peters","given":"Lin","non-dropping-particle":"","parse-names":false,"suffix":""},{"dropping-particle":"","family":"Ovchinnikova","given":"Galina","non-dropping-particle":"","parse-names":false,"suffix":""},{"dropping-particle":"","family":"Teshima","given":"Hazuki","non-dropping-particle":"","parse-names":false,"suffix":""},{"dropping-particle":"","family":"Detter","given":"John C.","non-dropping-particle":"","parse-names":false,"suffix":""},{"dropping-particle":"","family":"Han","given":"Cliff S.","non-dropping-particle":"","parse-names":false,"suffix":""},{"dropping-particle":"","family":"Tapia","given":"Roxanne","non-dropping-particle":"","parse-names":false,"suffix":""},{"dropping-particle":"","family":"Land","given":"Miriam L.","non-dropping-particle":"","parse-names":false,"suffix":""},{"dropping-particle":"","family":"Hauser","given":"Loren","non-dropping-particle":"","parse-names":false,"suffix":""},{"dropping-particle":"","family":"Kyrpides","given":"Nikos C.","non-dropping-particle":"","parse-names":false,"suffix":""},{"dropping-particle":"","family":"Ivanova","given":"Natalia N.","non-dropping-particle":"","parse-names":false,"suffix":""},{"dropping-particle":"","family":"Pagani","given":"Ioanna","non-dropping-particle":"","parse-names":false,"suffix":""},{"dropping-particle":"","family":"Huntmann","given":"Marcel","non-dropping-particle":"","parse-names":false,"suffix":""},{"dropping-particle":"","family":"Wei","given":"Chia Lin","non-dropping-particle":"","parse-names":false,"suffix":""},{"dropping-particle":"","family":"Davenport","given":"Karen W.","non-dropping-particle":"","parse-names":false,"suffix":""},{"dropping-particle":"","family":"Daligault","given":"Hajnalka","non-dropping-particle":"","parse-names":false,"suffix":""},{"dropping-particle":"","family":"Chain","given":"Patrick S.G.","non-dropping-particle":"","parse-names":false,"suffix":""},{"dropping-particle":"","family":"Chen","given":"Amy","non-dropping-particle":"","parse-names":false,"suffix":""},{"dropping-particle":"","family":"Mavromatis","given":"Konstantinos","non-dropping-particle":"","parse-names":false,"suffix":""},{"dropping-particle":"","family":"Markowitz","given":"Victor","non-dropping-particle":"","parse-names":false,"suffix":""},{"dropping-particle":"","family":"Szeto","given":"Ernest","non-dropping-particle":"","parse-names":false,"suffix":""},{"dropping-particle":"","family":"Mikhailova","given":"Natalia","non-dropping-particle":"","parse-names":false,"suffix":""},{"dropping-particle":"","family":"Pati","given":"Amrita","non-dropping-particle":"","parse-names":false,"suffix":""},{"dropping-particle":"","family":"Wagner","given":"Michael","non-dropping-particle":"","parse-names":false,"suffix":""},{"dropping-particle":"","family":"Woyke","given":"Tanja","non-dropping-particle":"","parse-names":false,"suffix":""},{"dropping-particle":"","family":"Ollivier","given":"Bernard","non-dropping-particle":"","parse-names":false,"suffix":""},{"dropping-particle":"","family":"Klenk","given":"Hans Peter","non-dropping-particle":"","parse-names":false,"suffix":""},{"dropping-particle":"","family":"Spring","given":"Stefan","non-dropping-particle":"","parse-names":false,"suffix":""},{"dropping-particle":"","family":"Loy","given":"Alexander","non-dropping-particle":"","parse-names":false,"suffix":""}],"container-title":"Journal of Bacteriology","id":"ITEM-1","issue":"22","issued":{"date-parts":[["2012"]]},"page":"6300-6301","title":"Complete genome sequences of Desulfosporosinus orientis DSM765T, Desulfosporosinus youngiae DSM17734T, Desulfosporosinus meridiei DSM13257T, and Desulfosporosinus acidiphilus DSM22704T","type":"article-journal","volume":"194"},"uris":["http://www.mendeley.com/documents/?uuid=c6c1573e-d3c5-482a-b6dc-4b36955a5dec"]},{"id":"ITEM-2","itemData":{"DOI":"10.1099/00207713-51-1-133","ISSN":"14665026","PMID":"11211250","abstract":"Eight strains of spore-forming, sulfate-reducing bacteria, isolated from groundwater contaminated with motor fuel [mostly benzene, toluene ethylbenzene and xylene (BTEX) compounds] in sandy soil near Perth, Australia, were closely related to Desulfosporosinus (previously Desulfotomaculum) orientis DSM 765T (95·3-97·3% 16S rDNA sequence similarity). Whole-cell fatty acids were dominated by even-carbon, straight-chain saturated and mono-unsaturated fatty acids, in particular 16:0, 16:1cis9, 14:0 and 18:1cis11. The strains grew at temperatures between 4 and 42°C and in medium containing up to 4% NaCl. The eight strains clustered into two main groups based on phylogeny, randomly amplified polymorphic DNA (RAPD)-PCR patterns and nutritional characteristics. Representatives of the two groups, strain S5 (group A) and strain S10T (group B) had 81% DNA-DNA homology with each other and therefore should be accommodated in the same species. Strain S10T had less than 38% homology with Desulfosporosinus orientis DSM 765T the most closely phylogenetically related type strain available. The new strains were distinguished from Desulfosporosinus orientis DSM 765T by different banding patterns in a RAPD-PCR, and phenotypically by their inability to utilize fumarate as a carbon and energy source with sulfate as the electron acceptor and by their lower tolerance to NaCl. The DNA G+C contents were 46·8 and 46·9 mol% for strains S5 and S10T, respectively (Desulfosporosinus orientis DSM 765T 45·9 mol%). It is proposed that these new strains be placed in a new species of the genus Desulfosporosinus. The name Desulfosporosinus meridiei is proposed, with strain S10T as the type strain (= DSM 13257T = NCIMB 13706T).","author":[{"dropping-particle":"","family":"Robertson","given":"W. J.","non-dropping-particle":"","parse-names":false,"suffix":""},{"dropping-particle":"","family":"Bowman","given":"J. P.","non-dropping-particle":"","parse-names":false,"suffix":""},{"dropping-particle":"","family":"Franzmann","given":"P. D.","non-dropping-particle":"","parse-names":false,"suffix":""},{"dropping-particle":"","family":"Mee","given":"B. J.","non-dropping-particle":"","parse-names":false,"suffix":""}],"container-title":"International Journal of Systematic and Evolutionary Microbiology","id":"ITEM-2","issue":"1","issued":{"date-parts":[["2001"]]},"page":"133-140","title":"Desulfosporosinus meridiei sp. nov., a spore-forming sulfate-reducing bacterium isolated from gasolene-contaminated groundwater","type":"article-journal","volume":"51"},"uris":["http://www.mendeley.com/documents/?uuid=1c8ea9f6-e071-421d-afb2-9863b3a673c7"]}],"mendeley":{"formattedCitation":"&lt;sup&gt;230,231&lt;/sup&gt;","plainTextFormattedCitation":"230,231","previouslyFormattedCitation":"&lt;sup&gt;230,231&lt;/sup&gt;"},"properties":{"noteIndex":0},"schema":"https://github.com/citation-style-language/schema/raw/master/csl-citation.json"}</w:instrText>
      </w:r>
      <w:r w:rsidRPr="00811128">
        <w:rPr>
          <w:highlight w:val="cyan"/>
        </w:rPr>
        <w:fldChar w:fldCharType="separate"/>
      </w:r>
      <w:r w:rsidR="00F044EB" w:rsidRPr="00F044EB">
        <w:rPr>
          <w:noProof/>
          <w:highlight w:val="cyan"/>
          <w:vertAlign w:val="superscript"/>
        </w:rPr>
        <w:t>230,231</w:t>
      </w:r>
      <w:r w:rsidRPr="00811128">
        <w:rPr>
          <w:highlight w:val="cyan"/>
        </w:rPr>
        <w:fldChar w:fldCharType="end"/>
      </w:r>
      <w:r w:rsidRPr="00811128">
        <w:t xml:space="preserve"> Other members of the </w:t>
      </w:r>
      <w:r w:rsidRPr="00811128">
        <w:rPr>
          <w:i/>
        </w:rPr>
        <w:t>Desulfosporosinus</w:t>
      </w:r>
      <w:r w:rsidRPr="00811128">
        <w:t xml:space="preserve"> genus have been isolated from acid mine drainage and are slightly acidophilic.</w:t>
      </w:r>
      <w:r w:rsidRPr="00811128">
        <w:rPr>
          <w:highlight w:val="cyan"/>
        </w:rPr>
        <w:fldChar w:fldCharType="begin" w:fldLock="1"/>
      </w:r>
      <w:r w:rsidR="00F044EB">
        <w:rPr>
          <w:highlight w:val="cyan"/>
        </w:rPr>
        <w:instrText>ADDIN CSL_CITATION {"citationItems":[{"id":"ITEM-1","itemData":{"DOI":"10.1128/JB.01392-12","ISSN":"00219193","PMID":"23105050","abstract":"Desulfosporosinus species are sulfate-reducing bacteria belonging to the Firmicutes. Their genomes will give insights into the genetic repertoire and evolution of sulfate reducers typically thriving in terrestrial environments and able to degrade toluene (Desulfosporosinus youngiae), to reduce Fe(III) (Desulfosporosinus meridiei, Desulfosporosinus orientis), and to grow under acidic conditions (Desulfosporosinus acidiphilus). © 2012, American Society for Microbiology.","author":[{"dropping-particle":"","family":"Pester","given":"Michael","non-dropping-particle":"","parse-names":false,"suffix":""},{"dropping-particle":"","family":"Brambilla","given":"Evelyne","non-dropping-particle":"","parse-names":false,"suffix":""},{"dropping-particle":"","family":"Alazard","given":"Didier","non-dropping-particle":"","parse-names":false,"suffix":""},{"dropping-particle":"","family":"Rattei","given":"Thomas","non-dropping-particle":"","parse-names":false,"suffix":""},{"dropping-particle":"","family":"Weinmaier","given":"Thomas","non-dropping-particle":"","parse-names":false,"suffix":""},{"dropping-particle":"","family":"Han","given":"James","non-dropping-particle":"","parse-names":false,"suffix":""},{"dropping-particle":"","family":"Lucas","given":"Susan","non-dropping-particle":"","parse-names":false,"suffix":""},{"dropping-particle":"","family":"Lapidus","given":"Alla","non-dropping-particle":"","parse-names":false,"suffix":""},{"dropping-particle":"","family":"Cheng","given":"Jan Fang","non-dropping-particle":"","parse-names":false,"suffix":""},{"dropping-particle":"","family":"Goodwin","given":"Lynne","non-dropping-particle":"","parse-names":false,"suffix":""},{"dropping-particle":"","family":"Pitluck","given":"Sam","non-dropping-particle":"","parse-names":false,"suffix":""},{"dropping-particle":"","family":"Peters","given":"Lin","non-dropping-particle":"","parse-names":false,"suffix":""},{"dropping-particle":"","family":"Ovchinnikova","given":"Galina","non-dropping-particle":"","parse-names":false,"suffix":""},{"dropping-particle":"","family":"Teshima","given":"Hazuki","non-dropping-particle":"","parse-names":false,"suffix":""},{"dropping-particle":"","family":"Detter","given":"John C.","non-dropping-particle":"","parse-names":false,"suffix":""},{"dropping-particle":"","family":"Han","given":"Cliff S.","non-dropping-particle":"","parse-names":false,"suffix":""},{"dropping-particle":"","family":"Tapia","given":"Roxanne","non-dropping-particle":"","parse-names":false,"suffix":""},{"dropping-particle":"","family":"Land","given":"Miriam L.","non-dropping-particle":"","parse-names":false,"suffix":""},{"dropping-particle":"","family":"Hauser","given":"Loren","non-dropping-particle":"","parse-names":false,"suffix":""},{"dropping-particle":"","family":"Kyrpides","given":"Nikos C.","non-dropping-particle":"","parse-names":false,"suffix":""},{"dropping-particle":"","family":"Ivanova","given":"Natalia N.","non-dropping-particle":"","parse-names":false,"suffix":""},{"dropping-particle":"","family":"Pagani","given":"Ioanna","non-dropping-particle":"","parse-names":false,"suffix":""},{"dropping-particle":"","family":"Huntmann","given":"Marcel","non-dropping-particle":"","parse-names":false,"suffix":""},{"dropping-particle":"","family":"Wei","given":"Chia Lin","non-dropping-particle":"","parse-names":false,"suffix":""},{"dropping-particle":"","family":"Davenport","given":"Karen W.","non-dropping-particle":"","parse-names":false,"suffix":""},{"dropping-particle":"","family":"Daligault","given":"Hajnalka","non-dropping-particle":"","parse-names":false,"suffix":""},{"dropping-particle":"","family":"Chain","given":"Patrick S.G.","non-dropping-particle":"","parse-names":false,"suffix":""},{"dropping-particle":"","family":"Chen","given":"Amy","non-dropping-particle":"","parse-names":false,"suffix":""},{"dropping-particle":"","family":"Mavromatis","given":"Konstantinos","non-dropping-particle":"","parse-names":false,"suffix":""},{"dropping-particle":"","family":"Markowitz","given":"Victor","non-dropping-particle":"","parse-names":false,"suffix":""},{"dropping-particle":"","family":"Szeto","given":"Ernest","non-dropping-particle":"","parse-names":false,"suffix":""},{"dropping-particle":"","family":"Mikhailova","given":"Natalia","non-dropping-particle":"","parse-names":false,"suffix":""},{"dropping-particle":"","family":"Pati","given":"Amrita","non-dropping-particle":"","parse-names":false,"suffix":""},{"dropping-particle":"","family":"Wagner","given":"Michael","non-dropping-particle":"","parse-names":false,"suffix":""},{"dropping-particle":"","family":"Woyke","given":"Tanja","non-dropping-particle":"","parse-names":false,"suffix":""},{"dropping-particle":"","family":"Ollivier","given":"Bernard","non-dropping-particle":"","parse-names":false,"suffix":""},{"dropping-particle":"","family":"Klenk","given":"Hans Peter","non-dropping-particle":"","parse-names":false,"suffix":""},{"dropping-particle":"","family":"Spring","given":"Stefan","non-dropping-particle":"","parse-names":false,"suffix":""},{"dropping-particle":"","family":"Loy","given":"Alexander","non-dropping-particle":"","parse-names":false,"suffix":""}],"container-title":"Journal of Bacteriology","id":"ITEM-1","issue":"22","issued":{"date-parts":[["2012"]]},"page":"6300-6301","title":"Complete genome sequences of Desulfosporosinus orientis DSM765T, Desulfosporosinus youngiae DSM17734T, Desulfosporosinus meridiei DSM13257T, and Desulfosporosinus acidiphilus DSM22704T","type":"article-journal","volume":"194"},"uris":["http://www.mendeley.com/documents/?uuid=c6c1573e-d3c5-482a-b6dc-4b36955a5dec"]}],"mendeley":{"formattedCitation":"&lt;sup&gt;230&lt;/sup&gt;","plainTextFormattedCitation":"230","previouslyFormattedCitation":"&lt;sup&gt;230&lt;/sup&gt;"},"properties":{"noteIndex":0},"schema":"https://github.com/citation-style-language/schema/raw/master/csl-citation.json"}</w:instrText>
      </w:r>
      <w:r w:rsidRPr="00811128">
        <w:rPr>
          <w:highlight w:val="cyan"/>
        </w:rPr>
        <w:fldChar w:fldCharType="separate"/>
      </w:r>
      <w:r w:rsidR="00F044EB" w:rsidRPr="00F044EB">
        <w:rPr>
          <w:noProof/>
          <w:highlight w:val="cyan"/>
          <w:vertAlign w:val="superscript"/>
        </w:rPr>
        <w:t>230</w:t>
      </w:r>
      <w:r w:rsidRPr="00811128">
        <w:rPr>
          <w:highlight w:val="cyan"/>
        </w:rPr>
        <w:fldChar w:fldCharType="end"/>
      </w:r>
      <w:r w:rsidRPr="00811128">
        <w:t xml:space="preserve"> </w:t>
      </w:r>
      <w:r w:rsidRPr="00811128">
        <w:rPr>
          <w:iCs/>
          <w:color w:val="000000"/>
          <w:shd w:val="clear" w:color="auto" w:fill="FFFFFF"/>
        </w:rPr>
        <w:t>The fo</w:t>
      </w:r>
      <w:r>
        <w:rPr>
          <w:iCs/>
          <w:color w:val="000000"/>
          <w:shd w:val="clear" w:color="auto" w:fill="FFFFFF"/>
        </w:rPr>
        <w:t>u</w:t>
      </w:r>
      <w:r w:rsidRPr="00811128">
        <w:rPr>
          <w:iCs/>
          <w:color w:val="000000"/>
          <w:shd w:val="clear" w:color="auto" w:fill="FFFFFF"/>
        </w:rPr>
        <w:t xml:space="preserve">rth most frequently identified OTU is an ambiguous member of the </w:t>
      </w:r>
      <w:proofErr w:type="spellStart"/>
      <w:r w:rsidRPr="00811128">
        <w:rPr>
          <w:i/>
        </w:rPr>
        <w:t>Caproiciproducens</w:t>
      </w:r>
      <w:proofErr w:type="spellEnd"/>
      <w:r w:rsidRPr="00811128">
        <w:t xml:space="preserve"> genus, identified by the </w:t>
      </w:r>
      <w:r>
        <w:t>GenBank</w:t>
      </w:r>
      <w:r w:rsidRPr="00811128">
        <w:t xml:space="preserve"> accession number CCFG01000002. Not much information is associated with this </w:t>
      </w:r>
      <w:r>
        <w:t>GenBank</w:t>
      </w:r>
      <w:r w:rsidRPr="00811128">
        <w:t xml:space="preserve"> accession number. </w:t>
      </w:r>
      <w:r w:rsidRPr="00811128">
        <w:rPr>
          <w:iCs/>
          <w:color w:val="000000"/>
          <w:shd w:val="clear" w:color="auto" w:fill="FFFFFF"/>
        </w:rPr>
        <w:t xml:space="preserve">A cultured member of the </w:t>
      </w:r>
      <w:proofErr w:type="spellStart"/>
      <w:r w:rsidRPr="00811128">
        <w:rPr>
          <w:i/>
        </w:rPr>
        <w:t>Caproiciproducens</w:t>
      </w:r>
      <w:proofErr w:type="spellEnd"/>
      <w:r w:rsidRPr="00811128">
        <w:t xml:space="preserve"> genus, </w:t>
      </w:r>
      <w:proofErr w:type="spellStart"/>
      <w:r w:rsidRPr="00811128">
        <w:rPr>
          <w:i/>
        </w:rPr>
        <w:t>Caproiciproducens</w:t>
      </w:r>
      <w:proofErr w:type="spellEnd"/>
      <w:r w:rsidRPr="00811128">
        <w:rPr>
          <w:i/>
        </w:rPr>
        <w:t xml:space="preserve"> </w:t>
      </w:r>
      <w:proofErr w:type="spellStart"/>
      <w:r w:rsidRPr="00811128">
        <w:rPr>
          <w:i/>
        </w:rPr>
        <w:t>galactitolivorans</w:t>
      </w:r>
      <w:proofErr w:type="spellEnd"/>
      <w:r>
        <w:rPr>
          <w:iCs/>
        </w:rPr>
        <w:t>,</w:t>
      </w:r>
      <w:r w:rsidRPr="00811128">
        <w:t xml:space="preserve"> was isolated from a wastewater treatment plant and is produces caproic acid from galactitol.</w:t>
      </w:r>
      <w:r w:rsidRPr="00811128">
        <w:rPr>
          <w:highlight w:val="cyan"/>
        </w:rPr>
        <w:fldChar w:fldCharType="begin" w:fldLock="1"/>
      </w:r>
      <w:r w:rsidR="00F044EB">
        <w:rPr>
          <w:highlight w:val="cyan"/>
        </w:rPr>
        <w:instrText>ADDIN CSL_CITATION {"citationItems":[{"id":"ITEM-1","itemData":{"DOI":"10.1099/ijsem.0.000665","ISSN":"14665026","PMID":"26474980","abstract":"A strictly anaerobic, Gram-stain-positive, non-spore-forming, rod-shaped bacterial strain, designated BS-1T, was isolated from an anaerobic digestion reactor during a study of bacteria utilizing galactitol as the carbon source. Its cells were 0.3–0.5 μm × 2–4 μm, and they grew at 35–45 ºC and at pH 6.0–8.0 Strain BS-1T produced H2, CO2, ethanol, acetic acid, butyric acid and caproic acid as metabolic end products of anaerobic fermentation. Phylogenetic analysis, based on the 16S rRNA gene sequence, showed that strain BS-1T represented a novel bacterial genus within the family Ruminococcaceae, Clostridium Cluster IV. The type strains that were most closely related to strain BS-1T were Clostridium sporosphaeroides KCTC 5598T (94.5 %), Clostridium leptum KCTC 5155T (94.3 %), Ruminococcus bromii ATCC 27255T (92.1 %) and Ethanoligenens harbinense YUAN-3T (91.9 %). Strain BS-1T had 17.6 % and 20.9 % DNA–DNA relatedness values with C. sporosphaeroides DSM 1294T and C. leptum DSM 753T, respectively. The major components of the cellular fatty acids were C16 : 0 dimethyl aldehyde (DMA) (22.1 %), C16 : 0 aldehyde (14.1 %) and summed feature 11 (iso-C17 : 0 3-OH and/or C18 : 2 DMA; 10.0 %). The genomic DNA G+C content was 50.0 mol%. Phenotypic and phylogenetic characteristics allowed strain BS-1T to be clearly distinguished from other taxa of the genus Clostridium Cluster IV. On the basis of these data, the isolate is considered to represent a novel genus and novel species within Clostridium Cluster IV, for which the name Caproiciproducens galactitolivorans gen. nov., sp. nov. is proposed. The type species is BS-1T (=JCM 30532T and KCCM 43048T).","author":[{"dropping-particle":"","family":"Kim","given":"Byung Chun","non-dropping-particle":"","parse-names":false,"suffix":""},{"dropping-particle":"","family":"Jeon","given":"Byoung Seung","non-dropping-particle":"","parse-names":false,"suffix":""},{"dropping-particle":"","family":"Kim","given":"Seil","non-dropping-particle":"","parse-names":false,"suffix":""},{"dropping-particle":"","family":"Kim","given":"Hyunook","non-dropping-particle":"","parse-names":false,"suffix":""},{"dropping-particle":"","family":"Um","given":"Youngsoon","non-dropping-particle":"","parse-names":false,"suffix":""},{"dropping-particle":"","family":"Sang","given":"Byoung In","non-dropping-particle":"","parse-names":false,"suffix":""}],"container-title":"International Journal of Systematic and Evolutionary Microbiology","id":"ITEM-1","issue":"12","issued":{"date-parts":[["2015"]]},"page":"4902-4908","title":"Caproiciproducens galactitolivorans gen. Nov., sp. nov., a bacterium capable of producing caproic acid from galactitol, isolated from a wastewater treatment plant","type":"article-journal","volume":"65"},"uris":["http://www.mendeley.com/documents/?uuid=39b7ef76-c7d5-4f90-8609-4f28856ea42b"]}],"mendeley":{"formattedCitation":"&lt;sup&gt;232&lt;/sup&gt;","plainTextFormattedCitation":"232","previouslyFormattedCitation":"&lt;sup&gt;232&lt;/sup&gt;"},"properties":{"noteIndex":0},"schema":"https://github.com/citation-style-language/schema/raw/master/csl-citation.json"}</w:instrText>
      </w:r>
      <w:r w:rsidRPr="00811128">
        <w:rPr>
          <w:highlight w:val="cyan"/>
        </w:rPr>
        <w:fldChar w:fldCharType="separate"/>
      </w:r>
      <w:r w:rsidR="00F044EB" w:rsidRPr="00F044EB">
        <w:rPr>
          <w:noProof/>
          <w:highlight w:val="cyan"/>
          <w:vertAlign w:val="superscript"/>
        </w:rPr>
        <w:t>232</w:t>
      </w:r>
      <w:r w:rsidRPr="00811128">
        <w:rPr>
          <w:highlight w:val="cyan"/>
        </w:rPr>
        <w:fldChar w:fldCharType="end"/>
      </w:r>
      <w:r w:rsidRPr="00811128">
        <w:t xml:space="preserve"> The fifth most frequently detected OTU was an ambiguous member of the </w:t>
      </w:r>
      <w:proofErr w:type="spellStart"/>
      <w:r w:rsidRPr="00811128">
        <w:rPr>
          <w:i/>
          <w:iCs/>
        </w:rPr>
        <w:t>Ruminococcaceae</w:t>
      </w:r>
      <w:proofErr w:type="spellEnd"/>
      <w:r w:rsidRPr="00811128">
        <w:t xml:space="preserve"> family, </w:t>
      </w:r>
      <w:r>
        <w:t xml:space="preserve">which was identified in samples from </w:t>
      </w:r>
      <w:r w:rsidRPr="00811128">
        <w:t>Chinese mines</w:t>
      </w:r>
      <w:r>
        <w:t>.</w:t>
      </w:r>
      <w:r w:rsidRPr="002A2A51">
        <w:rPr>
          <w:highlight w:val="cyan"/>
        </w:rPr>
        <w:fldChar w:fldCharType="begin" w:fldLock="1"/>
      </w:r>
      <w:r w:rsidR="00F044EB">
        <w:rPr>
          <w:highlight w:val="cyan"/>
        </w:rPr>
        <w:instrText>ADDIN CSL_CITATION {"citationItems":[{"id":"ITEM-1","itemData":{"DOI":"10.1093/nar/gks1219","ISSN":"03051048","PMID":"23193283","abstract":"SILVA (from Latin silva, forest, http://www.arb-silva.de) is a comprehensive web resource for up to date, quality-controlled databases of aligned ribosomal RNA (rRNA) gene sequences from the Bacteria, Archaea and Eukaryota domains and supplementary online services. The referred database release 111 (July 2012) contains 3194 778 small subunit and 288717 large subunit rRNA gene sequences. Since the initial description of the project, substantial new features have been introduced, including advanced quality control procedures, an improved rRNA gene aligner, online tools for probe and primer evaluation and optimized browsing, searching and downloading on the website. Furthermore, the extensively curated SILVA taxonomy and the new non-redundant SILVA datasets provide an ideal reference for high-throughput classification of data from next-generation sequencing approaches. © The Author(s) 2012.","author":[{"dropping-particle":"","family":"Quast","given":"Christian","non-dropping-particle":"","parse-names":false,"suffix":""},{"dropping-particle":"","family":"Pruesse","given":"Elmar","non-dropping-particle":"","parse-names":false,"suffix":""},{"dropping-particle":"","family":"Yilmaz","given":"Pelin","non-dropping-particle":"","parse-names":false,"suffix":""},{"dropping-particle":"","family":"Gerken","given":"Jan","non-dropping-particle":"","parse-names":false,"suffix":""},{"dropping-particle":"","family":"Schweer","given":"Timmy","non-dropping-particle":"","parse-names":false,"suffix":""},{"dropping-particle":"","family":"Yarza","given":"Pablo","non-dropping-particle":"","parse-names":false,"suffix":""},{"dropping-particle":"","family":"Peplies","given":"Jörg","non-dropping-particle":"","parse-names":false,"suffix":""},{"dropping-particle":"","family":"Glöckner","given":"Frank Oliver","non-dropping-particle":"","parse-names":false,"suffix":""}],"container-title":"Nucleic Acids Research","id":"ITEM-1","issue":"D1","issued":{"date-parts":[["2013"]]},"page":"590-596","title":"The SILVA ribosomal RNA gene database project: Improved data processing and web-based tools","type":"article-journal","volume":"41"},"uris":["http://www.mendeley.com/documents/?uuid=57f3b059-55f2-43b7-9cee-56e14312b61e"]}],"mendeley":{"formattedCitation":"&lt;sup&gt;233&lt;/sup&gt;","plainTextFormattedCitation":"233","previouslyFormattedCitation":"&lt;sup&gt;233&lt;/sup&gt;"},"properties":{"noteIndex":0},"schema":"https://github.com/citation-style-language/schema/raw/master/csl-citation.json"}</w:instrText>
      </w:r>
      <w:r w:rsidRPr="002A2A51">
        <w:rPr>
          <w:highlight w:val="cyan"/>
        </w:rPr>
        <w:fldChar w:fldCharType="separate"/>
      </w:r>
      <w:r w:rsidR="00F044EB" w:rsidRPr="00F044EB">
        <w:rPr>
          <w:noProof/>
          <w:highlight w:val="cyan"/>
          <w:vertAlign w:val="superscript"/>
        </w:rPr>
        <w:t>233</w:t>
      </w:r>
      <w:r w:rsidRPr="002A2A51">
        <w:rPr>
          <w:highlight w:val="cyan"/>
        </w:rPr>
        <w:fldChar w:fldCharType="end"/>
      </w:r>
      <w:r>
        <w:t xml:space="preserve"> </w:t>
      </w:r>
      <w:r w:rsidRPr="00811128">
        <w:t xml:space="preserve">Members of the </w:t>
      </w:r>
      <w:proofErr w:type="spellStart"/>
      <w:r w:rsidRPr="00811128">
        <w:rPr>
          <w:i/>
          <w:iCs/>
        </w:rPr>
        <w:t>Ruminococcaceae</w:t>
      </w:r>
      <w:proofErr w:type="spellEnd"/>
      <w:r w:rsidRPr="00811128">
        <w:t xml:space="preserve"> family are obligate anaerobes, and </w:t>
      </w:r>
      <w:r w:rsidRPr="00811128">
        <w:rPr>
          <w:iCs/>
        </w:rPr>
        <w:t xml:space="preserve">the type strain of the </w:t>
      </w:r>
      <w:proofErr w:type="spellStart"/>
      <w:r w:rsidRPr="00811128">
        <w:rPr>
          <w:i/>
        </w:rPr>
        <w:t>Ruminiclostridium</w:t>
      </w:r>
      <w:proofErr w:type="spellEnd"/>
      <w:r w:rsidRPr="00811128">
        <w:rPr>
          <w:i/>
        </w:rPr>
        <w:t xml:space="preserve"> </w:t>
      </w:r>
      <w:r w:rsidRPr="00811128">
        <w:rPr>
          <w:iCs/>
        </w:rPr>
        <w:t>genera</w:t>
      </w:r>
      <w:r w:rsidRPr="00811128">
        <w:rPr>
          <w:i/>
        </w:rPr>
        <w:t xml:space="preserve"> </w:t>
      </w:r>
      <w:r w:rsidRPr="00811128">
        <w:rPr>
          <w:iCs/>
        </w:rPr>
        <w:t xml:space="preserve">is </w:t>
      </w:r>
      <w:proofErr w:type="spellStart"/>
      <w:r w:rsidRPr="00811128">
        <w:rPr>
          <w:i/>
        </w:rPr>
        <w:t>Ruminiclostridium</w:t>
      </w:r>
      <w:proofErr w:type="spellEnd"/>
      <w:r w:rsidRPr="00811128">
        <w:rPr>
          <w:i/>
        </w:rPr>
        <w:t xml:space="preserve"> </w:t>
      </w:r>
      <w:proofErr w:type="spellStart"/>
      <w:r w:rsidRPr="00811128">
        <w:rPr>
          <w:i/>
        </w:rPr>
        <w:t>cellobioparum</w:t>
      </w:r>
      <w:proofErr w:type="spellEnd"/>
      <w:r w:rsidRPr="00811128">
        <w:rPr>
          <w:iCs/>
        </w:rPr>
        <w:t>, which was isolated from bovine rumen and employs a fermentative metabolism</w:t>
      </w:r>
      <w:r>
        <w:rPr>
          <w:iCs/>
        </w:rPr>
        <w:t>.</w:t>
      </w:r>
      <w:r w:rsidRPr="002A2A51">
        <w:rPr>
          <w:iCs/>
          <w:highlight w:val="cyan"/>
        </w:rPr>
        <w:fldChar w:fldCharType="begin" w:fldLock="1"/>
      </w:r>
      <w:r w:rsidR="00F044EB">
        <w:rPr>
          <w:iCs/>
          <w:highlight w:val="cyan"/>
        </w:rPr>
        <w:instrText>ADDIN CSL_CITATION {"citationItems":[{"id":"ITEM-1","itemData":{"DOI":"10.1128/JB.48.5.499-513.1944","ISSN":"0021-9193","PMID":"16560861","abstract":"An anaerobic cellulose-digesting bacterium, Clostridium cellobioparus, was isolated from the rumen of cattle. It differs from other bacteria of this group by being easily isolated and growing well in both glucose and cellulose. No tendency toward loss of cellulose-digesting capacity was observed during 4 yrs. of pure culture. The growth requirements are satisfied by an inorg. medium with the addn. of biotin and a carbohydrate. It will decompose a no. of sugars. The fermentation products are acetic, formic and lactic acids, alc., CO2, and H. Other products amounting to 30% of the substrate have not been identified. Cellobiose is the chief digestion product of cellulose; no glucose is formed. 26 references. [on SciFinder (R)]","author":[{"dropping-particle":"","family":"Hungate","given":"R E","non-dropping-particle":"","parse-names":false,"suffix":""}],"container-title":"Journal of bacteriology","id":"ITEM-1","issue":"5","issued":{"date-parts":[["1944"]]},"page":"499-513","title":"Studies on Cellulose Fermentation: I. The Culture and Physiology of an Anaerobic Cellulose-digesting Bacterium.","type":"article-journal","volume":"48"},"uris":["http://www.mendeley.com/documents/?uuid=b513f93d-fb62-4803-8674-b1558f1d364a"]}],"mendeley":{"formattedCitation":"&lt;sup&gt;217&lt;/sup&gt;","plainTextFormattedCitation":"217","previouslyFormattedCitation":"&lt;sup&gt;217&lt;/sup&gt;"},"properties":{"noteIndex":0},"schema":"https://github.com/citation-style-language/schema/raw/master/csl-citation.json"}</w:instrText>
      </w:r>
      <w:r w:rsidRPr="002A2A51">
        <w:rPr>
          <w:iCs/>
          <w:highlight w:val="cyan"/>
        </w:rPr>
        <w:fldChar w:fldCharType="separate"/>
      </w:r>
      <w:r w:rsidR="00F044EB" w:rsidRPr="00F044EB">
        <w:rPr>
          <w:iCs/>
          <w:noProof/>
          <w:highlight w:val="cyan"/>
          <w:vertAlign w:val="superscript"/>
        </w:rPr>
        <w:t>217</w:t>
      </w:r>
      <w:r w:rsidRPr="002A2A51">
        <w:rPr>
          <w:iCs/>
          <w:highlight w:val="cyan"/>
        </w:rPr>
        <w:fldChar w:fldCharType="end"/>
      </w:r>
    </w:p>
    <w:p w14:paraId="203FB562" w14:textId="77777777" w:rsidR="008C2C2F" w:rsidRPr="00811128" w:rsidRDefault="008C2C2F" w:rsidP="008C2C2F"/>
    <w:p w14:paraId="471E29B2" w14:textId="77777777" w:rsidR="008C2C2F" w:rsidRPr="00811128" w:rsidRDefault="008C2C2F" w:rsidP="008C2C2F">
      <w:pPr>
        <w:rPr>
          <w:color w:val="000000" w:themeColor="text1"/>
        </w:rPr>
      </w:pPr>
      <w:r w:rsidRPr="00811128">
        <w:rPr>
          <w:color w:val="000000" w:themeColor="text1"/>
        </w:rPr>
        <w:t xml:space="preserve">Other less frequently detected members of the </w:t>
      </w:r>
      <w:r w:rsidRPr="00811128">
        <w:rPr>
          <w:i/>
          <w:iCs/>
        </w:rPr>
        <w:t>Clostridia</w:t>
      </w:r>
      <w:r w:rsidRPr="00811128">
        <w:t xml:space="preserve"> class belonged to the genera: </w:t>
      </w:r>
      <w:r w:rsidRPr="00811128">
        <w:rPr>
          <w:i/>
          <w:iCs/>
        </w:rPr>
        <w:t xml:space="preserve">Desulfitobacterium, </w:t>
      </w:r>
      <w:proofErr w:type="spellStart"/>
      <w:r w:rsidRPr="00811128">
        <w:rPr>
          <w:i/>
        </w:rPr>
        <w:t>Hydrogenoanaerobacterium</w:t>
      </w:r>
      <w:proofErr w:type="spellEnd"/>
      <w:r w:rsidRPr="00811128">
        <w:rPr>
          <w:i/>
        </w:rPr>
        <w:t xml:space="preserve">, </w:t>
      </w:r>
      <w:proofErr w:type="spellStart"/>
      <w:r w:rsidRPr="00811128">
        <w:rPr>
          <w:i/>
        </w:rPr>
        <w:t>Intestimona</w:t>
      </w:r>
      <w:proofErr w:type="spellEnd"/>
      <w:r w:rsidRPr="00811128">
        <w:rPr>
          <w:i/>
        </w:rPr>
        <w:t xml:space="preserve">, </w:t>
      </w:r>
      <w:proofErr w:type="spellStart"/>
      <w:r w:rsidRPr="00811128">
        <w:rPr>
          <w:i/>
        </w:rPr>
        <w:t>Oscillibacter</w:t>
      </w:r>
      <w:proofErr w:type="spellEnd"/>
      <w:r w:rsidRPr="00811128">
        <w:rPr>
          <w:i/>
        </w:rPr>
        <w:t>, Family XIII, and</w:t>
      </w:r>
    </w:p>
    <w:p w14:paraId="6B327B3C" w14:textId="77777777" w:rsidR="008C2C2F" w:rsidRPr="00811128" w:rsidRDefault="008C2C2F" w:rsidP="008C2C2F">
      <w:proofErr w:type="spellStart"/>
      <w:r w:rsidRPr="00811128">
        <w:rPr>
          <w:i/>
        </w:rPr>
        <w:t>Lutispora</w:t>
      </w:r>
      <w:proofErr w:type="spellEnd"/>
      <w:r w:rsidRPr="00811128">
        <w:rPr>
          <w:i/>
        </w:rPr>
        <w:t xml:space="preserve">. </w:t>
      </w:r>
      <w:r w:rsidRPr="00811128">
        <w:rPr>
          <w:iCs/>
        </w:rPr>
        <w:t>Many organisms from these genera are known to utilize fermentative metabolisms</w:t>
      </w:r>
      <w:r>
        <w:rPr>
          <w:iCs/>
        </w:rPr>
        <w:t>.</w:t>
      </w:r>
      <w:r w:rsidRPr="00436E03">
        <w:rPr>
          <w:iCs/>
          <w:highlight w:val="cyan"/>
        </w:rPr>
        <w:fldChar w:fldCharType="begin" w:fldLock="1"/>
      </w:r>
      <w:r w:rsidR="00F044EB">
        <w:rPr>
          <w:iCs/>
          <w:highlight w:val="cyan"/>
        </w:rPr>
        <w:instrText>ADDIN CSL_CITATION {"citationItems":[{"id":"ITEM-1","itemData":{"DOI":"10.1099/ijs.0.041749-0","ISSN":"14665026","PMID":"23024142","abstract":"A strictly anaerobic, Gram-negative, non-spore-forming bacterium, designated GH1T, was isolated from the rumen of Korean native cattle (HanWoo). Cells were straight to slightly curved rods (2.0-4.5 mm long) and were motile by peritrichous flagella. The isolate grew at 30-45 °C (optimum 40 °C), at pH 5.5-6.5 (optimum pH 6.0) and with up to 3.5% (w/v) NaCl. Strain GH1T produced acid from D-glucose, D-ribose and D-xylose, with butyric acid being the major end product. The genomic DNA G+C content was 54.6 mol%. Based on comparative 16S rRNA gene sequence analysis, strain GH1T was most closely related to Oscillibacter valericigenes Sjm18-20T (97.3% 16S rRNA gene sequence similarity). DNA-DNA hybridization between strain GH1T and O. valericigenes DSM 18026T showed 24% reassociation. The major fatty acids were iso-C13: 0 (13.0 %), iso-C15: 0 (17.6 %), anteiso-C15: 0 (8.4 %) and C14: 0 (4.1 %), and the cellular fatty acid methyl esters as dimethylacetals (DMAs) were C16: 0 DMA (17.8 %), iso-C15: 0 DMA (15.2 %) and C14: 0 DMA (4.52 %). The cell-wall peptidoglycan of strain GH1T contained mesodiaminopimelic acid and the major cell-wall sugar was galactose. Based on 16S rRNA gene sequence similarity, phylogenetic analysis, DNA G+C content, DNA-DNA relatedness and distinct phenotypic characteristics, strain GH1T is classified in the genus Oscillibacter as a member of a novel species, for which the name Oscillibacter ruminantium sp. nov. is proposed. The type strain is GH1T (=KCTC 15176T=NBRC 108824T=JCM 18333T). © 2013 IUMS.","author":[{"dropping-particle":"","family":"Lee","given":"Geun Hye","non-dropping-particle":"","parse-names":false,"suffix":""},{"dropping-particle":"","family":"Rhee","given":"Moon Soo","non-dropping-particle":"","parse-names":false,"suffix":""},{"dropping-particle":"","family":"Chang","given":"Dong Ho","non-dropping-particle":"","parse-names":false,"suffix":""},{"dropping-particle":"","family":"Lee","given":"Jonghwan","non-dropping-particle":"","parse-names":false,"suffix":""},{"dropping-particle":"","family":"Kim","given":"Seil","non-dropping-particle":"","parse-names":false,"suffix":""},{"dropping-particle":"","family":"Yoon","given":"Min Ho","non-dropping-particle":"","parse-names":false,"suffix":""},{"dropping-particle":"","family":"Kim","given":"Byoung Chan","non-dropping-particle":"","parse-names":false,"suffix":""}],"container-title":"International Journal of Systematic and Evolutionary Microbiology","id":"ITEM-1","issue":"PART6","issued":{"date-parts":[["2013"]]},"page":"1942-1946","title":"Oscillibacter ruminantium sp. nov., isolated from the rumen of Korean native cattle","type":"article-journal","volume":"63"},"uris":["http://www.mendeley.com/documents/?uuid=3e5ad15f-3f8a-4455-9baa-d34c3e213630"]},{"id":"ITEM-2","itemData":{"DOI":"10.1099/ijs.0.65490-0","ISSN":"14665026","PMID":"18398203","abstract":"A novel anaerobic, moderately thermophilic, spore-forming, rod-shaped bacterium (strain EBR46T) was isolated from an enrichment culture derived from an anaerobic thermophilic (55 °C) methanogenic bioreactor treating artificial solid wastes. Phylogeny based on 16S rRNA gene sequence analysis placed strain EBR46T within a distinct lineage between Clostridium clusters II and III. The closest recognized relative of strain EBR46T was Gracilibacter thermotolerans DSM 17427T (85.3% 16S rRNA gene sequence similarity). The DNA G+C content of strain EBR46T was 36.2 mol%. The novel strain grew optimally at 55-58 °C and at pH 7.5-8.0 and was able to grow on peptone, tryptone, Casamino acids, casein hydrolysate, methionine, threonine, tryptophan, cysteine, lysine and serine in the presence of 0.2% yeast extract. Carbohydrates were not utilized. The main products from tryptone utilization were acetate, iso-butyrate, propionate and iso-valerate. Strain EBR46T produced hydrogen sulfide from cysteine. The major fatty acids were iso-C15:01 C14:01 C16:0 DMA (dimethyl acetal) and iso-C15:0 DMA. Based on its unique phylogenetic and physiological features, strain EBR46T is considered to represent a novel species of a new genus, for which the name Lutispora thermophila gen. nov., sp. nov. is proposed. The type strain of the type species is EBR46T (=NBRC 102133T=DSM 19022T). © 2008 IUMS.","author":[{"dropping-particle":"","family":"Shiratori","given":"Hatsumi","non-dropping-particle":"","parse-names":false,"suffix":""},{"dropping-particle":"","family":"Ohiwa","given":"Hitomi","non-dropping-particle":"","parse-names":false,"suffix":""},{"dropping-particle":"","family":"Ikeno","given":"Hironori","non-dropping-particle":"","parse-names":false,"suffix":""},{"dropping-particle":"","family":"Ayame","given":"Shohei","non-dropping-particle":"","parse-names":false,"suffix":""},{"dropping-particle":"","family":"Kataoka","given":"Naoaki","non-dropping-particle":"","parse-names":false,"suffix":""},{"dropping-particle":"","family":"Miya","given":"Akiko","non-dropping-particle":"","parse-names":false,"suffix":""},{"dropping-particle":"","family":"Beppu","given":"Teruhiko","non-dropping-particle":"","parse-names":false,"suffix":""},{"dropping-particle":"","family":"Ueda","given":"Kenji","non-dropping-particle":"","parse-names":false,"suffix":""}],"container-title":"International Journal of Systematic and Evolutionary Microbiology","id":"ITEM-2","issue":"4","issued":{"date-parts":[["2008"]]},"page":"964-969","title":"Lutispora thermophila gen. nov., sp. nov., a thermophilic, spore-forming bacterium isolated from a thermophilic methanogenic bioreactor digesting municipal solid wastes","type":"article-journal","volume":"58"},"uris":["http://www.mendeley.com/documents/?uuid=81ec5dfa-fd5e-4eb2-821f-08f124ac73d1"]},{"id":"ITEM-3","itemData":{"DOI":"10.1099/ijs.0.000349-0","ISSN":"14665026","PMID":"19196768","abstract":"Two strictly anaerobic bacterial strains, designated SW512T and W72, were isolated from a laboratory-scale H2-producing up-flow anaerobic sludge blanket (UASB) reactor. Cells were Gram-stain-negative, non-motile and 0.3-0.4×2.0-14.5 μm; they did not form spores. Both strains grew at 24-45 °C (no growth at ≤22 °C or ≥46 °C), with optimum growth at 37 °C. The pH range for growth was 4.5-9.0 (no growth at pH≤4.2 or pH≥9.3), with optimum growth at pH 6.5-7.0. Several kinds of mono-, di- and oligosaccharides supported growth. The main end products of glucose fermentation were ethanol, acetate, hydrogen and carbon dioxide (according to the equation 1 mol glucose→1.1 mol acetate+0.6 mol ethanol+2.6 mol H2+1.6 mol CO2). The DNA G+C contents of strains SW512T and W72 were 41.9±0.5 and 42.8±0.4 mol% (Tm method), respectively. Phylogenetic analysis based on 16S rRNA gene sequence similarities indicated that the two strains represent a new phyletic sublineage within the family 'Ruminococcaceae', with &lt;91.3% 16S rRNA gene sequence similarity to recognized species. On the basis of the polyphasic evidence in this study, it is proposed that the two strains represent a novel species in a new genus, for which the name Hydrogenoanaerobacterium saccharovorans gen. nov., sp. nov. is proposed; the type strain of the type species is SW512T (=AS 1.5070=JCM 14861T). © 2009 IUMS.","author":[{"dropping-particle":"","family":"Song","given":"Lei","non-dropping-particle":"","parse-names":false,"suffix":""},{"dropping-particle":"","family":"Dong","given":"Xiuzhu","non-dropping-particle":"","parse-names":false,"suffix":""}],"container-title":"International Journal of Systematic and Evolutionary Microbiology","id":"ITEM-3","issue":"2","issued":{"date-parts":[["2009"]]},"page":"295-299","title":"Hydrogenoanaerobacterium saccharovorans gen. nov., sp. nov., isolated from H2-producing UASB granules","type":"article-journal","volume":"59"},"uris":["http://www.mendeley.com/documents/?uuid=e9f7bc61-ca5e-4210-bbe5-d323f7d4884a"]},{"id":"ITEM-4","itemData":{"DOI":"10.1099/ijs.0.051441-0","ISSN":"14665026","PMID":"23918795","abstract":"A Gram-positive, spore-forming, non-motile, strictly anaerobic rod-shaped bacterium was isolated from the caecal content of a TNFdeltaARE mouse. The isolate, referred to as strain SRB-521-5-IT, was originally cultured on a reduced agar medium containing yeast extract, rumen fluid and lactic acid as main energy and carbon sources. Phylogenetic analysis of partial 16S rRNA genes revealed that the species most closely related to strain SRB-521-5-IT were Flavonifractor plautii and Pseudoflavonifractor capillosus (&lt;95 % sequence similarity; 1436 bp). In contrast to F. plautii and P. capillosus, strain SRB-521-5-IT contained a substantial amount of C18: 0 dimethylacetal. Additional major fatty acids were C14: 0 methyl ester, C16: 0 dimethylacetal and C18: 0 aldehyde. Strain SRB-521-5-IT differed in its enzyme profile from F. plautii and P. capillosus by being positive for dextrin, maltotriose, turanose, DL-lactic acid and D-lactic acid methyl ester but negative for D-fructose. In reduced Wilkins-Chalgren-Anaerobe broth, strain SRB-521-5-IT produced approximately 8 mM butyrate and 4 mM acetate. In contrast to F. plautii, the strain did not metabolize flavonoids. It showed intermediate resistance towards the antibiotics ciprofloxacin, colistin and tetracycline. Based on genotypic and phenotypic characteristics, we propose the name Intestinimonas butyriciproducens gen. nov., sp. nov. to accommodate strain SRB-521-5-IT (= DSM 26588T = CCUG 63529T) as the type strain. © 2013 IUMS.","author":[{"dropping-particle":"","family":"Kläring","given":"Karoline","non-dropping-particle":"","parse-names":false,"suffix":""},{"dropping-particle":"","family":"Hanske","given":"Laura","non-dropping-particle":"","parse-names":false,"suffix":""},{"dropping-particle":"","family":"Bui","given":"Nam","non-dropping-particle":"","parse-names":false,"suffix":""},{"dropping-particle":"","family":"Charrier","given":"Cédric","non-dropping-particle":"","parse-names":false,"suffix":""},{"dropping-particle":"","family":"Blaut","given":"Michael","non-dropping-particle":"","parse-names":false,"suffix":""},{"dropping-particle":"","family":"Haller","given":"Dirk","non-dropping-particle":"","parse-names":false,"suffix":""},{"dropping-particle":"","family":"Plugge","given":"Caroline M.","non-dropping-particle":"","parse-names":false,"suffix":""},{"dropping-particle":"","family":"Clavel","given":"Thomas","non-dropping-particle":"","parse-names":false,"suffix":""}],"container-title":"International Journal of Systematic and Evolutionary Microbiology","id":"ITEM-4","issue":"PART 12","issued":{"date-parts":[["2013"]]},"page":"4606-4612","title":"Intestinimonas butyriciproducens gen. nov., sp. nov., a butyrate-producing bacterium from the mouse intestine","type":"article-journal","volume":"63"},"uris":["http://www.mendeley.com/documents/?uuid=33feee52-447a-479b-84b6-ab2007bdcbdb"]},{"id":"ITEM-5","itemData":{"DOI":"10.1099/ijs.0.64717-0","ISSN":"14665026","PMID":"17684268","abstract":"A mesophilic, strictly anaerobic bacterium, strain Sjm 18-20T, was isolated from the alimentary canal of a Japanese corbicula clam. Cells of strain Sim 18-20T were Gram-negative, non-sporulating, straight to slightly curved rods, 2.5-6.0 μm long, and were motile with oscillatory movements by means of peritrichous flagella. Cells elongated to 30 μm after prolonged cultivation. Optimum growth was observed at 30 °C and pH 6.0-6.5. Growth occurred below 4.0% (w/v) NaCl. Strain Sjm 16-20T produced acid from D-glucose and a few pentoses such as L-arabinose, D-ribose and D-xylose. n-Valeric acid was the major end product from glucose. The genomic DNA G + C content of strain Sjm 18-20T was 52.9 mol%. Phylogenetic analysis based on the 16S rRNA gene revealed that strain Sjm18-20T could be accommodated in clostridial cluster IV of the low-G+C-content Gram-positive bacteria and that the closest neighbour of this organism (92.6-92.9 % similarity) was the cloned 16S rRNA gene sequence of a not-yet cultured bacterium, thought to represent Oscillospira guilliermondii. The nearest cultivated neighbours of strain Sim18-20T were Clostridium orbiscindens DSM 6740T and Clostridium viride T2-7T, with sequence similarities of 91.3 and 89.1%, respectively. On the basis of phenotypic features and phylogenetic position, it is proposed that this isolate represents a novel species in a new genus, Oscillibacter valericigenes gen. nov., sp. nov. The type strain of Oscillibacter valericigenes is Sjm 18-20T (=NBRC 101213T =DSM 18026T). © 2007 IUMS.","author":[{"dropping-particle":"","family":"Iino","given":"Takao","non-dropping-particle":"","parse-names":false,"suffix":""},{"dropping-particle":"","family":"Mori","given":"Koji","non-dropping-particle":"","parse-names":false,"suffix":""},{"dropping-particle":"","family":"Tanaka","given":"Kenji","non-dropping-particle":"","parse-names":false,"suffix":""},{"dropping-particle":"","family":"Suzuki","given":"Ken Ichiro","non-dropping-particle":"","parse-names":false,"suffix":""},{"dropping-particle":"","family":"Harayama","given":"Shigeaki","non-dropping-particle":"","parse-names":false,"suffix":""}],"container-title":"International Journal of Systematic and Evolutionary Microbiology","id":"ITEM-5","issue":"8","issued":{"date-parts":[["2007"]]},"page":"1840-1845","title":"Oscillibacter valericigenes gen. nov., sp. nov., a valerate-producing anaerobic bacterium isolated from the alimentary canal of a Japanese corbicula clam","type":"article-journal","volume":"57"},"uris":["http://www.mendeley.com/documents/?uuid=daaa1a89-cada-4d67-80b5-8a0529dc16d1"]},{"id":"ITEM-6","itemData":{"DOI":"10.1099/ijs.0.63426-0","ISSN":"14665026","PMID":"15879242","abstract":"A mesophilic, anaerobic, fermentative bacterium, strain BN3T, was isolated from a producing well of a biodegraded oil reservoir in Canada. Cells were Gram-negative, non-motile rods that did not form spores. The temperature range for growth was 15-40 °C, with optimum growth at 37-40 °C. The strain grew with up 4 % NaCl, with optimum growth in the absence of NaCl. Tryptone was required for growth. Yeast extract and elemental sulfur stimulated growth. Growth was also enhanced during fermentation of glucose, arabinose, galactose, maltose, mannose, rhamnose, lactose, ribose, fructose, sucrose, cellobiose, lactate, mannitol and glycerol. Acetate, hydrogen and CO2 were produced during glucose fermentation. Elemental sulfur and nitrate were used as electron acceptors and were reduced to sulfide and ammonium, respectively. The G+C content of the genomic DNA was 40.8 mol%. Phylogenetic analyses of the 16S rRNA gene sequence indicated that the strain was a member of the phylum 'Bacteroidetes', distantly related to the genera Bacteroides and Tannerella (similarity values of less than 90 %). The chemotaxonomic data (fatty acids, polar lipids and quinones composition) also indicated that strain BN3T could be clearly distinguished from its closest cultivated relatives. This novel organism possesses phenotypic, chemotaxonomic and phylogenetic traits that do not allow its classification as a member of any previously described genus; therefore, it is proposed that this isolate should be described as a member of a novel species of a new genus, Petrimonas gen. nov., of which Petrimonas sulfuriphila sp. nov. is the type species. The type strain is BN3T (= DSM 16547T = JCM 12565T). © 2005 IUMS.","author":[{"dropping-particle":"","family":"Grabowski","given":"Agnès","non-dropping-particle":"","parse-names":false,"suffix":""},{"dropping-particle":"","family":"Tindall","given":"Brian J.","non-dropping-particle":"","parse-names":false,"suffix":""},{"dropping-particle":"","family":"Bardin","given":"Véronique","non-dropping-particle":"","parse-names":false,"suffix":""},{"dropping-particle":"","family":"Blanchet","given":"Denis","non-dropping-particle":"","parse-names":false,"suffix":""},{"dropping-particle":"","family":"Jeanthon","given":"Christian","non-dropping-particle":"","parse-names":false,"suffix":""}],"container-title":"International Journal of Systematic and Evolutionary Microbiology","id":"ITEM-6","issue":"3","issued":{"date-parts":[["2005"]]},"page":"1113-1121","title":"Petrimonas sulfuriphila gen. nov., sp. nov., a mesophilic fermentative bacterium isolated from a biodegraded oil reservoir","type":"article-journal","volume":"55"},"uris":["http://www.mendeley.com/documents/?uuid=ea83e504-e412-4936-ad31-ffc26a046527"]},{"id":"ITEM-7","itemData":{"DOI":"10.1099/ijsem.0.000902","ISSN":"14665026","abstract":"Three novel, facultatively anaerobic bacteria of the family Porphyromonadaceae (phylum Bacteroidetes) were isolated from mesophilic laboratory-scale biogas reactors. The strains were Gram-negative rods. Optimal growth occurred between 35 and 45 8C and at pH 7.1–7.8. The main fermentation products were acetic and propionic acids. The predominant fatty acid in all strains was anteiso-C15: 0, and the only respiratory quinone detected was menaquinone MK-8. 16S rRNA gene sequence comparison indicated that strains M3/6T and ING2-E5BT were most closely related to the type strain of Proteiniphilum acetatigenes, with sequence similarities of 97.3 and 94.5 %. Strain ING2-E5AT showed the closest affiliation to the type strain of Petrimonas sulfuriphila, with 97 % sequence identity. DNA–DNA hybridization of strain M3/6T and ING2-E5AT with the most closely related type strains showed 43.3–45.6 and 23.8–25.7 % relatedness, respectively, which supports the conclusion that both isolates represent novel species. Phylogenetic analysis and comparison of cellular fatty acid patterns indicated that strain ING2-E5BT cannot be classified as a member of any previously described genus. Therefore, because of the physiological, genotypic and chemotaxonomic differences, it is proposed to designate novel species within the genera Proteiniphilum and Petrimonas, Proteiniphilum saccharofermentans sp. nov. (type strain M3/6T=DSM 28694T=CECT 8610T=LMG 28299T) and Petrimonas mucosa sp. nov. (type strain ING2-E5AT=DSM 28695T=CECT 8611T), and a novel species of a new genus, Fermentimonas caenicola gen. nov., sp. nov. (type strain of Fermentimonas caenicola is ING2-E5BT=DSM 28696T=CECT 8609T=LMG 28429T). In addition, an emended description of the genus Proteiniphilum is provided.","author":[{"dropping-particle":"","family":"Hahnke","given":"Sarah","non-dropping-particle":"","parse-names":false,"suffix":""},{"dropping-particle":"","family":"Langer","given":"Thomas","non-dropping-particle":"","parse-names":false,"suffix":""},{"dropping-particle":"","family":"Koeck","given":"Daniela E.","non-dropping-particle":"","parse-names":false,"suffix":""},{"dropping-particle":"","family":"Klocke","given":"Michael","non-dropping-particle":"","parse-names":false,"suffix":""}],"container-title":"International Journal of Systematic and Evolutionary Microbiology","id":"ITEM-7","issue":"3","issued":{"date-parts":[["2016"]]},"page":"1466-1475","title":"Description of Proteiniphilum saccharofermentans sp. nov., Petrimonas mucosa sp. nov. and Fermentimonas caenicola gen. nov., sp. nov., isolated from mesophilic laboratory-scale biogas reactors, and emended description of the genus Proteiniphilum","type":"article-journal","volume":"66"},"uris":["http://www.mendeley.com/documents/?uuid=d8dd4d90-329c-4689-9306-15c78513fa55"]}],"mendeley":{"formattedCitation":"&lt;sup&gt;234–240&lt;/sup&gt;","plainTextFormattedCitation":"234–240","previouslyFormattedCitation":"&lt;sup&gt;234–240&lt;/sup&gt;"},"properties":{"noteIndex":0},"schema":"https://github.com/citation-style-language/schema/raw/master/csl-citation.json"}</w:instrText>
      </w:r>
      <w:r w:rsidRPr="00436E03">
        <w:rPr>
          <w:iCs/>
          <w:highlight w:val="cyan"/>
        </w:rPr>
        <w:fldChar w:fldCharType="separate"/>
      </w:r>
      <w:r w:rsidR="00F044EB" w:rsidRPr="00F044EB">
        <w:rPr>
          <w:iCs/>
          <w:noProof/>
          <w:highlight w:val="cyan"/>
          <w:vertAlign w:val="superscript"/>
        </w:rPr>
        <w:t>234–240</w:t>
      </w:r>
      <w:r w:rsidRPr="00436E03">
        <w:rPr>
          <w:iCs/>
          <w:highlight w:val="cyan"/>
        </w:rPr>
        <w:fldChar w:fldCharType="end"/>
      </w:r>
      <w:r>
        <w:rPr>
          <w:iCs/>
        </w:rPr>
        <w:t xml:space="preserve"> </w:t>
      </w:r>
      <w:r w:rsidRPr="00811128">
        <w:rPr>
          <w:iCs/>
        </w:rPr>
        <w:t xml:space="preserve">Of note </w:t>
      </w:r>
      <w:r>
        <w:rPr>
          <w:iCs/>
        </w:rPr>
        <w:t>are</w:t>
      </w:r>
      <w:r w:rsidRPr="00811128">
        <w:rPr>
          <w:iCs/>
        </w:rPr>
        <w:t xml:space="preserve"> the members of the </w:t>
      </w:r>
      <w:r w:rsidRPr="00811128">
        <w:rPr>
          <w:i/>
          <w:iCs/>
        </w:rPr>
        <w:t>Desulfitobacterium</w:t>
      </w:r>
      <w:r w:rsidRPr="00811128">
        <w:t xml:space="preserve"> genera, which are known to be metabolically diverse. Representatives </w:t>
      </w:r>
      <w:r>
        <w:t>of</w:t>
      </w:r>
      <w:r w:rsidRPr="00811128">
        <w:t xml:space="preserve"> the </w:t>
      </w:r>
      <w:r w:rsidRPr="00811128">
        <w:rPr>
          <w:i/>
          <w:iCs/>
        </w:rPr>
        <w:t xml:space="preserve">Desulfitobacterium </w:t>
      </w:r>
      <w:r w:rsidRPr="00811128">
        <w:t>genera are known to utilize nitrate, sulfite, metals, humic acids, and man-made or naturally occurring halogenated organic compounds as electron acceptors</w:t>
      </w:r>
      <w:r>
        <w:t>.</w:t>
      </w:r>
      <w:r w:rsidRPr="00AE1A09">
        <w:rPr>
          <w:highlight w:val="cyan"/>
        </w:rPr>
        <w:fldChar w:fldCharType="begin" w:fldLock="1"/>
      </w:r>
      <w:r w:rsidR="00F044EB">
        <w:rPr>
          <w:highlight w:val="cyan"/>
        </w:rPr>
        <w:instrText>ADDIN CSL_CITATION {"citationItems":[{"id":"ITEM-1","itemData":{"DOI":"10.1111/j.1574-6976.2006.00029.x","ISSN":"01686445","PMID":"16911041","abstract":"Desulfitobacterium spp. are strictly anaerobic bacteria that were first isolated from environments contaminated by halogenated organic compounds. They are very versatile microorganisms that can use a wide variety of electron acceptors, such as nitrate, sulfite, metals, humic acids, and man-made or naturally occurring halogenated organic compounds. Most of the Desulfitobacterium strains can dehalogenate halogenated organic compounds by mechanisms of reductive dehalogenation, although the substrate spectrum of halogenated organic compounds varies substantially from one strain to another, even with strains belonging to the same species. A number of reductive dehalogenases and their corresponding gene loci have been isolated from these strains. Some of these loci are flanked by transposition sequences, suggesting that they can be transmitted by horizontal transfer via a catabolic transposon. Desulfitobacterium spp. can use H2 as electron donor below the threshold concentration that would allow sulfate reduction and methanogenesis. Furthermore, there is some evidence that syntrophic relationships occur between Desulfitobacterium spp. and sulfate-reducing bacteria, from which the Desulfitobacterium cells acquire their electrons by interspecies hydrogen transfer, and it is believed that this relationship also occurs in a methanogenic consortium. Because of their versatility, desulfitobacteria can be excellent candidates for the development of anaerobic bioremediation processes. The release of the complete genome of Desulfitobacterium hafniense strain Y51 and information from the partial genome sequence of D. hafniense strain DCB-2 will certainly help in predicting how desulfitobacteria interact with their environments and other microorganisms, and the mechanisms of actions related to reductive dehalogenation. © 2006 Federation of European Microbiological Societies Published by Blackwell Publishing Ltd. All rights reserved.","author":[{"dropping-particle":"","family":"Villemur","given":"Richard","non-dropping-particle":"","parse-names":false,"suffix":""},{"dropping-particle":"","family":"Lanthier","given":"Martin","non-dropping-particle":"","parse-names":false,"suffix":""},{"dropping-particle":"","family":"Beaudet","given":"Réjean","non-dropping-particle":"","parse-names":false,"suffix":""},{"dropping-particle":"","family":"Lépine","given":"François","non-dropping-particle":"","parse-names":false,"suffix":""}],"container-title":"FEMS Microbiology Reviews","id":"ITEM-1","issue":"5","issued":{"date-parts":[["2006"]]},"page":"706-733","title":"The Desulfitobacterium genus","type":"article-journal","volume":"30"},"uris":["http://www.mendeley.com/documents/?uuid=58cf9d6b-b8e4-47e5-bbb8-4702e1842e73"]}],"mendeley":{"formattedCitation":"&lt;sup&gt;241&lt;/sup&gt;","plainTextFormattedCitation":"241","previouslyFormattedCitation":"&lt;sup&gt;241&lt;/sup&gt;"},"properties":{"noteIndex":0},"schema":"https://github.com/citation-style-language/schema/raw/master/csl-citation.json"}</w:instrText>
      </w:r>
      <w:r w:rsidRPr="00AE1A09">
        <w:rPr>
          <w:highlight w:val="cyan"/>
        </w:rPr>
        <w:fldChar w:fldCharType="separate"/>
      </w:r>
      <w:r w:rsidR="00F044EB" w:rsidRPr="00F044EB">
        <w:rPr>
          <w:noProof/>
          <w:highlight w:val="cyan"/>
          <w:vertAlign w:val="superscript"/>
        </w:rPr>
        <w:t>241</w:t>
      </w:r>
      <w:r w:rsidRPr="00AE1A09">
        <w:rPr>
          <w:highlight w:val="cyan"/>
        </w:rPr>
        <w:fldChar w:fldCharType="end"/>
      </w:r>
    </w:p>
    <w:p w14:paraId="0AAEAA61" w14:textId="77777777" w:rsidR="008C2C2F" w:rsidRPr="00811128" w:rsidRDefault="008C2C2F" w:rsidP="008C2C2F">
      <w:pPr>
        <w:spacing w:line="312" w:lineRule="atLeast"/>
        <w:rPr>
          <w:iCs/>
          <w:color w:val="000000" w:themeColor="text1"/>
        </w:rPr>
      </w:pPr>
    </w:p>
    <w:p w14:paraId="69CB0F32" w14:textId="77777777" w:rsidR="008C2C2F" w:rsidRPr="00811128" w:rsidRDefault="008C2C2F" w:rsidP="008C2C2F">
      <w:r w:rsidRPr="00811128">
        <w:t xml:space="preserve">Fermentative metabolisms are also commonly observed in members </w:t>
      </w:r>
      <w:r>
        <w:t xml:space="preserve">of </w:t>
      </w:r>
      <w:r w:rsidRPr="00811128">
        <w:t xml:space="preserve">less frequently detected </w:t>
      </w:r>
      <w:r>
        <w:t>classes</w:t>
      </w:r>
      <w:r w:rsidRPr="00811128">
        <w:t xml:space="preserve"> (i</w:t>
      </w:r>
      <w:r>
        <w:t>.</w:t>
      </w:r>
      <w:r w:rsidRPr="00811128">
        <w:t xml:space="preserve">e., </w:t>
      </w:r>
      <w:r w:rsidRPr="00AA14C4">
        <w:t>Bacilli</w:t>
      </w:r>
      <w:r w:rsidRPr="00FB176D">
        <w:t>,</w:t>
      </w:r>
      <w:r w:rsidRPr="00811128">
        <w:t xml:space="preserve"> </w:t>
      </w:r>
      <w:r w:rsidRPr="00223BFA">
        <w:t>Actinobacteria</w:t>
      </w:r>
      <w:r w:rsidRPr="00540CFE">
        <w:t xml:space="preserve">, </w:t>
      </w:r>
      <w:r w:rsidRPr="00223BFA">
        <w:t>Anaerolineae</w:t>
      </w:r>
      <w:r w:rsidRPr="00811128">
        <w:t xml:space="preserve">). There are two representatives from the </w:t>
      </w:r>
      <w:r w:rsidRPr="00AA14C4">
        <w:t>Bacilli</w:t>
      </w:r>
      <w:r w:rsidRPr="00811128">
        <w:t xml:space="preserve">, both are from the </w:t>
      </w:r>
      <w:r w:rsidRPr="00223BFA">
        <w:rPr>
          <w:i/>
          <w:iCs/>
        </w:rPr>
        <w:t>Bacillus</w:t>
      </w:r>
      <w:r w:rsidRPr="00811128">
        <w:t xml:space="preserve"> genus. Members of the </w:t>
      </w:r>
      <w:r>
        <w:rPr>
          <w:i/>
          <w:iCs/>
        </w:rPr>
        <w:t>B</w:t>
      </w:r>
      <w:r w:rsidRPr="00223BFA">
        <w:rPr>
          <w:i/>
          <w:iCs/>
        </w:rPr>
        <w:t>acillus</w:t>
      </w:r>
      <w:r w:rsidRPr="00811128">
        <w:t xml:space="preserve"> genus are known to be rod</w:t>
      </w:r>
      <w:r>
        <w:t>-</w:t>
      </w:r>
      <w:r w:rsidRPr="00811128">
        <w:t>shaped, gram</w:t>
      </w:r>
      <w:r>
        <w:t>-</w:t>
      </w:r>
      <w:r w:rsidRPr="00811128">
        <w:t>positive, spore</w:t>
      </w:r>
      <w:r>
        <w:t>-</w:t>
      </w:r>
      <w:r w:rsidRPr="00811128">
        <w:t>forming, aerobic</w:t>
      </w:r>
      <w:r>
        <w:t>,</w:t>
      </w:r>
      <w:r w:rsidRPr="00811128">
        <w:t xml:space="preserve"> or facultatively anaerobic bacteri</w:t>
      </w:r>
      <w:r>
        <w:t>a</w:t>
      </w:r>
      <w:r w:rsidRPr="00811128">
        <w:t xml:space="preserve"> that use fermentative metabolic strategies.</w:t>
      </w:r>
      <w:r w:rsidRPr="00BB70A3">
        <w:rPr>
          <w:highlight w:val="cyan"/>
        </w:rPr>
        <w:fldChar w:fldCharType="begin" w:fldLock="1"/>
      </w:r>
      <w:r w:rsidR="00F044EB">
        <w:rPr>
          <w:highlight w:val="cyan"/>
        </w:rPr>
        <w:instrText>ADDIN CSL_CITATION {"citationItems":[{"id":"ITEM-1","itemData":{"ISBN":"10: 0-9631172-1-1","abstract":"Medical Microbiology begins with a review of the immune system, focusing on the body's response to invading microorganisms. Bacteria are then covered, first with a series of chapters presenting the general concepts of bacterial microbiology and then with chapters detailing the major bacterial pathogenes of humans. Similar sections cover virology, mycology, and parasitology. In each section, the introductory chapters stress the mechanisms of infection characteristic of that type of microorganism, thus providing the reader with a framework for understanding rather than memorizing the clinical behavior of the pathogens. The final section of the book Introduction to Infectious Diseases, is arranged by organ system and provides transition for clinical considerations.","editor":[{"dropping-particle":"","family":"Baron","given":"Samuel","non-dropping-particle":"","parse-names":false,"suffix":""}],"id":"ITEM-1","issued":{"date-parts":[["1996"]]},"publisher":"University of Texas Medical Branch at Galveston","title":"Medical Microbiology, 4th edition","type":"book"},"uris":["http://www.mendeley.com/documents/?uuid=000b7499-9b99-466a-88e9-3d79fe7b106f"]}],"mendeley":{"formattedCitation":"&lt;sup&gt;242&lt;/sup&gt;","plainTextFormattedCitation":"242","previouslyFormattedCitation":"&lt;sup&gt;242&lt;/sup&gt;"},"properties":{"noteIndex":0},"schema":"https://github.com/citation-style-language/schema/raw/master/csl-citation.json"}</w:instrText>
      </w:r>
      <w:r w:rsidRPr="00BB70A3">
        <w:rPr>
          <w:highlight w:val="cyan"/>
        </w:rPr>
        <w:fldChar w:fldCharType="separate"/>
      </w:r>
      <w:r w:rsidR="00F044EB" w:rsidRPr="00F044EB">
        <w:rPr>
          <w:noProof/>
          <w:highlight w:val="cyan"/>
          <w:vertAlign w:val="superscript"/>
        </w:rPr>
        <w:t>242</w:t>
      </w:r>
      <w:r w:rsidRPr="00BB70A3">
        <w:rPr>
          <w:highlight w:val="cyan"/>
        </w:rPr>
        <w:fldChar w:fldCharType="end"/>
      </w:r>
      <w:r w:rsidRPr="00811128">
        <w:t xml:space="preserve"> The representative of the Actinobacteria is unidentified at the species level. The type strain of the genus is </w:t>
      </w:r>
      <w:proofErr w:type="spellStart"/>
      <w:r w:rsidRPr="00223BFA">
        <w:rPr>
          <w:i/>
          <w:iCs/>
        </w:rPr>
        <w:t>Propionicicella</w:t>
      </w:r>
      <w:proofErr w:type="spellEnd"/>
      <w:r w:rsidRPr="00223BFA">
        <w:rPr>
          <w:i/>
          <w:iCs/>
        </w:rPr>
        <w:t xml:space="preserve"> </w:t>
      </w:r>
      <w:proofErr w:type="spellStart"/>
      <w:r w:rsidRPr="00223BFA">
        <w:rPr>
          <w:i/>
          <w:iCs/>
        </w:rPr>
        <w:t>superfundia</w:t>
      </w:r>
      <w:proofErr w:type="spellEnd"/>
      <w:r w:rsidRPr="00811128">
        <w:t xml:space="preserve">, which was isolated from groundwater contaminated with chlorinated ethanes and vinyl chloride. </w:t>
      </w:r>
      <w:proofErr w:type="spellStart"/>
      <w:r w:rsidRPr="00223BFA">
        <w:rPr>
          <w:i/>
          <w:iCs/>
        </w:rPr>
        <w:t>Propionicicella</w:t>
      </w:r>
      <w:proofErr w:type="spellEnd"/>
      <w:r w:rsidRPr="00223BFA">
        <w:rPr>
          <w:i/>
          <w:iCs/>
        </w:rPr>
        <w:t xml:space="preserve"> </w:t>
      </w:r>
      <w:proofErr w:type="spellStart"/>
      <w:r w:rsidRPr="00223BFA">
        <w:rPr>
          <w:i/>
          <w:iCs/>
        </w:rPr>
        <w:t>superfundia</w:t>
      </w:r>
      <w:proofErr w:type="spellEnd"/>
      <w:r w:rsidRPr="00811128">
        <w:t xml:space="preserve"> is a gram</w:t>
      </w:r>
      <w:r>
        <w:t>-</w:t>
      </w:r>
      <w:r w:rsidRPr="00811128">
        <w:t>positive, rod-shaped, non-motile, non-spore</w:t>
      </w:r>
      <w:r>
        <w:t>-</w:t>
      </w:r>
      <w:r w:rsidRPr="00811128">
        <w:t>forming bacterium that is a facultative anaerobe and utilized a fermentative metabolic strategy</w:t>
      </w:r>
      <w:r>
        <w:t>.</w:t>
      </w:r>
      <w:r w:rsidRPr="009E0E30">
        <w:rPr>
          <w:highlight w:val="cyan"/>
        </w:rPr>
        <w:fldChar w:fldCharType="begin" w:fldLock="1"/>
      </w:r>
      <w:r w:rsidR="00F044EB">
        <w:rPr>
          <w:highlight w:val="cyan"/>
        </w:rPr>
        <w:instrText>ADDIN CSL_CITATION {"citationItems":[{"id":"ITEM-1","itemData":{"DOI":"10.1016/j.syapm.2005.11.004","ISSN":"16180984","PMID":"16338112","abstract":"A novel strain, designated as BL-10&lt;sup&gt;T&lt;/sup&gt;, was characterized using a polyphasic approach after isolation from groundwater contaminated by a mixture of chlorosolvents that included 1,1,2-trichloroethane, 1,2-dichloroethane, and vinyl chloride. Stain BL-10&lt;sup&gt;T&lt;/sup&gt; is a facultatively anaerobic bacterium able to ferment glucose to form propionate, acetate, formate, lactate, and succinate. Fermentation occurred in the presence of 1,2-dichloroethane and 1,1,2-trichloroethane at concentrations to at least 9.8 and 5.9 mM, respectively. Cells are Gram-positive, rod-shaped, non-motile, and do not form spores. Oxidase and catalase are not produced and nitrate reduction did not occur in PYG medium. Menaquinone MK-9 is the predominant respiratory quinone and meso-diaminopimelic acid is present in the cell wall peptidoglycan layer. Major cellular fatty acids are C&lt;inf&gt;15:0&lt;/inf&gt;, iso C&lt;inf&gt;16:0&lt;/inf&gt;, and anteiso C&lt;inf&gt;15:0&lt;/inf&gt;. Genomic DNA G+C content is 69.9 mol%. Phylogenetic analysis based on 16S rRNA gene sequence comparisons showed strain BL-10&lt;sup&gt;T&lt;/sup&gt; to fall within the radiation of genera Propionicimonas and Micropruina. On the basis of the results obtained in this study, it is proposed that strain BL-10&lt;sup&gt;T&lt;/sup&gt; should be classified as a novel taxon, for which the name Propionicicella superfundia gen. nov., sp. nov. is proposed. The type strain of Propionicicella superfundia is BL-10&lt;sup&gt;T&lt;/sup&gt; (=ATCC BAA-1218&lt;sup&gt;T&lt;/sup&gt;, =LMG 23096&lt;sup&gt;T&lt;/sup&gt;).&lt;sup&gt;1&lt;/sup&gt;1Nucleotide sequence accession number. Nucleotide sequence data reported are available in the DDBJ/EMBL/GenBank databases under the accession number DQ176646. © 2005 Elsevier GmbH. All rights reserved.","author":[{"dropping-particle":"","family":"Bae","given":"Hee Sung","non-dropping-particle":"","parse-names":false,"suffix":""},{"dropping-particle":"","family":"Moe","given":"William M.","non-dropping-particle":"","parse-names":false,"suffix":""},{"dropping-particle":"","family":"Yan","given":"Jun","non-dropping-particle":"","parse-names":false,"suffix":""},{"dropping-particle":"","family":"Tiago","given":"Igor","non-dropping-particle":"","parse-names":false,"suffix":""},{"dropping-particle":"","family":"Costa","given":"Milton S.","non-dropping-particle":"da","parse-names":false,"suffix":""},{"dropping-particle":"","family":"Rainey","given":"Fred A.","non-dropping-particle":"","parse-names":false,"suffix":""}],"container-title":"Systematic and Applied Microbiology","id":"ITEM-1","issue":"5","issued":{"date-parts":[["2006"]]},"page":"404-413","title":"Propionicicella superfundia gen. nov., sp. nov., a chlorosolvent-tolerant propionate-forming, facultative anaerobic bacterium isolated from contaminated groundwater","type":"article-journal","volume":"29"},"uris":["http://www.mendeley.com/documents/?uuid=c3a39e6a-2581-42d9-96a3-b7edfe461f34"]}],"mendeley":{"formattedCitation":"&lt;sup&gt;243&lt;/sup&gt;","plainTextFormattedCitation":"243","previouslyFormattedCitation":"&lt;sup&gt;243&lt;/sup&gt;"},"properties":{"noteIndex":0},"schema":"https://github.com/citation-style-language/schema/raw/master/csl-citation.json"}</w:instrText>
      </w:r>
      <w:r w:rsidRPr="009E0E30">
        <w:rPr>
          <w:highlight w:val="cyan"/>
        </w:rPr>
        <w:fldChar w:fldCharType="separate"/>
      </w:r>
      <w:r w:rsidR="00F044EB" w:rsidRPr="00F044EB">
        <w:rPr>
          <w:noProof/>
          <w:highlight w:val="cyan"/>
          <w:vertAlign w:val="superscript"/>
        </w:rPr>
        <w:t>243</w:t>
      </w:r>
      <w:r w:rsidRPr="009E0E30">
        <w:rPr>
          <w:highlight w:val="cyan"/>
        </w:rPr>
        <w:fldChar w:fldCharType="end"/>
      </w:r>
      <w:r w:rsidRPr="00811128">
        <w:t xml:space="preserve"> The Anaerolineae representative sequence was originally identified as part of a methanogenic community developed using subseafloor sediments and cultivated in a bioreactor prior to sequencing efforts.</w:t>
      </w:r>
      <w:r w:rsidRPr="00811128">
        <w:rPr>
          <w:highlight w:val="cyan"/>
        </w:rPr>
        <w:fldChar w:fldCharType="begin" w:fldLock="1"/>
      </w:r>
      <w:r w:rsidR="00F044EB">
        <w:rPr>
          <w:highlight w:val="cyan"/>
        </w:rPr>
        <w:instrText>ADDIN CSL_CITATION {"citationItems":[{"id":"ITEM-1","itemData":{"DOI":"10.1038/ismej.2011.64","ISSN":"17517362","PMID":"21654849","abstract":"Microbial methanogenesis in subseafloor sediments is a key process in the carbon cycle on the Earth. However, the cultivation-dependent evidences have been poorly demonstrated. Here we report the cultivation of a methanogenic microbial consortium from subseafloor sediments using a continuous-flow-type bioreactor with polyurethane sponges as microbial habitats, called down-flow hanging sponge (DHS) reactor. We anaerobically incubated methane-rich core sediments collected from off Shimokita Peninsula, Japan, for 826 days in the reactor at 10 °C. Synthetic seawater supplemented with glucose, yeast extract, acetate and propionate as potential energy sources was provided into the reactor. After 289 days of operation, microbiological methane production became evident. Fluorescence in situ hybridization analysis revealed the presence of metabolically active microbial cells with various morphologies in the reactor. DNA- and RNA-based phylogenetic analyses targeting 16S rRNA indicated the successful growth of phylogenetically diverse microbial components during cultivation in the reactor. Most of the phylotypes in the reactor, once it made methane, were more closely related to culture sequences than to the subsurface environmental sequence. Potentially methanogenic phylotypes related to the genera Methanobacterium, Methanococcoides and Methanosarcina were predominantly detected concomitantly with methane production, while uncultured archaeal phylotypes were also detected. Using the methanogenic community enrichment as subsequent inocula, traditional batch-type cultivations led to the successful isolation of several anaerobic microbes including those methanogens. Our results substantiate that the DHS bioreactor is a useful system for the enrichment of numerous fastidious microbes from subseafloor sediments and will enable the physiological and ecological characterization of pure cultures of previously uncultivated subseafloor microbial life.","author":[{"dropping-particle":"","family":"Imachi","given":"Hiroyuki","non-dropping-particle":"","parse-names":false,"suffix":""},{"dropping-particle":"","family":"Aoi","given":"Ken","non-dropping-particle":"","parse-names":false,"suffix":""},{"dropping-particle":"","family":"Tasumi","given":"Eiji","non-dropping-particle":"","parse-names":false,"suffix":""},{"dropping-particle":"","family":"Saito","given":"Yumi","non-dropping-particle":"","parse-names":false,"suffix":""},{"dropping-particle":"","family":"Yamanaka","given":"Yuko","non-dropping-particle":"","parse-names":false,"suffix":""},{"dropping-particle":"","family":"Saito","given":"Yayoi","non-dropping-particle":"","parse-names":false,"suffix":""},{"dropping-particle":"","family":"Yamaguchi","given":"Takashi","non-dropping-particle":"","parse-names":false,"suffix":""},{"dropping-particle":"","family":"Tomaru","given":"Hitoshi","non-dropping-particle":"","parse-names":false,"suffix":""},{"dropping-particle":"","family":"Takeuchi","given":"Rika","non-dropping-particle":"","parse-names":false,"suffix":""},{"dropping-particle":"","family":"Morono","given":"Yuki","non-dropping-particle":"","parse-names":false,"suffix":""},{"dropping-particle":"","family":"Inagaki","given":"Fumio","non-dropping-particle":"","parse-names":false,"suffix":""},{"dropping-particle":"","family":"Takai","given":"Ken","non-dropping-particle":"","parse-names":false,"suffix":""}],"container-title":"ISME Journal","id":"ITEM-1","issue":"12","issued":{"date-parts":[["2011"]]},"page":"1913-1925","title":"Cultivation of methanogenic community from subseafloor sediments using a continuous-flow bioreactor","type":"article-journal","volume":"5"},"uris":["http://www.mendeley.com/documents/?uuid=c8dd12c7-f1df-4995-838f-53f9925d8128"]}],"mendeley":{"formattedCitation":"&lt;sup&gt;244&lt;/sup&gt;","plainTextFormattedCitation":"244","previouslyFormattedCitation":"&lt;sup&gt;244&lt;/sup&gt;"},"properties":{"noteIndex":0},"schema":"https://github.com/citation-style-language/schema/raw/master/csl-citation.json"}</w:instrText>
      </w:r>
      <w:r w:rsidRPr="00811128">
        <w:rPr>
          <w:highlight w:val="cyan"/>
        </w:rPr>
        <w:fldChar w:fldCharType="separate"/>
      </w:r>
      <w:r w:rsidR="00F044EB" w:rsidRPr="00F044EB">
        <w:rPr>
          <w:noProof/>
          <w:highlight w:val="cyan"/>
          <w:vertAlign w:val="superscript"/>
        </w:rPr>
        <w:t>244</w:t>
      </w:r>
      <w:r w:rsidRPr="00811128">
        <w:rPr>
          <w:highlight w:val="cyan"/>
        </w:rPr>
        <w:fldChar w:fldCharType="end"/>
      </w:r>
      <w:r w:rsidRPr="00811128">
        <w:t xml:space="preserve"> The type strain of the </w:t>
      </w:r>
      <w:proofErr w:type="spellStart"/>
      <w:r w:rsidRPr="00223BFA">
        <w:rPr>
          <w:i/>
          <w:iCs/>
        </w:rPr>
        <w:t>Pelolinea</w:t>
      </w:r>
      <w:proofErr w:type="spellEnd"/>
      <w:r w:rsidRPr="00811128">
        <w:t xml:space="preserve"> genera is </w:t>
      </w:r>
      <w:proofErr w:type="spellStart"/>
      <w:r w:rsidRPr="00223BFA">
        <w:rPr>
          <w:i/>
          <w:iCs/>
        </w:rPr>
        <w:t>Pelolinea</w:t>
      </w:r>
      <w:proofErr w:type="spellEnd"/>
      <w:r w:rsidRPr="00223BFA">
        <w:rPr>
          <w:i/>
          <w:iCs/>
        </w:rPr>
        <w:t xml:space="preserve"> </w:t>
      </w:r>
      <w:proofErr w:type="spellStart"/>
      <w:r w:rsidRPr="00223BFA">
        <w:rPr>
          <w:i/>
          <w:iCs/>
        </w:rPr>
        <w:t>submarina</w:t>
      </w:r>
      <w:proofErr w:type="spellEnd"/>
      <w:r w:rsidRPr="00811128">
        <w:t>, which is described as a filamentous an</w:t>
      </w:r>
      <w:r>
        <w:t>a</w:t>
      </w:r>
      <w:r w:rsidRPr="00811128">
        <w:t>erobic gram</w:t>
      </w:r>
      <w:r>
        <w:t>-</w:t>
      </w:r>
      <w:r w:rsidRPr="00811128">
        <w:t xml:space="preserve">negative bacterium that is non-motile and </w:t>
      </w:r>
      <w:r w:rsidRPr="00811128">
        <w:lastRenderedPageBreak/>
        <w:t>non-spore former that can grow on several carbohydrates in the presence of yeast extract.</w:t>
      </w:r>
      <w:r w:rsidRPr="00811128">
        <w:fldChar w:fldCharType="begin" w:fldLock="1"/>
      </w:r>
      <w:r w:rsidR="00F044EB">
        <w:instrText>ADDIN CSL_CITATION {"citationItems":[{"id":"ITEM-1","itemData":{"DOI":"10.1099/ijs.0.057547-0","ISSN":"14665026","PMID":"24215824","abstract":"A novel, anaerobic filamentous bacterium, strain MO-CFX1T, was isolated from a methanogenic community, which was originally established from subseafloor sediments collected from off the Shimokita Peninsula, Japan. Cells were non-spore-forming, non-motile, Gram-stain-negative and filamentous. The filaments were longer than 10 μm and 130-150 nm in width. Growth of the strain was observed at 10-37 °C (optimum 25-30 °C), at pH 5.5-8.5 (optimum pH 7.0) and in 0-50 g NaCl l-1 (optimum 15 g NaCl l-1). The strain was able to grow with a number of carbohydrates in the presence of yeast extract. The major cellular fatty acids were monounsaturated C18: 1ω9, C16: 1ω7 and saturated C18: 0 and C16: 0. The intact polar lipids of the strain were dominated by diacylglyceride and sphingolipid core lipid structures with monoglycosidic, mixed phosphomonoglycosidic and fatty-acid-modified monoglycosidic polar head groups. The G+C content of the genomic DNA was 52.4 mol%. Based on the comparative 16S rRNA gene sequence analysis, strain MO-CFX1T was affiliated with the class Anaerolineae within the phylum Chloroflexi and was most closely related to Leptolinea tardivitalis YMTK-2T (sequence identity of 91.0 %). Based on phenotypic and genetic properties of the novel isolate, we propose a novel species representing a new genus Pelolinea submarina gen. nov., sp. nov., for strain MO-CFX1T (= JCM 17238T, = KCTC 5975T). This is the first formal description, to our knowledge, of an isolate of the phylumChloroflexi from the deep-sea sedimentary environment. © 2014 IUMS.","author":[{"dropping-particle":"","family":"Imachi","given":"Hiroyuki","non-dropping-particle":"","parse-names":false,"suffix":""},{"dropping-particle":"","family":"Sakai","given":"Sanae","non-dropping-particle":"","parse-names":false,"suffix":""},{"dropping-particle":"","family":"Lipp","given":"Julius S.","non-dropping-particle":"","parse-names":false,"suffix":""},{"dropping-particle":"","family":"Miyazaki","given":"Masayuki","non-dropping-particle":"","parse-names":false,"suffix":""},{"dropping-particle":"","family":"Saito","given":"Yumi","non-dropping-particle":"","parse-names":false,"suffix":""},{"dropping-particle":"","family":"Yamanaka","given":"Yuko","non-dropping-particle":"","parse-names":false,"suffix":""},{"dropping-particle":"","family":"Hinrichs","given":"Kai Uwe","non-dropping-particle":"","parse-names":false,"suffix":""},{"dropping-particle":"","family":"Inagaki","given":"Fumio","non-dropping-particle":"","parse-names":false,"suffix":""},{"dropping-particle":"","family":"Takai","given":"Ken","non-dropping-particle":"","parse-names":false,"suffix":""}],"container-title":"International Journal of Systematic and Evolutionary Microbiology","id":"ITEM-1","issue":"PART 3","issued":{"date-parts":[["2014"]]},"page":"812-818","title":"Pelolinea submarina gen. nov., sp. nov., an anaerobic, filamentous bacterium of the phylum Chloroflexi isolated from subseafloor sediment","type":"article-journal","volume":"64"},"uris":["http://www.mendeley.com/documents/?uuid=30c06482-4a49-45fe-a19e-3115296ee5dc"]}],"mendeley":{"formattedCitation":"&lt;sup&gt;245&lt;/sup&gt;","plainTextFormattedCitation":"245","previouslyFormattedCitation":"&lt;sup&gt;245&lt;/sup&gt;"},"properties":{"noteIndex":0},"schema":"https://github.com/citation-style-language/schema/raw/master/csl-citation.json"}</w:instrText>
      </w:r>
      <w:r w:rsidRPr="00811128">
        <w:fldChar w:fldCharType="separate"/>
      </w:r>
      <w:r w:rsidR="00F044EB" w:rsidRPr="00F044EB">
        <w:rPr>
          <w:noProof/>
          <w:highlight w:val="cyan"/>
          <w:vertAlign w:val="superscript"/>
        </w:rPr>
        <w:t>245</w:t>
      </w:r>
      <w:r w:rsidRPr="00811128">
        <w:fldChar w:fldCharType="end"/>
      </w:r>
    </w:p>
    <w:p w14:paraId="2E12E7B4" w14:textId="77777777" w:rsidR="008C2C2F" w:rsidRPr="00811128" w:rsidRDefault="008C2C2F" w:rsidP="008C2C2F"/>
    <w:p w14:paraId="264FA581" w14:textId="77777777" w:rsidR="008C2C2F" w:rsidRPr="000F6F6B" w:rsidRDefault="008C2C2F" w:rsidP="000F6F6B">
      <w:r w:rsidRPr="00811128">
        <w:t xml:space="preserve">Two OTUs identified at low abundances </w:t>
      </w:r>
      <w:r>
        <w:t>that</w:t>
      </w:r>
      <w:r w:rsidRPr="00811128">
        <w:t xml:space="preserve"> likely utilize distinct metabolic strategies were the uncultured </w:t>
      </w:r>
      <w:r w:rsidRPr="00BC4371">
        <w:rPr>
          <w:i/>
          <w:iCs/>
        </w:rPr>
        <w:t>Dehalogenimonas</w:t>
      </w:r>
      <w:r>
        <w:t>,</w:t>
      </w:r>
      <w:r w:rsidRPr="00811128">
        <w:t xml:space="preserve"> first discovered </w:t>
      </w:r>
      <w:r>
        <w:t>[this is not true. check Jun Yang’s first paper in EMI in 2009]</w:t>
      </w:r>
      <w:r w:rsidRPr="00811128">
        <w:t>in a microcosm developed from grape pomace compost, which is capable of dechlorinated</w:t>
      </w:r>
      <w:r>
        <w:t xml:space="preserve"> trichloroethene</w:t>
      </w:r>
      <w:r w:rsidRPr="00811128">
        <w:t xml:space="preserve"> and </w:t>
      </w:r>
      <w:r>
        <w:t xml:space="preserve">vinyl chloride </w:t>
      </w:r>
      <w:r w:rsidRPr="00811128">
        <w:t>to the non-chlorinated end product ethene</w:t>
      </w:r>
      <w:r>
        <w:t>,</w:t>
      </w:r>
      <w:r w:rsidRPr="00811128">
        <w:rPr>
          <w:highlight w:val="cyan"/>
        </w:rPr>
        <w:fldChar w:fldCharType="begin" w:fldLock="1"/>
      </w:r>
      <w:r w:rsidR="00F044EB">
        <w:rPr>
          <w:highlight w:val="cyan"/>
        </w:rPr>
        <w:instrText>ADDIN CSL_CITATION {"citationItems":[{"id":"ITEM-1","itemData":{"DOI":"10.1038/ismej.2017.127","ISSN":"17517370","PMID":"28809851","abstract":"Organohalide-respiring bacteria have key roles in the natural chlorine cycle; however, most of the current knowledge is based on cultures from contaminated environments. We demonstrate that grape pomace compost without prior exposure to chlorinated solvents harbors a Dehalogenimonas (Dhgm) species capable of using chlorinated ethenes, including the human carcinogen and common groundwater pollutant vinyl chloride (VC) as electron acceptors. Grape pomace microcosms and derived solid-free enrichment cultures were able to dechlorinate trichloroethene (TCE) to less chlorinated daughter products including ethene. 16S rRNA gene amplicon and qPCR analyses revealed a predominance of Dhgm sequences, but Dehalococcoides mccartyi (Dhc) biomarker genes were not detected. The enumeration of Dhgm 16S rRNA genes demonstrated VC-dependent growth, and 6.55±0.64 × 10 8 cells were measured per μmole of chloride released. Metagenome sequencing enabled the assembly of a Dhgm draft genome, and 52 putative reductive dehalogenase (RDase) genes were identified. Proteomic workflows identified a putative VC RDase with 49 and 56.1% amino acid similarity to the known VC RDases VcrA and BvcA, respectively. A survey of 1,173 groundwater samples collected from 111 chlorinated solvent-contaminated sites in the United States and Australia revealed that Dhgm 16S rRNA genes were frequently detected and outnumbered Dhc in 65% of the samples. Dhgm are likely greater contributors to reductive dechlorination of chlorinated solvents in contaminated aquifers than is currently recognized, and non-polluted environments represent sources of organohalide-respiring bacteria with novel RDase genes.","author":[{"dropping-particle":"","family":"Yang","given":"Yi","non-dropping-particle":"","parse-names":false,"suffix":""},{"dropping-particle":"","family":"Higgins","given":"Steven A.","non-dropping-particle":"","parse-names":false,"suffix":""},{"dropping-particle":"","family":"Yan","given":"Jun","non-dropping-particle":"","parse-names":false,"suffix":""},{"dropping-particle":"","family":"Şimşir","given":"Burcu","non-dropping-particle":"","parse-names":false,"suffix":""},{"dropping-particle":"","family":"Chourey","given":"Karuna","non-dropping-particle":"","parse-names":false,"suffix":""},{"dropping-particle":"","family":"Iyer","given":"Ramsunder","non-dropping-particle":"","parse-names":false,"suffix":""},{"dropping-particle":"","family":"Hettich","given":"Robert L.","non-dropping-particle":"","parse-names":false,"suffix":""},{"dropping-particle":"","family":"Baldwin","given":"Brett","non-dropping-particle":"","parse-names":false,"suffix":""},{"dropping-particle":"","family":"Ogles","given":"Dora M.","non-dropping-particle":"","parse-names":false,"suffix":""},{"dropping-particle":"","family":"Löffler","given":"Frank E.","non-dropping-particle":"","parse-names":false,"suffix":""}],"container-title":"ISME Journal","id":"ITEM-1","issue":"12","issued":{"date-parts":[["2017"]]},"page":"2767-2780","title":"Grape pomace compost harbors organohalide-respiring Dehalogenimonas species with novel reductive dehalogenase genes","type":"article-journal","volume":"11"},"uris":["http://www.mendeley.com/documents/?uuid=1e53fe36-aa10-47c5-b5ea-9b8ef96e5d2d"]}],"mendeley":{"formattedCitation":"&lt;sup&gt;246&lt;/sup&gt;","plainTextFormattedCitation":"246","previouslyFormattedCitation":"&lt;sup&gt;246&lt;/sup&gt;"},"properties":{"noteIndex":0},"schema":"https://github.com/citation-style-language/schema/raw/master/csl-citation.json"}</w:instrText>
      </w:r>
      <w:r w:rsidRPr="00811128">
        <w:rPr>
          <w:highlight w:val="cyan"/>
        </w:rPr>
        <w:fldChar w:fldCharType="separate"/>
      </w:r>
      <w:r w:rsidR="00F044EB" w:rsidRPr="00F044EB">
        <w:rPr>
          <w:noProof/>
          <w:highlight w:val="cyan"/>
          <w:vertAlign w:val="superscript"/>
        </w:rPr>
        <w:t>246</w:t>
      </w:r>
      <w:r w:rsidRPr="00811128">
        <w:rPr>
          <w:highlight w:val="cyan"/>
        </w:rPr>
        <w:fldChar w:fldCharType="end"/>
      </w:r>
      <w:r w:rsidRPr="00811128">
        <w:t xml:space="preserve"> </w:t>
      </w:r>
      <w:r>
        <w:t>a</w:t>
      </w:r>
      <w:r w:rsidRPr="00811128">
        <w:t xml:space="preserve">nd a member of the </w:t>
      </w:r>
      <w:proofErr w:type="spellStart"/>
      <w:r w:rsidRPr="00811128">
        <w:rPr>
          <w:i/>
          <w:iCs/>
        </w:rPr>
        <w:t>Oxyphotobacteria</w:t>
      </w:r>
      <w:proofErr w:type="spellEnd"/>
      <w:r w:rsidRPr="00811128">
        <w:rPr>
          <w:i/>
          <w:iCs/>
        </w:rPr>
        <w:t xml:space="preserve"> </w:t>
      </w:r>
      <w:r w:rsidRPr="00811128">
        <w:t xml:space="preserve">class identified as a </w:t>
      </w:r>
      <w:proofErr w:type="spellStart"/>
      <w:r w:rsidRPr="00223BFA">
        <w:rPr>
          <w:i/>
          <w:iCs/>
        </w:rPr>
        <w:t>Cyanobium</w:t>
      </w:r>
      <w:proofErr w:type="spellEnd"/>
      <w:r w:rsidRPr="00223BFA">
        <w:rPr>
          <w:i/>
          <w:iCs/>
        </w:rPr>
        <w:t xml:space="preserve"> gracile</w:t>
      </w:r>
      <w:r w:rsidRPr="00811128">
        <w:t xml:space="preserve"> PCC 6307, which is described by Uniprot</w:t>
      </w:r>
      <w:r>
        <w:fldChar w:fldCharType="begin" w:fldLock="1"/>
      </w:r>
      <w:r w:rsidR="00F044EB">
        <w:instrText>ADDIN CSL_CITATION {"citationItems":[{"id":"ITEM-1","itemData":{"DOI":"10.1093/nar/gky1049","ISSN":"13624962","PMID":"30395287","abstract":"The UniProt Knowledgebase is a collection of sequences and annotations for over 120 million proteins across all branches of life. Detailed annotations extracted from the literature by expert curators have been collected for over half a million of these proteins. These annotations are supplemented by annotations provided by rule based automated systems, and those imported from other resources. In this article we describe significant updates that we have made over the last 2 years to the resource. We have greatly expanded the number of Reference Proteomes that we provide and in particular we have focussed on improving the number of viral Reference Proteomes. The UniProt website has been augmented with new data visualizations for the subcellular localization of proteins as well as their structure and interactions. UniProt resources are available under a CC-BY (4.0) license via the web at https://www.uniprot.org/.","author":[{"dropping-particle":"","family":"Consortium","given":"UniProt","non-dropping-particle":"","parse-names":false,"suffix":""}],"container-title":"Nucleic Acids Research","id":"ITEM-1","issue":"D1","issued":{"date-parts":[["2019"]]},"page":"D506-D515","publisher":"Oxford University Press","title":"UniProt: A worldwide hub of protein knowledge","type":"article-journal","volume":"47"},"uris":["http://www.mendeley.com/documents/?uuid=51148542-717c-48fe-9fcf-4de91ae955fd"]}],"mendeley":{"formattedCitation":"&lt;sup&gt;247&lt;/sup&gt;","plainTextFormattedCitation":"247","previouslyFormattedCitation":"&lt;sup&gt;247&lt;/sup&gt;"},"properties":{"noteIndex":0},"schema":"https://github.com/citation-style-language/schema/raw/master/csl-citation.json"}</w:instrText>
      </w:r>
      <w:r>
        <w:fldChar w:fldCharType="separate"/>
      </w:r>
      <w:r w:rsidR="00F044EB" w:rsidRPr="00F044EB">
        <w:rPr>
          <w:noProof/>
          <w:highlight w:val="cyan"/>
          <w:vertAlign w:val="superscript"/>
        </w:rPr>
        <w:t>247</w:t>
      </w:r>
      <w:r>
        <w:fldChar w:fldCharType="end"/>
      </w:r>
      <w:r>
        <w:t xml:space="preserve"> </w:t>
      </w:r>
      <w:r w:rsidRPr="00811128">
        <w:t>and Jgi</w:t>
      </w:r>
      <w:r w:rsidRPr="006423AC">
        <w:rPr>
          <w:highlight w:val="cyan"/>
        </w:rPr>
        <w:fldChar w:fldCharType="begin" w:fldLock="1"/>
      </w:r>
      <w:r w:rsidR="00F044EB">
        <w:rPr>
          <w:highlight w:val="cyan"/>
        </w:rPr>
        <w:instrText>ADDIN CSL_CITATION {"citationItems":[{"id":"ITEM-1","itemData":{"DOI":"10.1093/nar/gkt1069","ISSN":"03051048","PMID":"24225321","abstract":"The U.S. Department of Energy (DOE) Joint Genome Institute (JGI), a national user facility, serves the diverse scientific community by providing integrated high-throughput sequencing and computational analysis to enable system-based scientific approaches in support of DOE missions related to clean energy generation and environmental characterization. The JGI Genome Portal (http://genome.jgi.doe.gov) provides unified access to all JGI genomic databases and analytical tools. The JGI maintains extensive data management systems and specialized analytical capabilities to manage and interpret complex genomic data. A user can search, download and explore multiple data sets available for all DOE JGI sequencing projects including their status, assemblies and annotations of sequenced genomes. Here we describe major updates of the Genome Portal in the past 2 years with a specific emphasis on efficient handling of the rapidly growing amount of diverse genomic data accumulated in JGI. © 2013 The Author(s). Published by Oxford University Press.","author":[{"dropping-particle":"","family":"Nordberg","given":"Henrik","non-dropping-particle":"","parse-names":false,"suffix":""},{"dropping-particle":"","family":"Cantor","given":"Michael","non-dropping-particle":"","parse-names":false,"suffix":""},{"dropping-particle":"","family":"Dusheyko","given":"Serge","non-dropping-particle":"","parse-names":false,"suffix":""},{"dropping-particle":"","family":"Hua","given":"Susan","non-dropping-particle":"","parse-names":false,"suffix":""},{"dropping-particle":"","family":"Poliakov","given":"Alexander","non-dropping-particle":"","parse-names":false,"suffix":""},{"dropping-particle":"","family":"Shabalov","given":"Igor","non-dropping-particle":"","parse-names":false,"suffix":""},{"dropping-particle":"","family":"Smirnova","given":"Tatyana","non-dropping-particle":"","parse-names":false,"suffix":""},{"dropping-particle":"V.","family":"Grigoriev","given":"Igor","non-dropping-particle":"","parse-names":false,"suffix":""},{"dropping-particle":"","family":"Dubchak","given":"Inna","non-dropping-particle":"","parse-names":false,"suffix":""}],"container-title":"Nucleic Acids Research","id":"ITEM-1","issue":"D1","issued":{"date-parts":[["2014"]]},"page":"26-31","title":"The genome portal of the Department of Energy Joint Genome Institute: 2014 updates","type":"article-journal","volume":"42"},"uris":["http://www.mendeley.com/documents/?uuid=f2633dbd-a9f7-4d03-9fca-0d6bd0b50729"]}],"mendeley":{"formattedCitation":"&lt;sup&gt;248&lt;/sup&gt;","plainTextFormattedCitation":"248","previouslyFormattedCitation":"&lt;sup&gt;248&lt;/sup&gt;"},"properties":{"noteIndex":0},"schema":"https://github.com/citation-style-language/schema/raw/master/csl-citation.json"}</w:instrText>
      </w:r>
      <w:r w:rsidRPr="006423AC">
        <w:rPr>
          <w:highlight w:val="cyan"/>
        </w:rPr>
        <w:fldChar w:fldCharType="separate"/>
      </w:r>
      <w:r w:rsidR="00F044EB" w:rsidRPr="00F044EB">
        <w:rPr>
          <w:noProof/>
          <w:highlight w:val="cyan"/>
          <w:vertAlign w:val="superscript"/>
        </w:rPr>
        <w:t>248</w:t>
      </w:r>
      <w:r w:rsidRPr="006423AC">
        <w:rPr>
          <w:highlight w:val="cyan"/>
        </w:rPr>
        <w:fldChar w:fldCharType="end"/>
      </w:r>
      <w:r w:rsidRPr="00811128">
        <w:t xml:space="preserve"> as a non-motile unicellular gram</w:t>
      </w:r>
      <w:r>
        <w:t>-</w:t>
      </w:r>
      <w:r w:rsidRPr="00811128">
        <w:t>negative bacteria isolated from a freshwater system. Cyanobacteria are typically oxygenic phototrophic organisms.</w:t>
      </w:r>
    </w:p>
    <w:p w14:paraId="588D19C8" w14:textId="77777777" w:rsidR="008C2C2F" w:rsidRPr="000D593B" w:rsidRDefault="008C2C2F" w:rsidP="008C2C2F"/>
    <w:p w14:paraId="3822F848" w14:textId="77777777" w:rsidR="008C2C2F" w:rsidRPr="000F6F6B" w:rsidRDefault="008C2C2F" w:rsidP="000F6F6B">
      <w:pPr>
        <w:pStyle w:val="Heading2"/>
      </w:pPr>
      <w:bookmarkStart w:id="778" w:name="_Toc63867386"/>
      <w:bookmarkStart w:id="779" w:name="_Toc68164375"/>
      <w:r w:rsidRPr="000F6F6B">
        <w:t>Conclusions</w:t>
      </w:r>
      <w:bookmarkEnd w:id="778"/>
      <w:bookmarkEnd w:id="779"/>
    </w:p>
    <w:p w14:paraId="309BA7D7" w14:textId="77777777" w:rsidR="008C2C2F" w:rsidRPr="00F0773B" w:rsidRDefault="008C2C2F" w:rsidP="008C2C2F">
      <w:pPr>
        <w:pStyle w:val="CommentText"/>
        <w:rPr>
          <w:iCs/>
        </w:rPr>
      </w:pPr>
      <w:r>
        <w:rPr>
          <w:color w:val="000000" w:themeColor="text1"/>
        </w:rPr>
        <w:t xml:space="preserve">This study sought to gain a deeper understanding of the processes that contribute to biologically mediated abiotic degradation of CT. The hypothesis that </w:t>
      </w:r>
      <w:r w:rsidRPr="00811128">
        <w:t>magnetite formation in this system occurs via a biogenic oxidative pathway</w:t>
      </w:r>
      <w:r>
        <w:t xml:space="preserve"> in the presence of CT was not supported. </w:t>
      </w:r>
      <w:r>
        <w:rPr>
          <w:color w:val="000000" w:themeColor="text1"/>
        </w:rPr>
        <w:t>M</w:t>
      </w:r>
      <w:r w:rsidRPr="00811128">
        <w:t>agnetite was not identified in these experiments</w:t>
      </w:r>
      <w:r>
        <w:t xml:space="preserve">, and the precipitate that did form did not contain oxidized (ferric) iron. </w:t>
      </w:r>
      <w:r w:rsidRPr="00811128">
        <w:t>FeS formation was observed in the vessels that contained FeCl</w:t>
      </w:r>
      <w:r w:rsidRPr="00811128">
        <w:rPr>
          <w:vertAlign w:val="subscript"/>
        </w:rPr>
        <w:t>2</w:t>
      </w:r>
      <w:r w:rsidRPr="00811128">
        <w:t>, Na</w:t>
      </w:r>
      <w:r w:rsidRPr="00811128">
        <w:rPr>
          <w:vertAlign w:val="subscript"/>
        </w:rPr>
        <w:t>2</w:t>
      </w:r>
      <w:r w:rsidRPr="00811128">
        <w:t>S, NaSO</w:t>
      </w:r>
      <w:r w:rsidRPr="00811128">
        <w:rPr>
          <w:vertAlign w:val="subscript"/>
        </w:rPr>
        <w:t>4</w:t>
      </w:r>
      <w:r w:rsidRPr="00811128">
        <w:t xml:space="preserve"> and </w:t>
      </w:r>
      <w:r>
        <w:t xml:space="preserve">were </w:t>
      </w:r>
      <w:r w:rsidRPr="00811128">
        <w:t xml:space="preserve">inoculated with the enrichment culture. FeS was not identified under any other treatment condition. </w:t>
      </w:r>
      <w:r>
        <w:t xml:space="preserve">The formation of FeS was </w:t>
      </w:r>
      <w:r w:rsidRPr="006D0B13">
        <w:t>likely facilitated by</w:t>
      </w:r>
      <w:r w:rsidRPr="00811128">
        <w:t xml:space="preserve"> a sulfate</w:t>
      </w:r>
      <w:r>
        <w:t>-</w:t>
      </w:r>
      <w:r w:rsidRPr="00811128">
        <w:t xml:space="preserve">reducing microbe. Additionally, </w:t>
      </w:r>
      <w:r w:rsidRPr="00811128">
        <w:rPr>
          <w:iCs/>
        </w:rPr>
        <w:t>the decline in CT concentration was gr</w:t>
      </w:r>
      <w:r>
        <w:rPr>
          <w:iCs/>
        </w:rPr>
        <w:t>e</w:t>
      </w:r>
      <w:r w:rsidRPr="00811128">
        <w:rPr>
          <w:iCs/>
        </w:rPr>
        <w:t>ater in the inoculate</w:t>
      </w:r>
      <w:r>
        <w:rPr>
          <w:iCs/>
        </w:rPr>
        <w:t>d</w:t>
      </w:r>
      <w:r w:rsidRPr="00811128">
        <w:rPr>
          <w:iCs/>
        </w:rPr>
        <w:t xml:space="preserve"> microcosms than in their corresponding heat</w:t>
      </w:r>
      <w:r>
        <w:rPr>
          <w:iCs/>
        </w:rPr>
        <w:t>-</w:t>
      </w:r>
      <w:r w:rsidRPr="00811128">
        <w:rPr>
          <w:iCs/>
        </w:rPr>
        <w:t>kill</w:t>
      </w:r>
      <w:r>
        <w:rPr>
          <w:iCs/>
        </w:rPr>
        <w:t>ed</w:t>
      </w:r>
      <w:r w:rsidRPr="00811128">
        <w:rPr>
          <w:iCs/>
        </w:rPr>
        <w:t xml:space="preserve"> controls.</w:t>
      </w:r>
      <w:r>
        <w:rPr>
          <w:iCs/>
        </w:rPr>
        <w:t xml:space="preserve"> The greater </w:t>
      </w:r>
      <w:r w:rsidRPr="00811128">
        <w:rPr>
          <w:iCs/>
        </w:rPr>
        <w:t>decline in CT concentration</w:t>
      </w:r>
      <w:r>
        <w:rPr>
          <w:iCs/>
        </w:rPr>
        <w:t xml:space="preserve"> in inoculated bottles </w:t>
      </w:r>
      <w:r w:rsidRPr="00811128">
        <w:rPr>
          <w:iCs/>
        </w:rPr>
        <w:t>could be due to the activity of</w:t>
      </w:r>
      <w:r>
        <w:rPr>
          <w:iCs/>
        </w:rPr>
        <w:t xml:space="preserve"> </w:t>
      </w:r>
      <w:r w:rsidRPr="00811128">
        <w:rPr>
          <w:i/>
          <w:iCs/>
        </w:rPr>
        <w:t xml:space="preserve">Desulfosporosinus </w:t>
      </w:r>
      <w:r w:rsidRPr="00811128">
        <w:t xml:space="preserve">and </w:t>
      </w:r>
      <w:r w:rsidRPr="00811128">
        <w:rPr>
          <w:i/>
        </w:rPr>
        <w:t>Sulfurspirillum</w:t>
      </w:r>
      <w:r>
        <w:rPr>
          <w:iCs/>
        </w:rPr>
        <w:t xml:space="preserve">, as their sulfate reducing metabolisms are likely responsible for the </w:t>
      </w:r>
      <w:r w:rsidRPr="00811128">
        <w:t>formation of FeS</w:t>
      </w:r>
      <w:r>
        <w:t>.</w:t>
      </w:r>
      <w:r w:rsidRPr="006423AC">
        <w:rPr>
          <w:highlight w:val="cyan"/>
        </w:rPr>
        <w:fldChar w:fldCharType="begin" w:fldLock="1"/>
      </w:r>
      <w:r w:rsidR="00F044EB">
        <w:rPr>
          <w:highlight w:val="cyan"/>
        </w:rPr>
        <w:instrText>ADDIN CSL_CITATION {"citationItems":[{"id":"ITEM-1","itemData":{"DOI":"10.1371/journal.pone.0212787","ISBN":"1111111111","ISSN":"19326203","PMID":"30794698","abstract":"Both iron- and sulfur- reducing bacteria strongly impact the mineralogy of iron, but their activity has long been thought to be spatially and temporally segregated based on the higher thermodynamic yields of iron over sulfate reduction. However, recent evidence suggests that sulfur cycling can predominate even under ferruginous conditions. In this study, we investigated the potential for bacterial iron and sulfur metabolisms in the iron-rich (1.2 mM dissolved Fe 2+ ), sulfate-poor (&lt; 20 μM) Lake Pavin which is expected to host large populations of iron-reducing and iron-oxidizing microorganisms influencing the mineralogy of iron precipitates in its permanently anoxic bottom waters and sediments. 16S rRNA gene amplicon libraries from at and below the oxycline revealed that highly diverse populations of sulfur/sulfate-reducing (SRB) and sulfur/sulfide-oxidizing bacteria represented up to 10% and 5% of the total recovered sequences in situ, respectively, which together was roughly equivalent to the fraction of putative iron cycling bacteria. In enrichment cultures amended with key iron phases identified in situ (ferric iron phosphate, ferrihydrite) or with soluble iron (Fe 2+ ), SRB were the most competitive microorganisms, both in the presence and absence of added sulfate. The large fraction of Sulfurospirillum, which are known to reduce thiosulfate and sulfur but not sulfate, present in all cultures was likely supported by Fe(III)-driven sulfide oxidation. These results support the hypothesis that an active cryptic sulfur cycle interacts with iron cycling in the lake. Analyses of mineral phases showed that ferric phosphate in cultures dominated by SRB was transformed to vivianite with concomitant precipitation of iron sulfides. As colloidal FeS and vivianite have been reported in the monimolimnion, we suggest that SRB along with iron-reducing bacteria strongly influence iron mineralogy in the water column and sediments of Lake Pavin.","author":[{"dropping-particle":"","family":"Berg","given":"Jasmine S.","non-dropping-particle":"","parse-names":false,"suffix":""},{"dropping-particle":"","family":"Jézéquel","given":"Didier","non-dropping-particle":"","parse-names":false,"suffix":""},{"dropping-particle":"","family":"Duverger","given":"Arnaud","non-dropping-particle":"","parse-names":false,"suffix":""},{"dropping-particle":"","family":"Lamy","given":"Dominique","non-dropping-particle":"","parse-names":false,"suffix":""},{"dropping-particle":"","family":"Laberty-Robert","given":"Christel","non-dropping-particle":"","parse-names":false,"suffix":""},{"dropping-particle":"","family":"Miot","given":"Jennyfer","non-dropping-particle":"","parse-names":false,"suffix":""}],"container-title":"PLoS ONE","id":"ITEM-1","issue":"2","issued":{"date-parts":[["2019"]]},"page":"1-21","title":"Microbial diversity involved in iron and cryptic sulfur cycling in the ferruginous, low-sulfate waters of Lake Pavin","type":"article-journal","volume":"14"},"uris":["http://www.mendeley.com/documents/?uuid=140a9931-8fd8-4cf5-b8d6-0c50a1370bc0"]},{"id":"ITEM-2","itemData":{"DOI":"10.3389/fmicb.2019.00849","ISSN":"1664302X","abstract":"Microbial dissimilatory sulfate reduction to sulfide is a predominant terminal pathway of organic matter mineralization in the anoxic seabed. Chemical or microbial oxidation of the produced sulfide establishes a complex network of pathways in the sulfur cycle, leading to intermediate sulfur species and partly back to sulfate. The intermediates include elemental sulfur, polysulfides, thiosulfate, and sulfite, which are all substrates for further microbial oxidation, reduction or disproportionation. New microbiological discoveries, such as long-distance electron transfer through sulfide oxidizing cable bacteria, add to the complexity. Isotope exchange reactions play an important role for the stable isotope geochemistry and for the experimental study of sulfur transformations using radiotracers. Microbially catalyzed processes are partly reversible whereby the back-reaction affects our interpretation of radiotracer experiments and provides a mechanism for isotope fractionation. We here review the progress and current status in our understanding of the sulfur cycle in the seabed with respect to its microbial ecology, biogeochemistry, and isotope geochemistry.","author":[{"dropping-particle":"","family":"Jørgensen","given":"Bo Barker","non-dropping-particle":"","parse-names":false,"suffix":""},{"dropping-particle":"","family":"Findlay","given":"Alyssa J.","non-dropping-particle":"","parse-names":false,"suffix":""},{"dropping-particle":"","family":"Pellerin","given":"André","non-dropping-particle":"","parse-names":false,"suffix":""}],"container-title":"Frontiers in Microbiology","id":"ITEM-2","issue":"APR","issued":{"date-parts":[["2019"]]},"page":"1-27","title":"The biogeochemical sulfur cycle of marine sediments","type":"article-journal","volume":"10"},"uris":["http://www.mendeley.com/documents/?uuid=d901f529-818e-4013-9739-d4c434d9551c"]}],"mendeley":{"formattedCitation":"&lt;sup&gt;249,250&lt;/sup&gt;","plainTextFormattedCitation":"249,250","previouslyFormattedCitation":"&lt;sup&gt;249,250&lt;/sup&gt;"},"properties":{"noteIndex":0},"schema":"https://github.com/citation-style-language/schema/raw/master/csl-citation.json"}</w:instrText>
      </w:r>
      <w:r w:rsidRPr="006423AC">
        <w:rPr>
          <w:highlight w:val="cyan"/>
        </w:rPr>
        <w:fldChar w:fldCharType="separate"/>
      </w:r>
      <w:r w:rsidR="00F044EB" w:rsidRPr="00F044EB">
        <w:rPr>
          <w:noProof/>
          <w:highlight w:val="cyan"/>
          <w:vertAlign w:val="superscript"/>
        </w:rPr>
        <w:t>249,250</w:t>
      </w:r>
      <w:r w:rsidRPr="006423AC">
        <w:rPr>
          <w:highlight w:val="cyan"/>
        </w:rPr>
        <w:fldChar w:fldCharType="end"/>
      </w:r>
      <w:r>
        <w:rPr>
          <w:iCs/>
        </w:rPr>
        <w:t xml:space="preserve"> </w:t>
      </w:r>
      <w:r w:rsidRPr="00811128">
        <w:t xml:space="preserve">Furthermore, the production of menaquinones and cytochromes by </w:t>
      </w:r>
      <w:r w:rsidRPr="00811128">
        <w:rPr>
          <w:i/>
        </w:rPr>
        <w:t>Sulfurspirillum</w:t>
      </w:r>
      <w:r w:rsidRPr="00811128">
        <w:rPr>
          <w:iCs/>
        </w:rPr>
        <w:t xml:space="preserve"> may </w:t>
      </w:r>
      <w:r w:rsidRPr="00811128">
        <w:t>facilitate co-metabolic CT</w:t>
      </w:r>
      <w:r>
        <w:t xml:space="preserve"> transformation.</w:t>
      </w:r>
      <w:r w:rsidRPr="002A2A51">
        <w:rPr>
          <w:highlight w:val="cyan"/>
        </w:rPr>
        <w:fldChar w:fldCharType="begin" w:fldLock="1"/>
      </w:r>
      <w:r w:rsidR="00F044EB">
        <w:rPr>
          <w:highlight w:val="cyan"/>
        </w:rPr>
        <w:instrText>ADDIN CSL_CITATION {"citationItems":[{"id":"ITEM-1","itemData":{"DOI":"10.1007/s00253-004-1564-z","ISBN":"0025300415","ISSN":"01757598","abstract":"The impact of humic acids and the humic model compound, anthraquinone-2,6-disulfonate (AQDS), on the biodegradation of carbon tetrachloride (CT) by anaerobic granular sludge was studied. Addition of both humic acids and AQDS at sub-stoichiometric levels increased the first-order rate of conversion of CT up to 6-fold, leading to an increased production of inorganic chloride, which accounted for 40-50% of the CT initially added. Considerably less dechlorination occurred in sludge incubations lacking humic substances. By comparison, very limited dechlorination occurred in sterile controls with autoclaved sludge. Accumulation of chloroform (1-10%) and dichloromethane (traces) also accounted for the CT converted. The accumulation of a chlorinated ethene, perchloroethylene (up to 9% of added CT), is also reported for the first time as an end-product of CT degradation. A humus-respiring enrichment culture (composed primarily of a Geobacter sp.) derived from the granular sludge also dechlorinated CT, yielding products similar to the AQDS-supplemented granular sludge consortium. The dechlorination of CT by the Geobacter enrichment was dependent on the presence of AQDS or humic acids, which were reduced during the assays. The reduced form of AQDS, anthrahydroquinone-2,6-disulfonate, was shown to cause the chemical reduction of CT when incubated in sterile medium. The results taken as a whole indicate that the formation of reduced humic substances by quinone-respiring microorganisms can contribute to the reductive dechlorination of CT.","author":[{"dropping-particle":"","family":"Cervantes","given":"F. J.","non-dropping-particle":"","parse-names":false,"suffix":""},{"dropping-particle":"","family":"Vu-Thi-Thu","given":"L.","non-dropping-particle":"","parse-names":false,"suffix":""},{"dropping-particle":"","family":"Lettinga","given":"G.","non-dropping-particle":"","parse-names":false,"suffix":""},{"dropping-particle":"","family":"Field","given":"J. A.","non-dropping-particle":"","parse-names":false,"suffix":""}],"container-title":"Applied Microbiology and Biotechnology","id":"ITEM-1","issue":"5","issued":{"date-parts":[["2004"]]},"page":"702-711","title":"Quinone-respiration improves dechlorination of carbon tetrachloride by anaerobic sludge","type":"article-journal","volume":"64"},"uris":["http://www.mendeley.com/documents/?uuid=19373719-8a95-488a-98f8-801fd9798b39"]},{"id":"ITEM-2","itemData":{"DOI":"10.1007/s10532-008-9204-4","ISSN":"0923-9820","author":[{"dropping-particle":"","family":"Criddle","given":"Craig S.","non-dropping-particle":"","parse-names":false,"suffix":""},{"dropping-particle":"","family":"Tang","given":"Weiping","non-dropping-particle":"","parse-names":false,"suffix":""},{"dropping-particle":"","family":"Fu","given":"Q. Shiang","non-dropping-particle":"","parse-names":false,"suffix":""},{"dropping-particle":"","family":"Boonchayaanant","given":"Benjaporn","non-dropping-particle":"","parse-names":false,"suffix":""},{"dropping-particle":"","family":"Trost","given":"Barry M.","non-dropping-particle":"","parse-names":false,"suffix":""}],"container-title":"Biodegradation","id":"ITEM-2","issue":"1","issued":{"date-parts":[["2008"]]},"page":"109-116","title":"Simple menaquinones reduce carbon tetrachloride and iron (III)","type":"article-journal","volume":"20"},"uris":["http://www.mendeley.com/documents/?uuid=613a3faf-9757-4d29-b094-da850a941658"]},{"id":"ITEM-3","itemData":{"author":[{"dropping-particle":"","family":"Lee","given":"Chang-ho","non-dropping-particle":"","parse-names":false,"suffix":""},{"dropping-particle":"","family":"Lewis","given":"Thomas A","non-dropping-particle":"","parse-names":false,"suffix":""},{"dropping-particle":"","family":"Paszczynski","given":"Andrzej","non-dropping-particle":"","parse-names":false,"suffix":""},{"dropping-particle":"","family":"Crawford","given":"Ronald L","non-dropping-particle":"","parse-names":false,"suffix":""}],"container-title":"Biochemical and Biophysical Research Communications","id":"ITEM-3","issued":{"date-parts":[["1999"]]},"page":"562-566","title":"Identication of an Extracellular Catalyst of Carbon Tetrachloride Dehalogenation from","type":"article-journal","volume":"566"},"uris":["http://www.mendeley.com/documents/?uuid=2561e204-1ace-40ce-b96f-adf30800f963"]},{"id":"ITEM-4","itemData":{"ISSN":"00992240","abstract":"Shewanella putrefaciens 200 is an obligate respiratory bacterium that can utilize a variety of terminal electron acceptors, e.g., NO3-, NO2-, Fe(III), and trimethylamine N-oxide, in the absence of O2. The bacterium catalyzed the reductive transformation of tetrachloromethane (CT) under anaerobic conditions. The only identified product was trichloromethane (CF), but CF production was not stoichiometric. No dichloromethane, chloromethane, or methane was produced. A chloride mass balance indicated that fully dechlorinated products were not formed. Studies with [14C]CT suggested that a portion of the transformed CT reacted with biomass to form unidentified soluble and insoluble products. Intermediate production of a trichloromethyl radical can explain observed product distribution without significant CO2 formation. Evidence suggests that respiratory c-type cytochromes are responsible for the dehalogenation ability of S. putrefaciens 200. Previous growth under microaerobic conditions ([O2], &lt; 2.5 microM) results in (i) a 2.6-fold increase in specific heme c content and (ii) a 2.3-fold increase in specific rates of anaerobic CT transformation. Manipulation of heme content by growth on iron-free medium or medium amended with delta-aminolevulinic acid showed that CT transformation rates increase with increases in specific heme c content. Transformation of CT is inhibited by CO. Dehalogenation studies with periplasmic, cytoplasmic, and membrane fractions indicated that only periplasmic and membrane fractions possessed dehalogenation ability. Cytochromes c were the predominant cytochromes present. Membranes were also found to contain smaller amounts of cytochrome b. Observed CT transformation patterns are consistent with a cometabolic description involving fortuitous CT reduction by reduced c-type cytochromes.","author":[{"dropping-particle":"","family":"Picardal","given":"F. W.","non-dropping-particle":"","parse-names":false,"suffix":""},{"dropping-particle":"","family":"Arnold","given":"R. G.","non-dropping-particle":"","parse-names":false,"suffix":""},{"dropping-particle":"","family":"Couch","given":"H.","non-dropping-particle":"","parse-names":false,"suffix":""},{"dropping-particle":"","family":"Little","given":"A. M.","non-dropping-particle":"","parse-names":false,"suffix":""},{"dropping-particle":"","family":"Smith","given":"M. E.","non-dropping-particle":"","parse-names":false,"suffix":""}],"container-title":"Applied and Environmental Microbiology","id":"ITEM-4","issue":"11","issued":{"date-parts":[["1993"]]},"page":"3763-3770","title":"Involvement of cytochromes in the anaerobic biotransformation of tetrachloromethane by Shewanella putrefaciens 200","type":"article-journal","volume":"59"},"uris":["http://www.mendeley.com/documents/?uuid=98395184-800c-44a4-899f-a3bc92f87062"]}],"mendeley":{"formattedCitation":"&lt;sup&gt;101,109,137,228&lt;/sup&gt;","plainTextFormattedCitation":"101,109,137,228","previouslyFormattedCitation":"&lt;sup&gt;101,109,137,228&lt;/sup&gt;"},"properties":{"noteIndex":0},"schema":"https://github.com/citation-style-language/schema/raw/master/csl-citation.json"}</w:instrText>
      </w:r>
      <w:r w:rsidRPr="002A2A51">
        <w:rPr>
          <w:highlight w:val="cyan"/>
        </w:rPr>
        <w:fldChar w:fldCharType="separate"/>
      </w:r>
      <w:r w:rsidR="00F044EB" w:rsidRPr="00F044EB">
        <w:rPr>
          <w:noProof/>
          <w:highlight w:val="cyan"/>
          <w:vertAlign w:val="superscript"/>
        </w:rPr>
        <w:t>101,109,137,228</w:t>
      </w:r>
      <w:r w:rsidRPr="002A2A51">
        <w:rPr>
          <w:highlight w:val="cyan"/>
        </w:rPr>
        <w:fldChar w:fldCharType="end"/>
      </w:r>
    </w:p>
    <w:p w14:paraId="5E82BA18" w14:textId="77777777" w:rsidR="000F6F6B" w:rsidRDefault="000F6F6B">
      <w:pPr>
        <w:rPr>
          <w:rFonts w:eastAsia="Calibri"/>
          <w:iCs/>
        </w:rPr>
      </w:pPr>
      <w:r>
        <w:rPr>
          <w:iCs/>
        </w:rPr>
        <w:br w:type="page"/>
      </w:r>
    </w:p>
    <w:p w14:paraId="582A2680" w14:textId="77777777" w:rsidR="008C2C2F" w:rsidRPr="00811128" w:rsidRDefault="008C2C2F" w:rsidP="008C2C2F">
      <w:pPr>
        <w:pStyle w:val="Heading2"/>
      </w:pPr>
      <w:bookmarkStart w:id="780" w:name="_Toc63867387"/>
      <w:bookmarkStart w:id="781" w:name="_Toc68164376"/>
      <w:r w:rsidRPr="00811128">
        <w:lastRenderedPageBreak/>
        <w:t>Appendix</w:t>
      </w:r>
      <w:bookmarkEnd w:id="780"/>
      <w:bookmarkEnd w:id="781"/>
    </w:p>
    <w:p w14:paraId="6413D909" w14:textId="77777777" w:rsidR="008C2C2F" w:rsidRPr="00811128" w:rsidRDefault="008C2C2F" w:rsidP="008C2C2F"/>
    <w:p w14:paraId="687A149F" w14:textId="38BFCDD6" w:rsidR="008C2C2F" w:rsidRPr="00811128" w:rsidRDefault="008C2C2F" w:rsidP="008C2C2F">
      <w:pPr>
        <w:pStyle w:val="Caption"/>
        <w:rPr>
          <w:b w:val="0"/>
          <w:bCs w:val="0"/>
        </w:rPr>
      </w:pPr>
      <w:bookmarkStart w:id="782" w:name="_Ref62998233"/>
      <w:bookmarkStart w:id="783" w:name="_Toc68164523"/>
      <w:r w:rsidRPr="00811128">
        <w:t xml:space="preserve">Table </w:t>
      </w:r>
      <w:fldSimple w:instr=" SEQ Table \* ARABIC ">
        <w:r w:rsidR="001A5CB2">
          <w:rPr>
            <w:noProof/>
          </w:rPr>
          <w:t>37</w:t>
        </w:r>
      </w:fldSimple>
      <w:bookmarkEnd w:id="782"/>
      <w:r w:rsidRPr="00811128">
        <w:t xml:space="preserve">. </w:t>
      </w:r>
      <w:r w:rsidRPr="00811128">
        <w:rPr>
          <w:b w:val="0"/>
          <w:bCs w:val="0"/>
        </w:rPr>
        <w:t xml:space="preserve">Amendment </w:t>
      </w:r>
      <w:r>
        <w:rPr>
          <w:b w:val="0"/>
          <w:bCs w:val="0"/>
        </w:rPr>
        <w:t>s</w:t>
      </w:r>
      <w:r w:rsidRPr="00811128">
        <w:rPr>
          <w:b w:val="0"/>
          <w:bCs w:val="0"/>
        </w:rPr>
        <w:t>chemes for Elkhart microcosms.</w:t>
      </w:r>
      <w:bookmarkEnd w:id="783"/>
    </w:p>
    <w:tbl>
      <w:tblPr>
        <w:tblW w:w="899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5"/>
        <w:gridCol w:w="1350"/>
        <w:gridCol w:w="1170"/>
        <w:gridCol w:w="1080"/>
        <w:gridCol w:w="1185"/>
        <w:gridCol w:w="989"/>
        <w:gridCol w:w="1696"/>
      </w:tblGrid>
      <w:tr w:rsidR="008C2C2F" w:rsidRPr="00811128" w14:paraId="356DAB67" w14:textId="77777777" w:rsidTr="005C04E7">
        <w:trPr>
          <w:trHeight w:val="288"/>
        </w:trPr>
        <w:tc>
          <w:tcPr>
            <w:tcW w:w="1525" w:type="dxa"/>
            <w:tcBorders>
              <w:top w:val="single" w:sz="4" w:space="0" w:color="auto"/>
              <w:bottom w:val="single" w:sz="4" w:space="0" w:color="auto"/>
            </w:tcBorders>
            <w:shd w:val="clear" w:color="auto" w:fill="auto"/>
            <w:vAlign w:val="bottom"/>
            <w:hideMark/>
          </w:tcPr>
          <w:p w14:paraId="2E75F63F" w14:textId="77777777" w:rsidR="008C2C2F" w:rsidRPr="00811128" w:rsidRDefault="008C2C2F" w:rsidP="005C04E7">
            <w:pPr>
              <w:jc w:val="center"/>
              <w:rPr>
                <w:b/>
                <w:bCs/>
                <w:color w:val="000000"/>
              </w:rPr>
            </w:pPr>
            <w:r w:rsidRPr="00811128">
              <w:rPr>
                <w:b/>
                <w:bCs/>
                <w:color w:val="000000"/>
              </w:rPr>
              <w:t>ID</w:t>
            </w:r>
          </w:p>
        </w:tc>
        <w:tc>
          <w:tcPr>
            <w:tcW w:w="1350" w:type="dxa"/>
            <w:tcBorders>
              <w:top w:val="single" w:sz="4" w:space="0" w:color="auto"/>
              <w:bottom w:val="single" w:sz="4" w:space="0" w:color="auto"/>
            </w:tcBorders>
            <w:shd w:val="clear" w:color="auto" w:fill="auto"/>
            <w:vAlign w:val="bottom"/>
            <w:hideMark/>
          </w:tcPr>
          <w:p w14:paraId="7E74AA98" w14:textId="77777777" w:rsidR="008C2C2F" w:rsidRPr="00811128" w:rsidRDefault="008C2C2F" w:rsidP="005C04E7">
            <w:pPr>
              <w:jc w:val="center"/>
              <w:rPr>
                <w:b/>
                <w:bCs/>
                <w:color w:val="000000"/>
              </w:rPr>
            </w:pPr>
            <w:r w:rsidRPr="00811128">
              <w:rPr>
                <w:b/>
                <w:bCs/>
                <w:color w:val="000000"/>
              </w:rPr>
              <w:t>Inoculum</w:t>
            </w:r>
          </w:p>
          <w:p w14:paraId="5CC19602" w14:textId="77777777" w:rsidR="008C2C2F" w:rsidRPr="00811128" w:rsidRDefault="008C2C2F" w:rsidP="005C04E7">
            <w:pPr>
              <w:jc w:val="center"/>
              <w:rPr>
                <w:b/>
                <w:bCs/>
                <w:color w:val="000000"/>
              </w:rPr>
            </w:pPr>
          </w:p>
        </w:tc>
        <w:tc>
          <w:tcPr>
            <w:tcW w:w="1170" w:type="dxa"/>
            <w:tcBorders>
              <w:top w:val="single" w:sz="4" w:space="0" w:color="auto"/>
              <w:bottom w:val="single" w:sz="4" w:space="0" w:color="auto"/>
            </w:tcBorders>
            <w:shd w:val="clear" w:color="auto" w:fill="auto"/>
            <w:noWrap/>
            <w:vAlign w:val="bottom"/>
            <w:hideMark/>
          </w:tcPr>
          <w:p w14:paraId="09A4B042" w14:textId="77777777" w:rsidR="008C2C2F" w:rsidRPr="00811128" w:rsidRDefault="008C2C2F" w:rsidP="005C04E7">
            <w:pPr>
              <w:jc w:val="center"/>
              <w:rPr>
                <w:b/>
                <w:bCs/>
                <w:color w:val="000000"/>
                <w:vertAlign w:val="subscript"/>
              </w:rPr>
            </w:pPr>
            <w:r w:rsidRPr="00811128">
              <w:rPr>
                <w:b/>
                <w:bCs/>
                <w:color w:val="000000"/>
              </w:rPr>
              <w:t>FeCl</w:t>
            </w:r>
            <w:r w:rsidRPr="00811128">
              <w:rPr>
                <w:b/>
                <w:bCs/>
                <w:color w:val="000000"/>
                <w:vertAlign w:val="subscript"/>
              </w:rPr>
              <w:t>2</w:t>
            </w:r>
          </w:p>
          <w:p w14:paraId="0E0A8C2D" w14:textId="77777777" w:rsidR="008C2C2F" w:rsidRPr="00811128" w:rsidRDefault="008C2C2F" w:rsidP="005C04E7">
            <w:pPr>
              <w:jc w:val="center"/>
              <w:rPr>
                <w:b/>
                <w:bCs/>
                <w:color w:val="000000"/>
              </w:rPr>
            </w:pPr>
          </w:p>
        </w:tc>
        <w:tc>
          <w:tcPr>
            <w:tcW w:w="1080" w:type="dxa"/>
            <w:tcBorders>
              <w:top w:val="single" w:sz="4" w:space="0" w:color="auto"/>
              <w:bottom w:val="single" w:sz="4" w:space="0" w:color="auto"/>
            </w:tcBorders>
            <w:shd w:val="clear" w:color="auto" w:fill="auto"/>
            <w:noWrap/>
            <w:vAlign w:val="bottom"/>
            <w:hideMark/>
          </w:tcPr>
          <w:p w14:paraId="45B056AA" w14:textId="77777777" w:rsidR="008C2C2F" w:rsidRPr="00811128" w:rsidRDefault="008C2C2F" w:rsidP="005C04E7">
            <w:pPr>
              <w:jc w:val="center"/>
              <w:rPr>
                <w:b/>
                <w:bCs/>
                <w:color w:val="000000"/>
                <w:vertAlign w:val="subscript"/>
              </w:rPr>
            </w:pPr>
            <w:r w:rsidRPr="00811128">
              <w:rPr>
                <w:b/>
                <w:bCs/>
                <w:color w:val="000000"/>
              </w:rPr>
              <w:t>NaSO</w:t>
            </w:r>
            <w:r w:rsidRPr="00811128">
              <w:rPr>
                <w:b/>
                <w:bCs/>
                <w:color w:val="000000"/>
                <w:vertAlign w:val="subscript"/>
              </w:rPr>
              <w:t>4</w:t>
            </w:r>
          </w:p>
          <w:p w14:paraId="18F99A11" w14:textId="77777777" w:rsidR="008C2C2F" w:rsidRPr="00811128" w:rsidRDefault="008C2C2F" w:rsidP="005C04E7">
            <w:pPr>
              <w:jc w:val="center"/>
              <w:rPr>
                <w:b/>
                <w:bCs/>
                <w:color w:val="000000"/>
              </w:rPr>
            </w:pPr>
          </w:p>
        </w:tc>
        <w:tc>
          <w:tcPr>
            <w:tcW w:w="1185" w:type="dxa"/>
            <w:tcBorders>
              <w:top w:val="single" w:sz="4" w:space="0" w:color="auto"/>
              <w:bottom w:val="single" w:sz="4" w:space="0" w:color="auto"/>
            </w:tcBorders>
            <w:shd w:val="clear" w:color="auto" w:fill="auto"/>
            <w:noWrap/>
            <w:vAlign w:val="bottom"/>
            <w:hideMark/>
          </w:tcPr>
          <w:p w14:paraId="3A983DA4" w14:textId="77777777" w:rsidR="008C2C2F" w:rsidRPr="00811128" w:rsidRDefault="008C2C2F" w:rsidP="005C04E7">
            <w:pPr>
              <w:jc w:val="center"/>
              <w:rPr>
                <w:b/>
                <w:bCs/>
                <w:color w:val="000000"/>
              </w:rPr>
            </w:pPr>
            <w:r w:rsidRPr="00811128">
              <w:rPr>
                <w:b/>
                <w:bCs/>
                <w:color w:val="000000"/>
              </w:rPr>
              <w:t>Na</w:t>
            </w:r>
            <w:r w:rsidRPr="00811128">
              <w:rPr>
                <w:b/>
                <w:bCs/>
                <w:color w:val="000000"/>
                <w:vertAlign w:val="subscript"/>
              </w:rPr>
              <w:t>2</w:t>
            </w:r>
            <w:r w:rsidRPr="00811128">
              <w:rPr>
                <w:b/>
                <w:bCs/>
                <w:color w:val="000000"/>
              </w:rPr>
              <w:t>S</w:t>
            </w:r>
          </w:p>
          <w:p w14:paraId="7D8190A5" w14:textId="77777777" w:rsidR="008C2C2F" w:rsidRPr="00811128" w:rsidRDefault="008C2C2F" w:rsidP="005C04E7">
            <w:pPr>
              <w:jc w:val="center"/>
              <w:rPr>
                <w:b/>
                <w:bCs/>
                <w:color w:val="000000"/>
              </w:rPr>
            </w:pPr>
          </w:p>
        </w:tc>
        <w:tc>
          <w:tcPr>
            <w:tcW w:w="989" w:type="dxa"/>
            <w:tcBorders>
              <w:top w:val="single" w:sz="4" w:space="0" w:color="auto"/>
              <w:bottom w:val="single" w:sz="4" w:space="0" w:color="auto"/>
            </w:tcBorders>
            <w:shd w:val="clear" w:color="auto" w:fill="auto"/>
            <w:noWrap/>
            <w:vAlign w:val="bottom"/>
            <w:hideMark/>
          </w:tcPr>
          <w:p w14:paraId="6E970280" w14:textId="77777777" w:rsidR="008C2C2F" w:rsidRPr="00811128" w:rsidRDefault="008C2C2F" w:rsidP="005C04E7">
            <w:pPr>
              <w:jc w:val="center"/>
              <w:rPr>
                <w:b/>
                <w:bCs/>
                <w:color w:val="000000"/>
              </w:rPr>
            </w:pPr>
            <w:r w:rsidRPr="00811128">
              <w:rPr>
                <w:b/>
                <w:bCs/>
                <w:color w:val="000000"/>
              </w:rPr>
              <w:t>Lactate</w:t>
            </w:r>
          </w:p>
          <w:p w14:paraId="3247CC61" w14:textId="77777777" w:rsidR="008C2C2F" w:rsidRPr="00811128" w:rsidRDefault="008C2C2F" w:rsidP="005C04E7">
            <w:pPr>
              <w:jc w:val="center"/>
              <w:rPr>
                <w:b/>
                <w:bCs/>
                <w:color w:val="000000"/>
              </w:rPr>
            </w:pPr>
          </w:p>
        </w:tc>
        <w:tc>
          <w:tcPr>
            <w:tcW w:w="1696" w:type="dxa"/>
            <w:tcBorders>
              <w:top w:val="single" w:sz="4" w:space="0" w:color="auto"/>
              <w:bottom w:val="single" w:sz="4" w:space="0" w:color="auto"/>
            </w:tcBorders>
          </w:tcPr>
          <w:p w14:paraId="07788407" w14:textId="77777777" w:rsidR="008C2C2F" w:rsidRPr="00811128" w:rsidRDefault="008C2C2F" w:rsidP="005C04E7">
            <w:pPr>
              <w:jc w:val="center"/>
              <w:rPr>
                <w:b/>
                <w:bCs/>
                <w:color w:val="000000"/>
              </w:rPr>
            </w:pPr>
            <w:r w:rsidRPr="00811128">
              <w:rPr>
                <w:b/>
                <w:bCs/>
                <w:color w:val="000000"/>
              </w:rPr>
              <w:t>CT</w:t>
            </w:r>
          </w:p>
        </w:tc>
      </w:tr>
      <w:tr w:rsidR="008C2C2F" w:rsidRPr="00811128" w14:paraId="56F4B88F" w14:textId="77777777" w:rsidTr="005C04E7">
        <w:trPr>
          <w:trHeight w:val="288"/>
        </w:trPr>
        <w:tc>
          <w:tcPr>
            <w:tcW w:w="1525" w:type="dxa"/>
            <w:tcBorders>
              <w:top w:val="single" w:sz="4" w:space="0" w:color="auto"/>
              <w:left w:val="single" w:sz="4" w:space="0" w:color="auto"/>
              <w:bottom w:val="nil"/>
            </w:tcBorders>
            <w:shd w:val="clear" w:color="auto" w:fill="auto"/>
            <w:noWrap/>
            <w:vAlign w:val="bottom"/>
            <w:hideMark/>
          </w:tcPr>
          <w:p w14:paraId="4B55645C" w14:textId="77777777" w:rsidR="008C2C2F" w:rsidRPr="00811128" w:rsidRDefault="008C2C2F" w:rsidP="005C04E7">
            <w:pPr>
              <w:jc w:val="center"/>
              <w:rPr>
                <w:color w:val="000000"/>
              </w:rPr>
            </w:pPr>
            <w:r w:rsidRPr="00811128">
              <w:rPr>
                <w:color w:val="000000"/>
              </w:rPr>
              <w:t>1</w:t>
            </w:r>
            <w:r>
              <w:rPr>
                <w:color w:val="000000"/>
              </w:rPr>
              <w:t> a, b, and c</w:t>
            </w:r>
          </w:p>
        </w:tc>
        <w:tc>
          <w:tcPr>
            <w:tcW w:w="1350" w:type="dxa"/>
            <w:tcBorders>
              <w:top w:val="single" w:sz="4" w:space="0" w:color="auto"/>
              <w:bottom w:val="nil"/>
            </w:tcBorders>
            <w:shd w:val="clear" w:color="auto" w:fill="auto"/>
            <w:noWrap/>
            <w:vAlign w:val="bottom"/>
            <w:hideMark/>
          </w:tcPr>
          <w:p w14:paraId="25F80460" w14:textId="77777777" w:rsidR="008C2C2F" w:rsidRPr="00811128" w:rsidRDefault="008C2C2F" w:rsidP="005C04E7">
            <w:pPr>
              <w:jc w:val="center"/>
              <w:rPr>
                <w:color w:val="000000"/>
              </w:rPr>
            </w:pPr>
            <w:r w:rsidRPr="00811128">
              <w:rPr>
                <w:color w:val="000000"/>
              </w:rPr>
              <w:t>3%</w:t>
            </w:r>
          </w:p>
        </w:tc>
        <w:tc>
          <w:tcPr>
            <w:tcW w:w="1170" w:type="dxa"/>
            <w:tcBorders>
              <w:top w:val="single" w:sz="4" w:space="0" w:color="auto"/>
              <w:bottom w:val="nil"/>
            </w:tcBorders>
            <w:shd w:val="clear" w:color="auto" w:fill="auto"/>
            <w:noWrap/>
            <w:vAlign w:val="bottom"/>
            <w:hideMark/>
          </w:tcPr>
          <w:p w14:paraId="36CCA061"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80" w:type="dxa"/>
            <w:tcBorders>
              <w:top w:val="single" w:sz="4" w:space="0" w:color="auto"/>
              <w:bottom w:val="nil"/>
            </w:tcBorders>
            <w:shd w:val="clear" w:color="auto" w:fill="auto"/>
            <w:noWrap/>
            <w:vAlign w:val="bottom"/>
            <w:hideMark/>
          </w:tcPr>
          <w:p w14:paraId="63318A58"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185" w:type="dxa"/>
            <w:tcBorders>
              <w:top w:val="single" w:sz="4" w:space="0" w:color="auto"/>
              <w:bottom w:val="nil"/>
            </w:tcBorders>
            <w:shd w:val="clear" w:color="auto" w:fill="auto"/>
            <w:noWrap/>
            <w:vAlign w:val="bottom"/>
            <w:hideMark/>
          </w:tcPr>
          <w:p w14:paraId="7E953B64" w14:textId="77777777" w:rsidR="008C2C2F" w:rsidRPr="00811128" w:rsidRDefault="008C2C2F" w:rsidP="005C04E7">
            <w:pPr>
              <w:jc w:val="center"/>
              <w:rPr>
                <w:color w:val="000000"/>
              </w:rPr>
            </w:pPr>
            <w:r w:rsidRPr="00811128">
              <w:rPr>
                <w:color w:val="000000"/>
              </w:rPr>
              <w:t>0.2</w:t>
            </w:r>
            <w:r>
              <w:rPr>
                <w:color w:val="000000"/>
              </w:rPr>
              <w:t> </w:t>
            </w:r>
            <w:r w:rsidRPr="00811128">
              <w:rPr>
                <w:color w:val="000000"/>
              </w:rPr>
              <w:t>mM</w:t>
            </w:r>
          </w:p>
        </w:tc>
        <w:tc>
          <w:tcPr>
            <w:tcW w:w="989" w:type="dxa"/>
            <w:tcBorders>
              <w:top w:val="single" w:sz="4" w:space="0" w:color="auto"/>
              <w:bottom w:val="nil"/>
              <w:right w:val="nil"/>
            </w:tcBorders>
            <w:shd w:val="clear" w:color="auto" w:fill="auto"/>
            <w:noWrap/>
            <w:vAlign w:val="bottom"/>
            <w:hideMark/>
          </w:tcPr>
          <w:p w14:paraId="3E145AF9"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696" w:type="dxa"/>
            <w:tcBorders>
              <w:top w:val="single" w:sz="4" w:space="0" w:color="auto"/>
              <w:left w:val="nil"/>
              <w:bottom w:val="nil"/>
              <w:right w:val="single" w:sz="4" w:space="0" w:color="auto"/>
            </w:tcBorders>
          </w:tcPr>
          <w:p w14:paraId="2DF2CECF" w14:textId="77777777" w:rsidR="008C2C2F" w:rsidRPr="00811128" w:rsidRDefault="008C2C2F" w:rsidP="005C04E7">
            <w:pPr>
              <w:jc w:val="center"/>
              <w:rPr>
                <w:color w:val="000000"/>
              </w:rPr>
            </w:pPr>
            <w:r w:rsidRPr="00811128">
              <w:rPr>
                <w:color w:val="000000"/>
              </w:rPr>
              <w:t>10</w:t>
            </w:r>
            <w:r>
              <w:rPr>
                <w:color w:val="000000"/>
              </w:rPr>
              <w:t> </w:t>
            </w:r>
            <w:r w:rsidRPr="00811128">
              <w:rPr>
                <w:color w:val="000000"/>
              </w:rPr>
              <w:t>µmol/bottle</w:t>
            </w:r>
          </w:p>
        </w:tc>
      </w:tr>
      <w:tr w:rsidR="008C2C2F" w:rsidRPr="00811128" w14:paraId="1E51695B" w14:textId="77777777" w:rsidTr="005C04E7">
        <w:trPr>
          <w:trHeight w:val="288"/>
        </w:trPr>
        <w:tc>
          <w:tcPr>
            <w:tcW w:w="1525" w:type="dxa"/>
            <w:tcBorders>
              <w:top w:val="nil"/>
              <w:left w:val="single" w:sz="4" w:space="0" w:color="auto"/>
              <w:bottom w:val="nil"/>
            </w:tcBorders>
            <w:shd w:val="clear" w:color="auto" w:fill="auto"/>
            <w:noWrap/>
            <w:vAlign w:val="bottom"/>
            <w:hideMark/>
          </w:tcPr>
          <w:p w14:paraId="05592C3B" w14:textId="77777777" w:rsidR="008C2C2F" w:rsidRPr="00811128" w:rsidRDefault="008C2C2F" w:rsidP="005C04E7">
            <w:pPr>
              <w:jc w:val="center"/>
              <w:rPr>
                <w:color w:val="000000"/>
              </w:rPr>
            </w:pPr>
            <w:r w:rsidRPr="00811128">
              <w:rPr>
                <w:color w:val="000000"/>
              </w:rPr>
              <w:t>2</w:t>
            </w:r>
            <w:r>
              <w:rPr>
                <w:color w:val="000000"/>
              </w:rPr>
              <w:t> a, b, and c</w:t>
            </w:r>
          </w:p>
        </w:tc>
        <w:tc>
          <w:tcPr>
            <w:tcW w:w="1350" w:type="dxa"/>
            <w:tcBorders>
              <w:top w:val="nil"/>
              <w:bottom w:val="nil"/>
            </w:tcBorders>
            <w:shd w:val="clear" w:color="auto" w:fill="auto"/>
            <w:noWrap/>
            <w:vAlign w:val="bottom"/>
            <w:hideMark/>
          </w:tcPr>
          <w:p w14:paraId="49028496" w14:textId="77777777" w:rsidR="008C2C2F" w:rsidRPr="00811128" w:rsidRDefault="008C2C2F" w:rsidP="005C04E7">
            <w:pPr>
              <w:jc w:val="center"/>
              <w:rPr>
                <w:color w:val="000000"/>
              </w:rPr>
            </w:pPr>
            <w:r w:rsidRPr="00811128">
              <w:rPr>
                <w:color w:val="000000"/>
              </w:rPr>
              <w:t>3% HK</w:t>
            </w:r>
          </w:p>
        </w:tc>
        <w:tc>
          <w:tcPr>
            <w:tcW w:w="1170" w:type="dxa"/>
            <w:tcBorders>
              <w:top w:val="nil"/>
              <w:bottom w:val="nil"/>
            </w:tcBorders>
            <w:shd w:val="clear" w:color="auto" w:fill="auto"/>
            <w:noWrap/>
            <w:vAlign w:val="bottom"/>
            <w:hideMark/>
          </w:tcPr>
          <w:p w14:paraId="00A54E54"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80" w:type="dxa"/>
            <w:tcBorders>
              <w:top w:val="nil"/>
              <w:bottom w:val="nil"/>
            </w:tcBorders>
            <w:shd w:val="clear" w:color="auto" w:fill="auto"/>
            <w:noWrap/>
            <w:vAlign w:val="bottom"/>
            <w:hideMark/>
          </w:tcPr>
          <w:p w14:paraId="60BAAC34"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185" w:type="dxa"/>
            <w:tcBorders>
              <w:top w:val="nil"/>
              <w:bottom w:val="nil"/>
            </w:tcBorders>
            <w:shd w:val="clear" w:color="auto" w:fill="auto"/>
            <w:noWrap/>
            <w:vAlign w:val="bottom"/>
            <w:hideMark/>
          </w:tcPr>
          <w:p w14:paraId="746D2FDD" w14:textId="77777777" w:rsidR="008C2C2F" w:rsidRPr="00811128" w:rsidRDefault="008C2C2F" w:rsidP="005C04E7">
            <w:pPr>
              <w:jc w:val="center"/>
              <w:rPr>
                <w:color w:val="000000"/>
              </w:rPr>
            </w:pPr>
            <w:r w:rsidRPr="00811128">
              <w:rPr>
                <w:color w:val="000000"/>
              </w:rPr>
              <w:t>0.2</w:t>
            </w:r>
            <w:r>
              <w:rPr>
                <w:color w:val="000000"/>
              </w:rPr>
              <w:t> </w:t>
            </w:r>
            <w:r w:rsidRPr="00811128">
              <w:rPr>
                <w:color w:val="000000"/>
              </w:rPr>
              <w:t>mM</w:t>
            </w:r>
          </w:p>
        </w:tc>
        <w:tc>
          <w:tcPr>
            <w:tcW w:w="989" w:type="dxa"/>
            <w:tcBorders>
              <w:top w:val="nil"/>
              <w:bottom w:val="nil"/>
              <w:right w:val="nil"/>
            </w:tcBorders>
            <w:shd w:val="clear" w:color="auto" w:fill="auto"/>
            <w:noWrap/>
            <w:vAlign w:val="bottom"/>
            <w:hideMark/>
          </w:tcPr>
          <w:p w14:paraId="1BD228F3"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696" w:type="dxa"/>
            <w:tcBorders>
              <w:top w:val="nil"/>
              <w:left w:val="nil"/>
              <w:bottom w:val="nil"/>
              <w:right w:val="single" w:sz="4" w:space="0" w:color="auto"/>
            </w:tcBorders>
          </w:tcPr>
          <w:p w14:paraId="6879A8E6" w14:textId="77777777" w:rsidR="008C2C2F" w:rsidRPr="00811128" w:rsidRDefault="008C2C2F" w:rsidP="005C04E7">
            <w:pPr>
              <w:jc w:val="center"/>
              <w:rPr>
                <w:color w:val="000000"/>
              </w:rPr>
            </w:pPr>
            <w:r w:rsidRPr="00811128">
              <w:rPr>
                <w:color w:val="000000"/>
              </w:rPr>
              <w:t>10</w:t>
            </w:r>
            <w:r>
              <w:rPr>
                <w:color w:val="000000"/>
              </w:rPr>
              <w:t> </w:t>
            </w:r>
            <w:r w:rsidRPr="00811128">
              <w:rPr>
                <w:color w:val="000000"/>
              </w:rPr>
              <w:t>µmol/bottle</w:t>
            </w:r>
          </w:p>
        </w:tc>
      </w:tr>
      <w:tr w:rsidR="008C2C2F" w:rsidRPr="00811128" w14:paraId="254FD1C6" w14:textId="77777777" w:rsidTr="005C04E7">
        <w:trPr>
          <w:trHeight w:val="288"/>
        </w:trPr>
        <w:tc>
          <w:tcPr>
            <w:tcW w:w="1525" w:type="dxa"/>
            <w:tcBorders>
              <w:top w:val="single" w:sz="4" w:space="0" w:color="auto"/>
              <w:bottom w:val="nil"/>
            </w:tcBorders>
            <w:shd w:val="clear" w:color="auto" w:fill="auto"/>
            <w:noWrap/>
            <w:vAlign w:val="bottom"/>
            <w:hideMark/>
          </w:tcPr>
          <w:p w14:paraId="34438DD1" w14:textId="77777777" w:rsidR="008C2C2F" w:rsidRPr="00811128" w:rsidRDefault="008C2C2F" w:rsidP="005C04E7">
            <w:pPr>
              <w:jc w:val="center"/>
              <w:rPr>
                <w:color w:val="000000"/>
              </w:rPr>
            </w:pPr>
            <w:r w:rsidRPr="00811128">
              <w:rPr>
                <w:color w:val="000000"/>
              </w:rPr>
              <w:t>3</w:t>
            </w:r>
            <w:r>
              <w:rPr>
                <w:color w:val="000000"/>
              </w:rPr>
              <w:t> a, b, and c</w:t>
            </w:r>
          </w:p>
        </w:tc>
        <w:tc>
          <w:tcPr>
            <w:tcW w:w="1350" w:type="dxa"/>
            <w:tcBorders>
              <w:top w:val="single" w:sz="4" w:space="0" w:color="auto"/>
              <w:bottom w:val="nil"/>
            </w:tcBorders>
            <w:shd w:val="clear" w:color="auto" w:fill="auto"/>
            <w:noWrap/>
            <w:vAlign w:val="bottom"/>
            <w:hideMark/>
          </w:tcPr>
          <w:p w14:paraId="1EA468E3" w14:textId="77777777" w:rsidR="008C2C2F" w:rsidRPr="00811128" w:rsidRDefault="008C2C2F" w:rsidP="005C04E7">
            <w:pPr>
              <w:jc w:val="center"/>
              <w:rPr>
                <w:color w:val="000000"/>
              </w:rPr>
            </w:pPr>
            <w:r w:rsidRPr="00811128">
              <w:rPr>
                <w:color w:val="000000"/>
              </w:rPr>
              <w:t>3%</w:t>
            </w:r>
          </w:p>
        </w:tc>
        <w:tc>
          <w:tcPr>
            <w:tcW w:w="1170" w:type="dxa"/>
            <w:tcBorders>
              <w:top w:val="single" w:sz="4" w:space="0" w:color="auto"/>
              <w:bottom w:val="nil"/>
            </w:tcBorders>
            <w:shd w:val="clear" w:color="auto" w:fill="auto"/>
            <w:noWrap/>
            <w:vAlign w:val="bottom"/>
            <w:hideMark/>
          </w:tcPr>
          <w:p w14:paraId="24589DC4" w14:textId="77777777" w:rsidR="008C2C2F" w:rsidRPr="00811128" w:rsidRDefault="008C2C2F" w:rsidP="005C04E7">
            <w:pPr>
              <w:jc w:val="center"/>
              <w:rPr>
                <w:color w:val="000000"/>
              </w:rPr>
            </w:pPr>
          </w:p>
        </w:tc>
        <w:tc>
          <w:tcPr>
            <w:tcW w:w="1080" w:type="dxa"/>
            <w:tcBorders>
              <w:top w:val="single" w:sz="4" w:space="0" w:color="auto"/>
              <w:bottom w:val="nil"/>
            </w:tcBorders>
            <w:shd w:val="clear" w:color="auto" w:fill="auto"/>
            <w:noWrap/>
            <w:vAlign w:val="bottom"/>
            <w:hideMark/>
          </w:tcPr>
          <w:p w14:paraId="76A91EBF"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185" w:type="dxa"/>
            <w:tcBorders>
              <w:top w:val="single" w:sz="4" w:space="0" w:color="auto"/>
              <w:bottom w:val="nil"/>
            </w:tcBorders>
            <w:shd w:val="clear" w:color="auto" w:fill="auto"/>
            <w:noWrap/>
            <w:vAlign w:val="bottom"/>
            <w:hideMark/>
          </w:tcPr>
          <w:p w14:paraId="510D8E94" w14:textId="77777777" w:rsidR="008C2C2F" w:rsidRPr="00811128" w:rsidRDefault="008C2C2F" w:rsidP="005C04E7">
            <w:pPr>
              <w:jc w:val="center"/>
              <w:rPr>
                <w:color w:val="000000"/>
              </w:rPr>
            </w:pPr>
          </w:p>
        </w:tc>
        <w:tc>
          <w:tcPr>
            <w:tcW w:w="989" w:type="dxa"/>
            <w:tcBorders>
              <w:top w:val="single" w:sz="4" w:space="0" w:color="auto"/>
              <w:bottom w:val="nil"/>
            </w:tcBorders>
            <w:shd w:val="clear" w:color="auto" w:fill="auto"/>
            <w:noWrap/>
            <w:vAlign w:val="bottom"/>
            <w:hideMark/>
          </w:tcPr>
          <w:p w14:paraId="1023B416"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696" w:type="dxa"/>
            <w:tcBorders>
              <w:top w:val="single" w:sz="4" w:space="0" w:color="auto"/>
              <w:bottom w:val="nil"/>
            </w:tcBorders>
          </w:tcPr>
          <w:p w14:paraId="44C06E2F" w14:textId="77777777" w:rsidR="008C2C2F" w:rsidRPr="00811128" w:rsidRDefault="008C2C2F" w:rsidP="005C04E7">
            <w:pPr>
              <w:jc w:val="center"/>
              <w:rPr>
                <w:color w:val="000000"/>
              </w:rPr>
            </w:pPr>
            <w:r w:rsidRPr="00811128">
              <w:rPr>
                <w:color w:val="000000"/>
              </w:rPr>
              <w:t>10</w:t>
            </w:r>
            <w:r>
              <w:rPr>
                <w:color w:val="000000"/>
              </w:rPr>
              <w:t> </w:t>
            </w:r>
            <w:r w:rsidRPr="00811128">
              <w:rPr>
                <w:color w:val="000000"/>
              </w:rPr>
              <w:t>µmol/bottle</w:t>
            </w:r>
          </w:p>
        </w:tc>
      </w:tr>
      <w:tr w:rsidR="008C2C2F" w:rsidRPr="00811128" w14:paraId="14907C0F" w14:textId="77777777" w:rsidTr="005C04E7">
        <w:trPr>
          <w:trHeight w:val="288"/>
        </w:trPr>
        <w:tc>
          <w:tcPr>
            <w:tcW w:w="1525" w:type="dxa"/>
            <w:tcBorders>
              <w:top w:val="nil"/>
              <w:bottom w:val="nil"/>
            </w:tcBorders>
            <w:shd w:val="clear" w:color="auto" w:fill="auto"/>
            <w:noWrap/>
            <w:vAlign w:val="bottom"/>
            <w:hideMark/>
          </w:tcPr>
          <w:p w14:paraId="022F6476" w14:textId="77777777" w:rsidR="008C2C2F" w:rsidRPr="00811128" w:rsidRDefault="008C2C2F" w:rsidP="005C04E7">
            <w:pPr>
              <w:jc w:val="center"/>
              <w:rPr>
                <w:color w:val="000000"/>
              </w:rPr>
            </w:pPr>
            <w:r w:rsidRPr="00811128">
              <w:rPr>
                <w:color w:val="000000"/>
              </w:rPr>
              <w:t>4</w:t>
            </w:r>
            <w:r>
              <w:rPr>
                <w:color w:val="000000"/>
              </w:rPr>
              <w:t> a, b, and c</w:t>
            </w:r>
          </w:p>
        </w:tc>
        <w:tc>
          <w:tcPr>
            <w:tcW w:w="1350" w:type="dxa"/>
            <w:tcBorders>
              <w:top w:val="nil"/>
              <w:bottom w:val="nil"/>
            </w:tcBorders>
            <w:shd w:val="clear" w:color="auto" w:fill="auto"/>
            <w:noWrap/>
            <w:vAlign w:val="bottom"/>
            <w:hideMark/>
          </w:tcPr>
          <w:p w14:paraId="6F2DB9F0" w14:textId="77777777" w:rsidR="008C2C2F" w:rsidRPr="00811128" w:rsidRDefault="008C2C2F" w:rsidP="005C04E7">
            <w:pPr>
              <w:jc w:val="center"/>
              <w:rPr>
                <w:color w:val="000000"/>
              </w:rPr>
            </w:pPr>
            <w:r w:rsidRPr="00811128">
              <w:rPr>
                <w:color w:val="000000"/>
              </w:rPr>
              <w:t>3% HK</w:t>
            </w:r>
          </w:p>
        </w:tc>
        <w:tc>
          <w:tcPr>
            <w:tcW w:w="1170" w:type="dxa"/>
            <w:tcBorders>
              <w:top w:val="nil"/>
              <w:bottom w:val="nil"/>
            </w:tcBorders>
            <w:shd w:val="clear" w:color="auto" w:fill="auto"/>
            <w:noWrap/>
            <w:vAlign w:val="bottom"/>
            <w:hideMark/>
          </w:tcPr>
          <w:p w14:paraId="4843196F" w14:textId="77777777" w:rsidR="008C2C2F" w:rsidRPr="00811128" w:rsidRDefault="008C2C2F" w:rsidP="005C04E7">
            <w:pPr>
              <w:jc w:val="center"/>
              <w:rPr>
                <w:color w:val="000000"/>
              </w:rPr>
            </w:pPr>
          </w:p>
        </w:tc>
        <w:tc>
          <w:tcPr>
            <w:tcW w:w="1080" w:type="dxa"/>
            <w:tcBorders>
              <w:top w:val="nil"/>
              <w:bottom w:val="nil"/>
            </w:tcBorders>
            <w:shd w:val="clear" w:color="auto" w:fill="auto"/>
            <w:noWrap/>
            <w:vAlign w:val="bottom"/>
            <w:hideMark/>
          </w:tcPr>
          <w:p w14:paraId="5133A1CC"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185" w:type="dxa"/>
            <w:tcBorders>
              <w:top w:val="nil"/>
              <w:bottom w:val="nil"/>
            </w:tcBorders>
            <w:shd w:val="clear" w:color="auto" w:fill="auto"/>
            <w:noWrap/>
            <w:vAlign w:val="bottom"/>
            <w:hideMark/>
          </w:tcPr>
          <w:p w14:paraId="44D2ED38" w14:textId="77777777" w:rsidR="008C2C2F" w:rsidRPr="00811128" w:rsidRDefault="008C2C2F" w:rsidP="005C04E7">
            <w:pPr>
              <w:jc w:val="center"/>
              <w:rPr>
                <w:color w:val="000000"/>
              </w:rPr>
            </w:pPr>
          </w:p>
        </w:tc>
        <w:tc>
          <w:tcPr>
            <w:tcW w:w="989" w:type="dxa"/>
            <w:tcBorders>
              <w:top w:val="nil"/>
              <w:bottom w:val="nil"/>
            </w:tcBorders>
            <w:shd w:val="clear" w:color="auto" w:fill="auto"/>
            <w:noWrap/>
            <w:vAlign w:val="bottom"/>
            <w:hideMark/>
          </w:tcPr>
          <w:p w14:paraId="6AE35C93" w14:textId="77777777" w:rsidR="008C2C2F" w:rsidRPr="00811128" w:rsidRDefault="008C2C2F" w:rsidP="005C04E7">
            <w:pPr>
              <w:jc w:val="center"/>
              <w:rPr>
                <w:b/>
                <w:bCs/>
                <w:color w:val="000000"/>
              </w:rPr>
            </w:pPr>
            <w:r w:rsidRPr="00811128">
              <w:rPr>
                <w:color w:val="000000"/>
              </w:rPr>
              <w:t>5</w:t>
            </w:r>
            <w:r>
              <w:rPr>
                <w:color w:val="000000"/>
              </w:rPr>
              <w:t> </w:t>
            </w:r>
            <w:r w:rsidRPr="00811128">
              <w:rPr>
                <w:color w:val="000000"/>
              </w:rPr>
              <w:t>mM</w:t>
            </w:r>
          </w:p>
        </w:tc>
        <w:tc>
          <w:tcPr>
            <w:tcW w:w="1696" w:type="dxa"/>
            <w:tcBorders>
              <w:top w:val="nil"/>
              <w:bottom w:val="nil"/>
            </w:tcBorders>
          </w:tcPr>
          <w:p w14:paraId="2F636E70" w14:textId="77777777" w:rsidR="008C2C2F" w:rsidRPr="00811128" w:rsidRDefault="008C2C2F" w:rsidP="005C04E7">
            <w:pPr>
              <w:jc w:val="center"/>
              <w:rPr>
                <w:color w:val="000000"/>
              </w:rPr>
            </w:pPr>
            <w:r w:rsidRPr="00811128">
              <w:rPr>
                <w:color w:val="000000"/>
              </w:rPr>
              <w:t>10</w:t>
            </w:r>
            <w:r>
              <w:rPr>
                <w:color w:val="000000"/>
              </w:rPr>
              <w:t> </w:t>
            </w:r>
            <w:r w:rsidRPr="00811128">
              <w:rPr>
                <w:color w:val="000000"/>
              </w:rPr>
              <w:t>µmol/bottle</w:t>
            </w:r>
          </w:p>
        </w:tc>
      </w:tr>
      <w:tr w:rsidR="008C2C2F" w:rsidRPr="00811128" w14:paraId="13B67E28" w14:textId="77777777" w:rsidTr="005C04E7">
        <w:trPr>
          <w:trHeight w:val="288"/>
        </w:trPr>
        <w:tc>
          <w:tcPr>
            <w:tcW w:w="1525" w:type="dxa"/>
            <w:tcBorders>
              <w:top w:val="single" w:sz="4" w:space="0" w:color="auto"/>
              <w:bottom w:val="nil"/>
            </w:tcBorders>
            <w:shd w:val="clear" w:color="auto" w:fill="auto"/>
            <w:noWrap/>
            <w:vAlign w:val="bottom"/>
            <w:hideMark/>
          </w:tcPr>
          <w:p w14:paraId="05F3F5DD" w14:textId="77777777" w:rsidR="008C2C2F" w:rsidRPr="00811128" w:rsidRDefault="008C2C2F" w:rsidP="005C04E7">
            <w:pPr>
              <w:jc w:val="center"/>
              <w:rPr>
                <w:color w:val="000000"/>
              </w:rPr>
            </w:pPr>
            <w:r w:rsidRPr="00811128">
              <w:rPr>
                <w:color w:val="000000"/>
              </w:rPr>
              <w:t>5</w:t>
            </w:r>
            <w:r>
              <w:rPr>
                <w:color w:val="000000"/>
              </w:rPr>
              <w:t> a, b, and c</w:t>
            </w:r>
          </w:p>
        </w:tc>
        <w:tc>
          <w:tcPr>
            <w:tcW w:w="1350" w:type="dxa"/>
            <w:tcBorders>
              <w:top w:val="single" w:sz="4" w:space="0" w:color="auto"/>
              <w:bottom w:val="nil"/>
            </w:tcBorders>
            <w:shd w:val="clear" w:color="auto" w:fill="auto"/>
            <w:noWrap/>
            <w:vAlign w:val="bottom"/>
            <w:hideMark/>
          </w:tcPr>
          <w:p w14:paraId="7B2BCB6A" w14:textId="77777777" w:rsidR="008C2C2F" w:rsidRPr="00811128" w:rsidRDefault="008C2C2F" w:rsidP="005C04E7">
            <w:pPr>
              <w:jc w:val="center"/>
              <w:rPr>
                <w:color w:val="000000"/>
              </w:rPr>
            </w:pPr>
            <w:r w:rsidRPr="00811128">
              <w:rPr>
                <w:color w:val="000000"/>
              </w:rPr>
              <w:t>3%</w:t>
            </w:r>
          </w:p>
        </w:tc>
        <w:tc>
          <w:tcPr>
            <w:tcW w:w="1170" w:type="dxa"/>
            <w:tcBorders>
              <w:top w:val="single" w:sz="4" w:space="0" w:color="auto"/>
              <w:bottom w:val="nil"/>
            </w:tcBorders>
            <w:shd w:val="clear" w:color="auto" w:fill="auto"/>
            <w:noWrap/>
            <w:vAlign w:val="bottom"/>
            <w:hideMark/>
          </w:tcPr>
          <w:p w14:paraId="5A27A12F"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80" w:type="dxa"/>
            <w:tcBorders>
              <w:top w:val="single" w:sz="4" w:space="0" w:color="auto"/>
              <w:bottom w:val="nil"/>
            </w:tcBorders>
            <w:shd w:val="clear" w:color="auto" w:fill="auto"/>
            <w:noWrap/>
            <w:vAlign w:val="bottom"/>
            <w:hideMark/>
          </w:tcPr>
          <w:p w14:paraId="3D5F75B2" w14:textId="77777777" w:rsidR="008C2C2F" w:rsidRPr="00811128" w:rsidRDefault="008C2C2F" w:rsidP="005C04E7">
            <w:pPr>
              <w:jc w:val="center"/>
              <w:rPr>
                <w:color w:val="000000"/>
              </w:rPr>
            </w:pPr>
          </w:p>
        </w:tc>
        <w:tc>
          <w:tcPr>
            <w:tcW w:w="1185" w:type="dxa"/>
            <w:tcBorders>
              <w:top w:val="single" w:sz="4" w:space="0" w:color="auto"/>
              <w:bottom w:val="nil"/>
            </w:tcBorders>
            <w:shd w:val="clear" w:color="auto" w:fill="auto"/>
            <w:noWrap/>
            <w:vAlign w:val="bottom"/>
            <w:hideMark/>
          </w:tcPr>
          <w:p w14:paraId="1232FD8A" w14:textId="77777777" w:rsidR="008C2C2F" w:rsidRPr="00811128" w:rsidRDefault="008C2C2F" w:rsidP="005C04E7">
            <w:pPr>
              <w:jc w:val="center"/>
              <w:rPr>
                <w:color w:val="000000"/>
              </w:rPr>
            </w:pPr>
            <w:r w:rsidRPr="00811128">
              <w:rPr>
                <w:color w:val="000000"/>
              </w:rPr>
              <w:t>0.2</w:t>
            </w:r>
            <w:r>
              <w:rPr>
                <w:color w:val="000000"/>
              </w:rPr>
              <w:t> </w:t>
            </w:r>
            <w:r w:rsidRPr="00811128">
              <w:rPr>
                <w:color w:val="000000"/>
              </w:rPr>
              <w:t>mM</w:t>
            </w:r>
          </w:p>
        </w:tc>
        <w:tc>
          <w:tcPr>
            <w:tcW w:w="989" w:type="dxa"/>
            <w:tcBorders>
              <w:top w:val="single" w:sz="4" w:space="0" w:color="auto"/>
              <w:bottom w:val="nil"/>
            </w:tcBorders>
            <w:shd w:val="clear" w:color="auto" w:fill="auto"/>
            <w:noWrap/>
            <w:vAlign w:val="bottom"/>
            <w:hideMark/>
          </w:tcPr>
          <w:p w14:paraId="493562BC"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696" w:type="dxa"/>
            <w:tcBorders>
              <w:top w:val="single" w:sz="4" w:space="0" w:color="auto"/>
              <w:bottom w:val="nil"/>
            </w:tcBorders>
          </w:tcPr>
          <w:p w14:paraId="2019AAB4" w14:textId="77777777" w:rsidR="008C2C2F" w:rsidRPr="00811128" w:rsidRDefault="008C2C2F" w:rsidP="005C04E7">
            <w:pPr>
              <w:jc w:val="center"/>
              <w:rPr>
                <w:color w:val="000000"/>
              </w:rPr>
            </w:pPr>
            <w:r w:rsidRPr="00811128">
              <w:rPr>
                <w:color w:val="000000"/>
              </w:rPr>
              <w:t>10</w:t>
            </w:r>
            <w:r>
              <w:rPr>
                <w:color w:val="000000"/>
              </w:rPr>
              <w:t> </w:t>
            </w:r>
            <w:r w:rsidRPr="00811128">
              <w:rPr>
                <w:color w:val="000000"/>
              </w:rPr>
              <w:t>µmol/bottle</w:t>
            </w:r>
          </w:p>
        </w:tc>
      </w:tr>
      <w:tr w:rsidR="008C2C2F" w:rsidRPr="00811128" w14:paraId="1BF92BA1" w14:textId="77777777" w:rsidTr="005C04E7">
        <w:trPr>
          <w:trHeight w:val="288"/>
        </w:trPr>
        <w:tc>
          <w:tcPr>
            <w:tcW w:w="1525" w:type="dxa"/>
            <w:tcBorders>
              <w:top w:val="nil"/>
              <w:bottom w:val="nil"/>
            </w:tcBorders>
            <w:shd w:val="clear" w:color="auto" w:fill="auto"/>
            <w:noWrap/>
            <w:vAlign w:val="bottom"/>
            <w:hideMark/>
          </w:tcPr>
          <w:p w14:paraId="5B1271F0" w14:textId="77777777" w:rsidR="008C2C2F" w:rsidRPr="00811128" w:rsidRDefault="008C2C2F" w:rsidP="005C04E7">
            <w:pPr>
              <w:jc w:val="center"/>
              <w:rPr>
                <w:color w:val="000000"/>
              </w:rPr>
            </w:pPr>
            <w:r w:rsidRPr="00811128">
              <w:rPr>
                <w:color w:val="000000"/>
              </w:rPr>
              <w:t>6</w:t>
            </w:r>
            <w:r>
              <w:rPr>
                <w:color w:val="000000"/>
              </w:rPr>
              <w:t> a, b, and c</w:t>
            </w:r>
          </w:p>
        </w:tc>
        <w:tc>
          <w:tcPr>
            <w:tcW w:w="1350" w:type="dxa"/>
            <w:tcBorders>
              <w:top w:val="nil"/>
              <w:bottom w:val="nil"/>
            </w:tcBorders>
            <w:shd w:val="clear" w:color="auto" w:fill="auto"/>
            <w:noWrap/>
            <w:vAlign w:val="bottom"/>
            <w:hideMark/>
          </w:tcPr>
          <w:p w14:paraId="6DA9E0DF" w14:textId="77777777" w:rsidR="008C2C2F" w:rsidRPr="00811128" w:rsidRDefault="008C2C2F" w:rsidP="005C04E7">
            <w:pPr>
              <w:jc w:val="center"/>
              <w:rPr>
                <w:color w:val="000000"/>
              </w:rPr>
            </w:pPr>
            <w:r w:rsidRPr="00811128">
              <w:rPr>
                <w:color w:val="000000"/>
              </w:rPr>
              <w:t>3% HK</w:t>
            </w:r>
          </w:p>
        </w:tc>
        <w:tc>
          <w:tcPr>
            <w:tcW w:w="1170" w:type="dxa"/>
            <w:tcBorders>
              <w:top w:val="nil"/>
              <w:bottom w:val="nil"/>
            </w:tcBorders>
            <w:shd w:val="clear" w:color="auto" w:fill="auto"/>
            <w:noWrap/>
            <w:vAlign w:val="bottom"/>
            <w:hideMark/>
          </w:tcPr>
          <w:p w14:paraId="2924BF4D" w14:textId="77777777" w:rsidR="008C2C2F" w:rsidRPr="00811128" w:rsidRDefault="008C2C2F" w:rsidP="005C04E7">
            <w:pPr>
              <w:jc w:val="center"/>
              <w:rPr>
                <w:b/>
                <w:bCs/>
                <w:color w:val="000000"/>
              </w:rPr>
            </w:pPr>
            <w:r w:rsidRPr="00811128">
              <w:rPr>
                <w:color w:val="000000"/>
              </w:rPr>
              <w:t>5</w:t>
            </w:r>
            <w:r>
              <w:rPr>
                <w:color w:val="000000"/>
              </w:rPr>
              <w:t> </w:t>
            </w:r>
            <w:r w:rsidRPr="00811128">
              <w:rPr>
                <w:color w:val="000000"/>
              </w:rPr>
              <w:t>mM</w:t>
            </w:r>
          </w:p>
        </w:tc>
        <w:tc>
          <w:tcPr>
            <w:tcW w:w="1080" w:type="dxa"/>
            <w:tcBorders>
              <w:top w:val="nil"/>
              <w:bottom w:val="nil"/>
            </w:tcBorders>
            <w:shd w:val="clear" w:color="auto" w:fill="auto"/>
            <w:noWrap/>
            <w:vAlign w:val="bottom"/>
            <w:hideMark/>
          </w:tcPr>
          <w:p w14:paraId="01CBC338" w14:textId="77777777" w:rsidR="008C2C2F" w:rsidRPr="00811128" w:rsidRDefault="008C2C2F" w:rsidP="005C04E7">
            <w:pPr>
              <w:jc w:val="center"/>
              <w:rPr>
                <w:color w:val="000000"/>
              </w:rPr>
            </w:pPr>
          </w:p>
        </w:tc>
        <w:tc>
          <w:tcPr>
            <w:tcW w:w="1185" w:type="dxa"/>
            <w:tcBorders>
              <w:top w:val="nil"/>
              <w:bottom w:val="nil"/>
            </w:tcBorders>
            <w:shd w:val="clear" w:color="auto" w:fill="auto"/>
            <w:noWrap/>
            <w:vAlign w:val="bottom"/>
            <w:hideMark/>
          </w:tcPr>
          <w:p w14:paraId="010CF172" w14:textId="77777777" w:rsidR="008C2C2F" w:rsidRPr="00811128" w:rsidRDefault="008C2C2F" w:rsidP="005C04E7">
            <w:pPr>
              <w:jc w:val="center"/>
              <w:rPr>
                <w:b/>
                <w:bCs/>
                <w:color w:val="000000"/>
              </w:rPr>
            </w:pPr>
            <w:r w:rsidRPr="00811128">
              <w:rPr>
                <w:color w:val="000000"/>
              </w:rPr>
              <w:t>0.2</w:t>
            </w:r>
            <w:r>
              <w:rPr>
                <w:color w:val="000000"/>
              </w:rPr>
              <w:t> </w:t>
            </w:r>
            <w:r w:rsidRPr="00811128">
              <w:rPr>
                <w:color w:val="000000"/>
              </w:rPr>
              <w:t>mM</w:t>
            </w:r>
          </w:p>
        </w:tc>
        <w:tc>
          <w:tcPr>
            <w:tcW w:w="989" w:type="dxa"/>
            <w:tcBorders>
              <w:top w:val="nil"/>
              <w:bottom w:val="nil"/>
            </w:tcBorders>
            <w:shd w:val="clear" w:color="auto" w:fill="auto"/>
            <w:noWrap/>
            <w:vAlign w:val="bottom"/>
            <w:hideMark/>
          </w:tcPr>
          <w:p w14:paraId="68975B6F"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696" w:type="dxa"/>
            <w:tcBorders>
              <w:top w:val="nil"/>
              <w:bottom w:val="nil"/>
            </w:tcBorders>
          </w:tcPr>
          <w:p w14:paraId="119BAAEE" w14:textId="77777777" w:rsidR="008C2C2F" w:rsidRPr="00811128" w:rsidRDefault="008C2C2F" w:rsidP="005C04E7">
            <w:pPr>
              <w:jc w:val="center"/>
              <w:rPr>
                <w:color w:val="000000"/>
              </w:rPr>
            </w:pPr>
            <w:r w:rsidRPr="00811128">
              <w:rPr>
                <w:color w:val="000000"/>
              </w:rPr>
              <w:t>10</w:t>
            </w:r>
            <w:r>
              <w:rPr>
                <w:color w:val="000000"/>
              </w:rPr>
              <w:t> </w:t>
            </w:r>
            <w:r w:rsidRPr="00811128">
              <w:rPr>
                <w:color w:val="000000"/>
              </w:rPr>
              <w:t>µmol/bottle</w:t>
            </w:r>
          </w:p>
        </w:tc>
      </w:tr>
      <w:tr w:rsidR="008C2C2F" w:rsidRPr="00811128" w14:paraId="3BB942B2" w14:textId="77777777" w:rsidTr="005C04E7">
        <w:trPr>
          <w:trHeight w:val="288"/>
        </w:trPr>
        <w:tc>
          <w:tcPr>
            <w:tcW w:w="1525" w:type="dxa"/>
            <w:tcBorders>
              <w:top w:val="single" w:sz="4" w:space="0" w:color="auto"/>
              <w:bottom w:val="nil"/>
            </w:tcBorders>
            <w:shd w:val="clear" w:color="auto" w:fill="auto"/>
            <w:noWrap/>
            <w:vAlign w:val="bottom"/>
            <w:hideMark/>
          </w:tcPr>
          <w:p w14:paraId="410B77AF" w14:textId="77777777" w:rsidR="008C2C2F" w:rsidRPr="00811128" w:rsidRDefault="008C2C2F" w:rsidP="005C04E7">
            <w:pPr>
              <w:jc w:val="center"/>
              <w:rPr>
                <w:color w:val="000000"/>
              </w:rPr>
            </w:pPr>
            <w:r w:rsidRPr="00811128">
              <w:rPr>
                <w:color w:val="000000"/>
              </w:rPr>
              <w:t>7</w:t>
            </w:r>
            <w:r>
              <w:rPr>
                <w:color w:val="000000"/>
              </w:rPr>
              <w:t> a, b, and c</w:t>
            </w:r>
          </w:p>
        </w:tc>
        <w:tc>
          <w:tcPr>
            <w:tcW w:w="1350" w:type="dxa"/>
            <w:tcBorders>
              <w:top w:val="single" w:sz="4" w:space="0" w:color="auto"/>
              <w:bottom w:val="nil"/>
            </w:tcBorders>
            <w:shd w:val="clear" w:color="auto" w:fill="auto"/>
            <w:noWrap/>
            <w:vAlign w:val="bottom"/>
            <w:hideMark/>
          </w:tcPr>
          <w:p w14:paraId="6FFB5741" w14:textId="77777777" w:rsidR="008C2C2F" w:rsidRPr="00811128" w:rsidRDefault="008C2C2F" w:rsidP="005C04E7">
            <w:pPr>
              <w:jc w:val="center"/>
              <w:rPr>
                <w:color w:val="000000"/>
              </w:rPr>
            </w:pPr>
            <w:r w:rsidRPr="00811128">
              <w:rPr>
                <w:color w:val="000000"/>
              </w:rPr>
              <w:t>3%</w:t>
            </w:r>
          </w:p>
        </w:tc>
        <w:tc>
          <w:tcPr>
            <w:tcW w:w="1170" w:type="dxa"/>
            <w:tcBorders>
              <w:top w:val="single" w:sz="4" w:space="0" w:color="auto"/>
              <w:bottom w:val="nil"/>
            </w:tcBorders>
            <w:shd w:val="clear" w:color="auto" w:fill="auto"/>
            <w:noWrap/>
            <w:vAlign w:val="bottom"/>
            <w:hideMark/>
          </w:tcPr>
          <w:p w14:paraId="184F3AEC" w14:textId="77777777" w:rsidR="008C2C2F" w:rsidRPr="00811128" w:rsidRDefault="008C2C2F" w:rsidP="005C04E7">
            <w:pPr>
              <w:jc w:val="center"/>
              <w:rPr>
                <w:b/>
                <w:bCs/>
                <w:color w:val="000000"/>
              </w:rPr>
            </w:pPr>
            <w:r w:rsidRPr="00811128">
              <w:rPr>
                <w:color w:val="000000"/>
              </w:rPr>
              <w:t>5</w:t>
            </w:r>
            <w:r>
              <w:rPr>
                <w:color w:val="000000"/>
              </w:rPr>
              <w:t> </w:t>
            </w:r>
            <w:r w:rsidRPr="00811128">
              <w:rPr>
                <w:color w:val="000000"/>
              </w:rPr>
              <w:t>mM</w:t>
            </w:r>
          </w:p>
        </w:tc>
        <w:tc>
          <w:tcPr>
            <w:tcW w:w="1080" w:type="dxa"/>
            <w:tcBorders>
              <w:top w:val="single" w:sz="4" w:space="0" w:color="auto"/>
              <w:bottom w:val="nil"/>
            </w:tcBorders>
            <w:shd w:val="clear" w:color="auto" w:fill="auto"/>
            <w:noWrap/>
            <w:vAlign w:val="bottom"/>
            <w:hideMark/>
          </w:tcPr>
          <w:p w14:paraId="32942F33" w14:textId="77777777" w:rsidR="008C2C2F" w:rsidRPr="00811128" w:rsidRDefault="008C2C2F" w:rsidP="005C04E7">
            <w:pPr>
              <w:jc w:val="center"/>
              <w:rPr>
                <w:color w:val="000000"/>
              </w:rPr>
            </w:pPr>
          </w:p>
        </w:tc>
        <w:tc>
          <w:tcPr>
            <w:tcW w:w="1185" w:type="dxa"/>
            <w:tcBorders>
              <w:top w:val="single" w:sz="4" w:space="0" w:color="auto"/>
              <w:bottom w:val="nil"/>
            </w:tcBorders>
            <w:shd w:val="clear" w:color="auto" w:fill="auto"/>
            <w:noWrap/>
            <w:vAlign w:val="bottom"/>
            <w:hideMark/>
          </w:tcPr>
          <w:p w14:paraId="79E38B98" w14:textId="77777777" w:rsidR="008C2C2F" w:rsidRPr="00811128" w:rsidRDefault="008C2C2F" w:rsidP="005C04E7">
            <w:pPr>
              <w:jc w:val="center"/>
              <w:rPr>
                <w:b/>
                <w:bCs/>
                <w:color w:val="000000"/>
              </w:rPr>
            </w:pPr>
          </w:p>
        </w:tc>
        <w:tc>
          <w:tcPr>
            <w:tcW w:w="989" w:type="dxa"/>
            <w:tcBorders>
              <w:top w:val="single" w:sz="4" w:space="0" w:color="auto"/>
              <w:bottom w:val="nil"/>
            </w:tcBorders>
            <w:shd w:val="clear" w:color="auto" w:fill="auto"/>
            <w:noWrap/>
            <w:vAlign w:val="bottom"/>
            <w:hideMark/>
          </w:tcPr>
          <w:p w14:paraId="296F3EC8"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696" w:type="dxa"/>
            <w:tcBorders>
              <w:top w:val="single" w:sz="4" w:space="0" w:color="auto"/>
              <w:bottom w:val="nil"/>
            </w:tcBorders>
          </w:tcPr>
          <w:p w14:paraId="2BC83C2D" w14:textId="77777777" w:rsidR="008C2C2F" w:rsidRPr="00811128" w:rsidRDefault="008C2C2F" w:rsidP="005C04E7">
            <w:pPr>
              <w:jc w:val="center"/>
              <w:rPr>
                <w:color w:val="000000"/>
              </w:rPr>
            </w:pPr>
            <w:r w:rsidRPr="00811128">
              <w:rPr>
                <w:color w:val="000000"/>
              </w:rPr>
              <w:t>10</w:t>
            </w:r>
            <w:r>
              <w:rPr>
                <w:color w:val="000000"/>
              </w:rPr>
              <w:t> </w:t>
            </w:r>
            <w:r w:rsidRPr="00811128">
              <w:rPr>
                <w:color w:val="000000"/>
              </w:rPr>
              <w:t>µmol/bottle</w:t>
            </w:r>
          </w:p>
        </w:tc>
      </w:tr>
      <w:tr w:rsidR="008C2C2F" w:rsidRPr="00811128" w14:paraId="04A606FC" w14:textId="77777777" w:rsidTr="005C04E7">
        <w:trPr>
          <w:trHeight w:val="288"/>
        </w:trPr>
        <w:tc>
          <w:tcPr>
            <w:tcW w:w="1525" w:type="dxa"/>
            <w:tcBorders>
              <w:top w:val="nil"/>
              <w:bottom w:val="single" w:sz="4" w:space="0" w:color="auto"/>
            </w:tcBorders>
            <w:shd w:val="clear" w:color="auto" w:fill="auto"/>
            <w:noWrap/>
            <w:vAlign w:val="bottom"/>
            <w:hideMark/>
          </w:tcPr>
          <w:p w14:paraId="4D4070EB" w14:textId="77777777" w:rsidR="008C2C2F" w:rsidRPr="00811128" w:rsidRDefault="008C2C2F" w:rsidP="005C04E7">
            <w:pPr>
              <w:jc w:val="center"/>
              <w:rPr>
                <w:color w:val="000000"/>
              </w:rPr>
            </w:pPr>
            <w:r w:rsidRPr="00811128">
              <w:rPr>
                <w:color w:val="000000"/>
              </w:rPr>
              <w:t>8</w:t>
            </w:r>
            <w:r>
              <w:rPr>
                <w:color w:val="000000"/>
              </w:rPr>
              <w:t> a, b, and c</w:t>
            </w:r>
          </w:p>
        </w:tc>
        <w:tc>
          <w:tcPr>
            <w:tcW w:w="1350" w:type="dxa"/>
            <w:tcBorders>
              <w:top w:val="nil"/>
              <w:bottom w:val="single" w:sz="4" w:space="0" w:color="auto"/>
            </w:tcBorders>
            <w:shd w:val="clear" w:color="auto" w:fill="auto"/>
            <w:noWrap/>
            <w:vAlign w:val="bottom"/>
            <w:hideMark/>
          </w:tcPr>
          <w:p w14:paraId="3C38C16F" w14:textId="77777777" w:rsidR="008C2C2F" w:rsidRPr="00811128" w:rsidRDefault="008C2C2F" w:rsidP="005C04E7">
            <w:pPr>
              <w:jc w:val="center"/>
              <w:rPr>
                <w:color w:val="000000"/>
              </w:rPr>
            </w:pPr>
            <w:r w:rsidRPr="00811128">
              <w:rPr>
                <w:color w:val="000000"/>
              </w:rPr>
              <w:t>3% HK</w:t>
            </w:r>
          </w:p>
        </w:tc>
        <w:tc>
          <w:tcPr>
            <w:tcW w:w="1170" w:type="dxa"/>
            <w:tcBorders>
              <w:top w:val="nil"/>
              <w:bottom w:val="single" w:sz="4" w:space="0" w:color="auto"/>
            </w:tcBorders>
            <w:shd w:val="clear" w:color="auto" w:fill="auto"/>
            <w:noWrap/>
            <w:vAlign w:val="bottom"/>
            <w:hideMark/>
          </w:tcPr>
          <w:p w14:paraId="6861A5E6" w14:textId="77777777" w:rsidR="008C2C2F" w:rsidRPr="00811128" w:rsidRDefault="008C2C2F" w:rsidP="005C04E7">
            <w:pPr>
              <w:jc w:val="center"/>
              <w:rPr>
                <w:b/>
                <w:bCs/>
                <w:color w:val="000000"/>
              </w:rPr>
            </w:pPr>
            <w:r w:rsidRPr="00811128">
              <w:rPr>
                <w:color w:val="000000"/>
              </w:rPr>
              <w:t>5</w:t>
            </w:r>
            <w:r>
              <w:rPr>
                <w:color w:val="000000"/>
              </w:rPr>
              <w:t> </w:t>
            </w:r>
            <w:r w:rsidRPr="00811128">
              <w:rPr>
                <w:color w:val="000000"/>
              </w:rPr>
              <w:t>mM</w:t>
            </w:r>
          </w:p>
        </w:tc>
        <w:tc>
          <w:tcPr>
            <w:tcW w:w="1080" w:type="dxa"/>
            <w:tcBorders>
              <w:top w:val="nil"/>
              <w:bottom w:val="single" w:sz="4" w:space="0" w:color="auto"/>
            </w:tcBorders>
            <w:shd w:val="clear" w:color="auto" w:fill="auto"/>
            <w:noWrap/>
            <w:vAlign w:val="bottom"/>
            <w:hideMark/>
          </w:tcPr>
          <w:p w14:paraId="05265BF3" w14:textId="77777777" w:rsidR="008C2C2F" w:rsidRPr="00811128" w:rsidRDefault="008C2C2F" w:rsidP="005C04E7">
            <w:pPr>
              <w:jc w:val="center"/>
              <w:rPr>
                <w:color w:val="000000"/>
              </w:rPr>
            </w:pPr>
          </w:p>
        </w:tc>
        <w:tc>
          <w:tcPr>
            <w:tcW w:w="1185" w:type="dxa"/>
            <w:tcBorders>
              <w:top w:val="nil"/>
              <w:bottom w:val="single" w:sz="4" w:space="0" w:color="auto"/>
            </w:tcBorders>
            <w:shd w:val="clear" w:color="auto" w:fill="auto"/>
            <w:noWrap/>
            <w:vAlign w:val="bottom"/>
            <w:hideMark/>
          </w:tcPr>
          <w:p w14:paraId="2BA22244" w14:textId="77777777" w:rsidR="008C2C2F" w:rsidRPr="00811128" w:rsidRDefault="008C2C2F" w:rsidP="005C04E7">
            <w:pPr>
              <w:jc w:val="center"/>
              <w:rPr>
                <w:b/>
                <w:bCs/>
                <w:color w:val="000000"/>
              </w:rPr>
            </w:pPr>
          </w:p>
        </w:tc>
        <w:tc>
          <w:tcPr>
            <w:tcW w:w="989" w:type="dxa"/>
            <w:tcBorders>
              <w:top w:val="nil"/>
              <w:bottom w:val="single" w:sz="4" w:space="0" w:color="auto"/>
            </w:tcBorders>
            <w:shd w:val="clear" w:color="auto" w:fill="auto"/>
            <w:noWrap/>
            <w:vAlign w:val="bottom"/>
            <w:hideMark/>
          </w:tcPr>
          <w:p w14:paraId="06094BE5"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696" w:type="dxa"/>
            <w:tcBorders>
              <w:top w:val="nil"/>
              <w:bottom w:val="single" w:sz="4" w:space="0" w:color="auto"/>
            </w:tcBorders>
          </w:tcPr>
          <w:p w14:paraId="2DB144B8" w14:textId="77777777" w:rsidR="008C2C2F" w:rsidRPr="00811128" w:rsidRDefault="008C2C2F" w:rsidP="005C04E7">
            <w:pPr>
              <w:jc w:val="center"/>
              <w:rPr>
                <w:color w:val="000000"/>
              </w:rPr>
            </w:pPr>
            <w:r w:rsidRPr="00811128">
              <w:rPr>
                <w:color w:val="000000"/>
              </w:rPr>
              <w:t>10</w:t>
            </w:r>
            <w:r>
              <w:rPr>
                <w:color w:val="000000"/>
              </w:rPr>
              <w:t> </w:t>
            </w:r>
            <w:r w:rsidRPr="00811128">
              <w:rPr>
                <w:color w:val="000000"/>
              </w:rPr>
              <w:t>µmol/bottle</w:t>
            </w:r>
          </w:p>
        </w:tc>
      </w:tr>
    </w:tbl>
    <w:p w14:paraId="7066B79A" w14:textId="77777777" w:rsidR="008C2C2F" w:rsidRPr="00811128" w:rsidRDefault="008C2C2F" w:rsidP="008C2C2F">
      <w:r w:rsidRPr="00811128">
        <w:t xml:space="preserve">HK = </w:t>
      </w:r>
      <w:r>
        <w:t>h</w:t>
      </w:r>
      <w:r w:rsidRPr="00811128">
        <w:t xml:space="preserve">eat </w:t>
      </w:r>
      <w:r>
        <w:t>k</w:t>
      </w:r>
      <w:r w:rsidRPr="00811128">
        <w:t>ill</w:t>
      </w:r>
    </w:p>
    <w:p w14:paraId="2F9E88C8" w14:textId="77777777" w:rsidR="008C2C2F" w:rsidRPr="00811128" w:rsidRDefault="000F6F6B" w:rsidP="008C2C2F">
      <w:r>
        <w:br w:type="page"/>
      </w:r>
    </w:p>
    <w:p w14:paraId="6FF2219E" w14:textId="7777966F" w:rsidR="008C2C2F" w:rsidRPr="00811128" w:rsidRDefault="008C2C2F" w:rsidP="008C2C2F">
      <w:pPr>
        <w:pStyle w:val="Caption"/>
        <w:rPr>
          <w:b w:val="0"/>
          <w:bCs w:val="0"/>
        </w:rPr>
      </w:pPr>
      <w:bookmarkStart w:id="784" w:name="_Ref62998312"/>
      <w:bookmarkStart w:id="785" w:name="_Toc68164524"/>
      <w:r w:rsidRPr="00811128">
        <w:lastRenderedPageBreak/>
        <w:t xml:space="preserve">Table </w:t>
      </w:r>
      <w:fldSimple w:instr=" SEQ Table \* ARABIC ">
        <w:r w:rsidR="001A5CB2">
          <w:rPr>
            <w:noProof/>
          </w:rPr>
          <w:t>38</w:t>
        </w:r>
      </w:fldSimple>
      <w:bookmarkEnd w:id="784"/>
      <w:r w:rsidRPr="00811128">
        <w:t xml:space="preserve">. </w:t>
      </w:r>
      <w:r w:rsidRPr="00811128">
        <w:rPr>
          <w:b w:val="0"/>
          <w:bCs w:val="0"/>
        </w:rPr>
        <w:t>Detailed instrument settings used for the analysis of headspace samples with gas chromatography.</w:t>
      </w:r>
      <w:bookmarkEnd w:id="785"/>
    </w:p>
    <w:tbl>
      <w:tblPr>
        <w:tblW w:w="5535"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1963"/>
        <w:gridCol w:w="1642"/>
        <w:gridCol w:w="1698"/>
        <w:gridCol w:w="2793"/>
      </w:tblGrid>
      <w:tr w:rsidR="008C2C2F" w:rsidRPr="00811128" w14:paraId="4B9331E0" w14:textId="77777777" w:rsidTr="005C04E7">
        <w:tc>
          <w:tcPr>
            <w:tcW w:w="739" w:type="pct"/>
            <w:shd w:val="clear" w:color="auto" w:fill="auto"/>
            <w:vAlign w:val="center"/>
          </w:tcPr>
          <w:p w14:paraId="370096BF" w14:textId="77777777" w:rsidR="008C2C2F" w:rsidRPr="00811128" w:rsidRDefault="008C2C2F" w:rsidP="005C04E7">
            <w:pPr>
              <w:jc w:val="center"/>
              <w:rPr>
                <w:b/>
                <w:bCs/>
              </w:rPr>
            </w:pPr>
          </w:p>
          <w:p w14:paraId="2CA3EA0A" w14:textId="77777777" w:rsidR="008C2C2F" w:rsidRPr="00811128" w:rsidRDefault="008C2C2F" w:rsidP="005C04E7">
            <w:pPr>
              <w:jc w:val="center"/>
              <w:rPr>
                <w:b/>
                <w:bCs/>
              </w:rPr>
            </w:pPr>
            <w:r w:rsidRPr="00811128">
              <w:rPr>
                <w:b/>
                <w:bCs/>
              </w:rPr>
              <w:t>Chlorinated compounds</w:t>
            </w:r>
          </w:p>
        </w:tc>
        <w:tc>
          <w:tcPr>
            <w:tcW w:w="1044" w:type="pct"/>
            <w:shd w:val="clear" w:color="auto" w:fill="auto"/>
            <w:vAlign w:val="center"/>
          </w:tcPr>
          <w:p w14:paraId="27565481" w14:textId="77777777" w:rsidR="008C2C2F" w:rsidRPr="00811128" w:rsidRDefault="008C2C2F" w:rsidP="005C04E7">
            <w:pPr>
              <w:jc w:val="center"/>
              <w:rPr>
                <w:b/>
                <w:bCs/>
              </w:rPr>
            </w:pPr>
            <w:r w:rsidRPr="00811128">
              <w:rPr>
                <w:b/>
                <w:bCs/>
              </w:rPr>
              <w:t>Front Inlet</w:t>
            </w:r>
          </w:p>
        </w:tc>
        <w:tc>
          <w:tcPr>
            <w:tcW w:w="834" w:type="pct"/>
            <w:shd w:val="clear" w:color="auto" w:fill="auto"/>
            <w:vAlign w:val="center"/>
          </w:tcPr>
          <w:p w14:paraId="35F4AEA8" w14:textId="77777777" w:rsidR="008C2C2F" w:rsidRPr="00811128" w:rsidRDefault="008C2C2F" w:rsidP="005C04E7">
            <w:pPr>
              <w:jc w:val="center"/>
              <w:rPr>
                <w:b/>
                <w:bCs/>
              </w:rPr>
            </w:pPr>
          </w:p>
          <w:p w14:paraId="06DD3C0D" w14:textId="77777777" w:rsidR="008C2C2F" w:rsidRPr="00811128" w:rsidRDefault="008C2C2F" w:rsidP="005C04E7">
            <w:pPr>
              <w:jc w:val="center"/>
              <w:rPr>
                <w:b/>
                <w:bCs/>
              </w:rPr>
            </w:pPr>
            <w:r w:rsidRPr="00811128">
              <w:rPr>
                <w:b/>
                <w:bCs/>
              </w:rPr>
              <w:t>Inlet/Detector Gases</w:t>
            </w:r>
          </w:p>
        </w:tc>
        <w:tc>
          <w:tcPr>
            <w:tcW w:w="905" w:type="pct"/>
            <w:shd w:val="clear" w:color="auto" w:fill="auto"/>
            <w:vAlign w:val="center"/>
          </w:tcPr>
          <w:p w14:paraId="70556A1B" w14:textId="77777777" w:rsidR="008C2C2F" w:rsidRPr="00811128" w:rsidRDefault="008C2C2F" w:rsidP="005C04E7">
            <w:pPr>
              <w:jc w:val="center"/>
              <w:rPr>
                <w:b/>
                <w:bCs/>
              </w:rPr>
            </w:pPr>
            <w:r w:rsidRPr="00811128">
              <w:rPr>
                <w:b/>
                <w:bCs/>
              </w:rPr>
              <w:t>Detector (FID)</w:t>
            </w:r>
          </w:p>
        </w:tc>
        <w:tc>
          <w:tcPr>
            <w:tcW w:w="1478" w:type="pct"/>
            <w:shd w:val="clear" w:color="auto" w:fill="auto"/>
            <w:vAlign w:val="center"/>
          </w:tcPr>
          <w:p w14:paraId="17D46E2B" w14:textId="77777777" w:rsidR="008C2C2F" w:rsidRPr="00811128" w:rsidRDefault="008C2C2F" w:rsidP="005C04E7">
            <w:pPr>
              <w:jc w:val="center"/>
              <w:rPr>
                <w:b/>
                <w:bCs/>
              </w:rPr>
            </w:pPr>
            <w:r w:rsidRPr="00811128">
              <w:rPr>
                <w:b/>
                <w:bCs/>
              </w:rPr>
              <w:t>Program</w:t>
            </w:r>
          </w:p>
        </w:tc>
      </w:tr>
      <w:tr w:rsidR="008C2C2F" w:rsidRPr="00811128" w14:paraId="57286572" w14:textId="77777777" w:rsidTr="005C04E7">
        <w:trPr>
          <w:trHeight w:val="1099"/>
        </w:trPr>
        <w:tc>
          <w:tcPr>
            <w:tcW w:w="739" w:type="pct"/>
            <w:shd w:val="clear" w:color="auto" w:fill="auto"/>
            <w:vAlign w:val="center"/>
          </w:tcPr>
          <w:p w14:paraId="68ED3870" w14:textId="77777777" w:rsidR="008C2C2F" w:rsidRPr="00811128" w:rsidRDefault="008C2C2F" w:rsidP="005C04E7">
            <w:pPr>
              <w:jc w:val="center"/>
            </w:pPr>
            <w:r w:rsidRPr="00811128">
              <w:t>PCE, 1,1-DCE,</w:t>
            </w:r>
          </w:p>
          <w:p w14:paraId="6F9B0743" w14:textId="77777777" w:rsidR="008C2C2F" w:rsidRPr="00811128" w:rsidRDefault="008C2C2F" w:rsidP="005C04E7">
            <w:pPr>
              <w:jc w:val="center"/>
            </w:pPr>
            <w:r w:rsidRPr="00811128">
              <w:t xml:space="preserve">CT, CF, DCM, CM, </w:t>
            </w:r>
            <w:r>
              <w:t>m</w:t>
            </w:r>
            <w:r w:rsidRPr="00811128">
              <w:t>ethane</w:t>
            </w:r>
          </w:p>
        </w:tc>
        <w:tc>
          <w:tcPr>
            <w:tcW w:w="1044" w:type="pct"/>
            <w:shd w:val="clear" w:color="auto" w:fill="auto"/>
            <w:vAlign w:val="center"/>
          </w:tcPr>
          <w:p w14:paraId="297288BB" w14:textId="77777777" w:rsidR="008C2C2F" w:rsidRPr="00811128" w:rsidRDefault="008C2C2F" w:rsidP="005C04E7">
            <w:pPr>
              <w:jc w:val="center"/>
            </w:pPr>
            <w:r w:rsidRPr="00811128">
              <w:t>Heater = 200 ˚C</w:t>
            </w:r>
          </w:p>
          <w:p w14:paraId="29F43D49" w14:textId="77777777" w:rsidR="008C2C2F" w:rsidRPr="00811128" w:rsidRDefault="008C2C2F" w:rsidP="005C04E7">
            <w:pPr>
              <w:jc w:val="center"/>
            </w:pPr>
            <w:r w:rsidRPr="00811128">
              <w:t>Pressure = 23.193</w:t>
            </w:r>
            <w:r>
              <w:t> </w:t>
            </w:r>
            <w:r w:rsidRPr="00811128">
              <w:t>psi</w:t>
            </w:r>
          </w:p>
          <w:p w14:paraId="19DFDAB6" w14:textId="77777777" w:rsidR="008C2C2F" w:rsidRPr="00811128" w:rsidRDefault="008C2C2F" w:rsidP="005C04E7">
            <w:pPr>
              <w:jc w:val="center"/>
            </w:pPr>
            <w:r w:rsidRPr="00811128">
              <w:t xml:space="preserve">Septum </w:t>
            </w:r>
            <w:r>
              <w:t>p</w:t>
            </w:r>
            <w:r w:rsidRPr="00811128">
              <w:t>urge flow = 1.5</w:t>
            </w:r>
            <w:r>
              <w:t> </w:t>
            </w:r>
            <w:r>
              <w:rPr>
                <w:bCs/>
              </w:rPr>
              <w:t>mL</w:t>
            </w:r>
            <w:r w:rsidRPr="00811128">
              <w:t xml:space="preserve"> /min</w:t>
            </w:r>
          </w:p>
          <w:p w14:paraId="3BD62CA4" w14:textId="77777777" w:rsidR="008C2C2F" w:rsidRPr="00811128" w:rsidRDefault="008C2C2F" w:rsidP="005C04E7">
            <w:pPr>
              <w:jc w:val="center"/>
            </w:pPr>
            <w:r w:rsidRPr="00811128">
              <w:t>Split = Split ratio of 50:1</w:t>
            </w:r>
            <w:r>
              <w:t> </w:t>
            </w:r>
            <w:r w:rsidRPr="00811128">
              <w:t>w/Split flow of 150</w:t>
            </w:r>
            <w:r>
              <w:t> </w:t>
            </w:r>
            <w:r>
              <w:rPr>
                <w:bCs/>
              </w:rPr>
              <w:t>mL</w:t>
            </w:r>
            <w:r w:rsidRPr="00811128">
              <w:t xml:space="preserve"> /min</w:t>
            </w:r>
          </w:p>
        </w:tc>
        <w:tc>
          <w:tcPr>
            <w:tcW w:w="834" w:type="pct"/>
            <w:shd w:val="clear" w:color="auto" w:fill="auto"/>
            <w:vAlign w:val="center"/>
          </w:tcPr>
          <w:p w14:paraId="227B7615" w14:textId="77777777" w:rsidR="008C2C2F" w:rsidRPr="00811128" w:rsidRDefault="008C2C2F" w:rsidP="005C04E7">
            <w:pPr>
              <w:jc w:val="center"/>
            </w:pPr>
            <w:r w:rsidRPr="00811128">
              <w:t>He = inlet</w:t>
            </w:r>
          </w:p>
          <w:p w14:paraId="756DC9AF" w14:textId="77777777" w:rsidR="008C2C2F" w:rsidRPr="00811128" w:rsidRDefault="008C2C2F" w:rsidP="005C04E7">
            <w:pPr>
              <w:jc w:val="center"/>
            </w:pPr>
            <w:r w:rsidRPr="00811128">
              <w:t>N</w:t>
            </w:r>
            <w:r w:rsidRPr="00811128">
              <w:rPr>
                <w:vertAlign w:val="subscript"/>
              </w:rPr>
              <w:t>2</w:t>
            </w:r>
            <w:r w:rsidRPr="00811128">
              <w:t xml:space="preserve"> = detector</w:t>
            </w:r>
          </w:p>
        </w:tc>
        <w:tc>
          <w:tcPr>
            <w:tcW w:w="905" w:type="pct"/>
            <w:shd w:val="clear" w:color="auto" w:fill="auto"/>
            <w:vAlign w:val="center"/>
          </w:tcPr>
          <w:p w14:paraId="0FDF3869" w14:textId="77777777" w:rsidR="008C2C2F" w:rsidRPr="00811128" w:rsidRDefault="008C2C2F" w:rsidP="005C04E7">
            <w:pPr>
              <w:jc w:val="center"/>
            </w:pPr>
            <w:r w:rsidRPr="00811128">
              <w:t xml:space="preserve">Heater = 200 </w:t>
            </w:r>
            <w:r w:rsidRPr="00811128">
              <w:sym w:font="Symbol" w:char="F0B0"/>
            </w:r>
            <w:r w:rsidRPr="00811128">
              <w:t>C</w:t>
            </w:r>
          </w:p>
          <w:p w14:paraId="0183D51D" w14:textId="77777777" w:rsidR="008C2C2F" w:rsidRPr="00811128" w:rsidRDefault="008C2C2F" w:rsidP="005C04E7">
            <w:pPr>
              <w:jc w:val="center"/>
            </w:pPr>
            <w:r w:rsidRPr="00811128">
              <w:t>Air Flow = 400</w:t>
            </w:r>
            <w:r>
              <w:t> </w:t>
            </w:r>
            <w:r>
              <w:rPr>
                <w:bCs/>
              </w:rPr>
              <w:t>mL</w:t>
            </w:r>
            <w:r w:rsidRPr="00811128">
              <w:t xml:space="preserve"> /min</w:t>
            </w:r>
          </w:p>
          <w:p w14:paraId="39935928" w14:textId="77777777" w:rsidR="008C2C2F" w:rsidRPr="00811128" w:rsidRDefault="008C2C2F" w:rsidP="005C04E7">
            <w:pPr>
              <w:jc w:val="center"/>
            </w:pPr>
            <w:r w:rsidRPr="00811128">
              <w:t>H</w:t>
            </w:r>
            <w:r w:rsidRPr="00811128">
              <w:rPr>
                <w:vertAlign w:val="subscript"/>
              </w:rPr>
              <w:t>2</w:t>
            </w:r>
            <w:r w:rsidRPr="00811128">
              <w:t xml:space="preserve"> Fuel flow = 30</w:t>
            </w:r>
            <w:r>
              <w:t> </w:t>
            </w:r>
            <w:r>
              <w:rPr>
                <w:bCs/>
              </w:rPr>
              <w:t>mL</w:t>
            </w:r>
            <w:r w:rsidRPr="00811128">
              <w:t xml:space="preserve"> /min</w:t>
            </w:r>
          </w:p>
        </w:tc>
        <w:tc>
          <w:tcPr>
            <w:tcW w:w="1478" w:type="pct"/>
            <w:shd w:val="clear" w:color="auto" w:fill="auto"/>
            <w:vAlign w:val="center"/>
          </w:tcPr>
          <w:p w14:paraId="64D02008" w14:textId="77777777" w:rsidR="008C2C2F" w:rsidRPr="00811128" w:rsidRDefault="008C2C2F" w:rsidP="005C04E7">
            <w:pPr>
              <w:jc w:val="center"/>
            </w:pPr>
          </w:p>
          <w:p w14:paraId="1F69C9AB" w14:textId="77777777" w:rsidR="008C2C2F" w:rsidRPr="00811128" w:rsidRDefault="008C2C2F" w:rsidP="005C04E7">
            <w:pPr>
              <w:jc w:val="center"/>
            </w:pPr>
            <w:r w:rsidRPr="00811128">
              <w:t xml:space="preserve">Initial </w:t>
            </w:r>
            <w:r>
              <w:t>r</w:t>
            </w:r>
            <w:r w:rsidRPr="00811128">
              <w:t>ate ˚C/min = 0</w:t>
            </w:r>
          </w:p>
          <w:p w14:paraId="386A7B24" w14:textId="77777777" w:rsidR="008C2C2F" w:rsidRPr="00811128" w:rsidRDefault="008C2C2F" w:rsidP="005C04E7">
            <w:pPr>
              <w:jc w:val="center"/>
            </w:pPr>
            <w:r w:rsidRPr="00811128">
              <w:t xml:space="preserve">Initial </w:t>
            </w:r>
            <w:r>
              <w:t>v</w:t>
            </w:r>
            <w:r w:rsidRPr="00811128">
              <w:t>alue ˚C = 60</w:t>
            </w:r>
          </w:p>
          <w:p w14:paraId="6802DBA2" w14:textId="77777777" w:rsidR="008C2C2F" w:rsidRPr="00811128" w:rsidRDefault="008C2C2F" w:rsidP="005C04E7">
            <w:pPr>
              <w:jc w:val="center"/>
            </w:pPr>
            <w:r w:rsidRPr="00811128">
              <w:t xml:space="preserve">Initial </w:t>
            </w:r>
            <w:r>
              <w:t>h</w:t>
            </w:r>
            <w:r w:rsidRPr="00811128">
              <w:t xml:space="preserve">old </w:t>
            </w:r>
            <w:r>
              <w:t>t</w:t>
            </w:r>
            <w:r w:rsidRPr="00811128">
              <w:t>ime min = 2</w:t>
            </w:r>
          </w:p>
          <w:p w14:paraId="50B0C199" w14:textId="77777777" w:rsidR="008C2C2F" w:rsidRPr="00811128" w:rsidRDefault="008C2C2F" w:rsidP="005C04E7">
            <w:pPr>
              <w:jc w:val="center"/>
            </w:pPr>
            <w:r w:rsidRPr="00811128">
              <w:t xml:space="preserve">Initial </w:t>
            </w:r>
            <w:r>
              <w:t>r</w:t>
            </w:r>
            <w:r w:rsidRPr="00811128">
              <w:t xml:space="preserve">un </w:t>
            </w:r>
            <w:r>
              <w:t>t</w:t>
            </w:r>
            <w:r w:rsidRPr="00811128">
              <w:t>ime min = 2</w:t>
            </w:r>
          </w:p>
          <w:p w14:paraId="27FFEC11" w14:textId="77777777" w:rsidR="008C2C2F" w:rsidRPr="00811128" w:rsidRDefault="008C2C2F" w:rsidP="005C04E7">
            <w:pPr>
              <w:jc w:val="center"/>
            </w:pPr>
            <w:r w:rsidRPr="00811128">
              <w:t xml:space="preserve">Ramp 1 </w:t>
            </w:r>
            <w:r>
              <w:t>r</w:t>
            </w:r>
            <w:r w:rsidRPr="00811128">
              <w:t>ate ˚C/min = 25</w:t>
            </w:r>
          </w:p>
          <w:p w14:paraId="201007B8" w14:textId="77777777" w:rsidR="008C2C2F" w:rsidRPr="00811128" w:rsidRDefault="008C2C2F" w:rsidP="005C04E7">
            <w:pPr>
              <w:jc w:val="center"/>
            </w:pPr>
            <w:r w:rsidRPr="00811128">
              <w:t xml:space="preserve">Ramp 1 </w:t>
            </w:r>
            <w:r>
              <w:t>v</w:t>
            </w:r>
            <w:r w:rsidRPr="00811128">
              <w:t>alue ˚C = 200</w:t>
            </w:r>
          </w:p>
          <w:p w14:paraId="2204D285" w14:textId="77777777" w:rsidR="008C2C2F" w:rsidRPr="00811128" w:rsidRDefault="008C2C2F" w:rsidP="005C04E7">
            <w:pPr>
              <w:jc w:val="center"/>
            </w:pPr>
            <w:r w:rsidRPr="00811128">
              <w:t xml:space="preserve">Ramp 1 </w:t>
            </w:r>
            <w:r>
              <w:t>h</w:t>
            </w:r>
            <w:r w:rsidRPr="00811128">
              <w:t xml:space="preserve">old </w:t>
            </w:r>
            <w:r>
              <w:t>t</w:t>
            </w:r>
            <w:r w:rsidRPr="00811128">
              <w:t>ime min = 1</w:t>
            </w:r>
          </w:p>
          <w:p w14:paraId="2E0D0665" w14:textId="77777777" w:rsidR="008C2C2F" w:rsidRPr="00811128" w:rsidRDefault="008C2C2F" w:rsidP="005C04E7">
            <w:pPr>
              <w:jc w:val="center"/>
            </w:pPr>
            <w:r w:rsidRPr="00811128">
              <w:t xml:space="preserve">Ramp 1 </w:t>
            </w:r>
            <w:r>
              <w:t>r</w:t>
            </w:r>
            <w:r w:rsidRPr="00811128">
              <w:t xml:space="preserve">un </w:t>
            </w:r>
            <w:r>
              <w:t>t</w:t>
            </w:r>
            <w:r w:rsidRPr="00811128">
              <w:t>ime min = 8.6</w:t>
            </w:r>
          </w:p>
          <w:p w14:paraId="44BB0E82" w14:textId="77777777" w:rsidR="008C2C2F" w:rsidRPr="00811128" w:rsidRDefault="008C2C2F" w:rsidP="005C04E7">
            <w:pPr>
              <w:jc w:val="center"/>
            </w:pPr>
          </w:p>
        </w:tc>
      </w:tr>
    </w:tbl>
    <w:p w14:paraId="43C8A68C" w14:textId="77777777" w:rsidR="000F6F6B" w:rsidRDefault="000F6F6B" w:rsidP="008C2C2F">
      <w:bookmarkStart w:id="786" w:name="_Ref62998370"/>
    </w:p>
    <w:p w14:paraId="03AA246D" w14:textId="77777777" w:rsidR="008C2C2F" w:rsidRDefault="000F6F6B" w:rsidP="008C2C2F">
      <w:r>
        <w:br w:type="page"/>
      </w:r>
    </w:p>
    <w:p w14:paraId="31441BBA" w14:textId="5C5A893D" w:rsidR="008C2C2F" w:rsidRPr="00811128" w:rsidRDefault="008C2C2F" w:rsidP="008C2C2F">
      <w:pPr>
        <w:pStyle w:val="Caption"/>
        <w:rPr>
          <w:b w:val="0"/>
          <w:bCs w:val="0"/>
        </w:rPr>
      </w:pPr>
      <w:bookmarkStart w:id="787" w:name="_Toc68164525"/>
      <w:r w:rsidRPr="00811128">
        <w:lastRenderedPageBreak/>
        <w:t xml:space="preserve">Table </w:t>
      </w:r>
      <w:fldSimple w:instr=" SEQ Table \* ARABIC ">
        <w:r w:rsidR="001A5CB2">
          <w:rPr>
            <w:noProof/>
          </w:rPr>
          <w:t>39</w:t>
        </w:r>
      </w:fldSimple>
      <w:bookmarkEnd w:id="786"/>
      <w:r w:rsidRPr="00811128">
        <w:t xml:space="preserve">. </w:t>
      </w:r>
      <w:r w:rsidRPr="00811128">
        <w:rPr>
          <w:b w:val="0"/>
          <w:bCs w:val="0"/>
        </w:rPr>
        <w:t xml:space="preserve">Amendment Schemes for </w:t>
      </w:r>
      <w:r>
        <w:rPr>
          <w:b w:val="0"/>
          <w:bCs w:val="0"/>
        </w:rPr>
        <w:t>X-ray diffraction</w:t>
      </w:r>
      <w:r w:rsidRPr="00811128">
        <w:rPr>
          <w:b w:val="0"/>
          <w:bCs w:val="0"/>
        </w:rPr>
        <w:t xml:space="preserve"> microcosms.</w:t>
      </w:r>
      <w:bookmarkEnd w:id="787"/>
    </w:p>
    <w:tbl>
      <w:tblPr>
        <w:tblW w:w="6768" w:type="dxa"/>
        <w:tblLayout w:type="fixed"/>
        <w:tblLook w:val="04A0" w:firstRow="1" w:lastRow="0" w:firstColumn="1" w:lastColumn="0" w:noHBand="0" w:noVBand="1"/>
      </w:tblPr>
      <w:tblGrid>
        <w:gridCol w:w="2016"/>
        <w:gridCol w:w="1008"/>
        <w:gridCol w:w="1008"/>
        <w:gridCol w:w="1008"/>
        <w:gridCol w:w="1728"/>
      </w:tblGrid>
      <w:tr w:rsidR="008C2C2F" w:rsidRPr="00811128" w14:paraId="6A82CC52" w14:textId="77777777" w:rsidTr="005C04E7">
        <w:trPr>
          <w:trHeight w:val="288"/>
        </w:trPr>
        <w:tc>
          <w:tcPr>
            <w:tcW w:w="2016" w:type="dxa"/>
            <w:tcBorders>
              <w:top w:val="single" w:sz="4" w:space="0" w:color="auto"/>
              <w:left w:val="single" w:sz="4" w:space="0" w:color="auto"/>
              <w:bottom w:val="single" w:sz="4" w:space="0" w:color="auto"/>
            </w:tcBorders>
            <w:shd w:val="clear" w:color="auto" w:fill="auto"/>
            <w:noWrap/>
            <w:vAlign w:val="bottom"/>
            <w:hideMark/>
          </w:tcPr>
          <w:p w14:paraId="1CE875E8" w14:textId="77777777" w:rsidR="008C2C2F" w:rsidRPr="00811128" w:rsidRDefault="008C2C2F" w:rsidP="005C04E7">
            <w:pPr>
              <w:jc w:val="center"/>
              <w:rPr>
                <w:b/>
                <w:bCs/>
                <w:color w:val="000000"/>
              </w:rPr>
            </w:pPr>
            <w:r w:rsidRPr="00811128">
              <w:rPr>
                <w:b/>
                <w:bCs/>
                <w:color w:val="000000"/>
              </w:rPr>
              <w:t>Biotic or Abiotic</w:t>
            </w:r>
          </w:p>
        </w:tc>
        <w:tc>
          <w:tcPr>
            <w:tcW w:w="1008" w:type="dxa"/>
            <w:tcBorders>
              <w:top w:val="single" w:sz="4" w:space="0" w:color="auto"/>
              <w:bottom w:val="single" w:sz="4" w:space="0" w:color="auto"/>
            </w:tcBorders>
            <w:shd w:val="clear" w:color="auto" w:fill="auto"/>
            <w:noWrap/>
            <w:vAlign w:val="bottom"/>
            <w:hideMark/>
          </w:tcPr>
          <w:p w14:paraId="1CFFF5C3" w14:textId="77777777" w:rsidR="008C2C2F" w:rsidRPr="00811128" w:rsidRDefault="008C2C2F" w:rsidP="005C04E7">
            <w:pPr>
              <w:jc w:val="center"/>
              <w:rPr>
                <w:b/>
                <w:bCs/>
                <w:color w:val="000000"/>
              </w:rPr>
            </w:pPr>
            <w:r w:rsidRPr="00811128">
              <w:rPr>
                <w:b/>
                <w:bCs/>
                <w:color w:val="000000"/>
              </w:rPr>
              <w:t>FeCl</w:t>
            </w:r>
            <w:r w:rsidRPr="00811128">
              <w:rPr>
                <w:b/>
                <w:bCs/>
                <w:color w:val="000000"/>
                <w:vertAlign w:val="subscript"/>
              </w:rPr>
              <w:t>2</w:t>
            </w:r>
          </w:p>
        </w:tc>
        <w:tc>
          <w:tcPr>
            <w:tcW w:w="1008" w:type="dxa"/>
            <w:tcBorders>
              <w:top w:val="single" w:sz="4" w:space="0" w:color="auto"/>
              <w:bottom w:val="single" w:sz="4" w:space="0" w:color="auto"/>
            </w:tcBorders>
          </w:tcPr>
          <w:p w14:paraId="22840153" w14:textId="77777777" w:rsidR="008C2C2F" w:rsidRPr="00811128" w:rsidRDefault="008C2C2F" w:rsidP="005C04E7">
            <w:pPr>
              <w:jc w:val="center"/>
              <w:rPr>
                <w:b/>
                <w:bCs/>
                <w:color w:val="000000"/>
                <w:vertAlign w:val="subscript"/>
              </w:rPr>
            </w:pPr>
            <w:r w:rsidRPr="00811128">
              <w:rPr>
                <w:b/>
                <w:bCs/>
                <w:color w:val="000000"/>
              </w:rPr>
              <w:t>NaSO</w:t>
            </w:r>
            <w:r w:rsidRPr="00811128">
              <w:rPr>
                <w:b/>
                <w:bCs/>
                <w:color w:val="000000"/>
                <w:vertAlign w:val="subscript"/>
              </w:rPr>
              <w:t>4</w:t>
            </w:r>
          </w:p>
        </w:tc>
        <w:tc>
          <w:tcPr>
            <w:tcW w:w="1008" w:type="dxa"/>
            <w:tcBorders>
              <w:top w:val="single" w:sz="4" w:space="0" w:color="auto"/>
              <w:bottom w:val="single" w:sz="4" w:space="0" w:color="auto"/>
            </w:tcBorders>
          </w:tcPr>
          <w:p w14:paraId="3D338B91" w14:textId="77777777" w:rsidR="008C2C2F" w:rsidRPr="00811128" w:rsidRDefault="008C2C2F" w:rsidP="005C04E7">
            <w:pPr>
              <w:jc w:val="center"/>
              <w:rPr>
                <w:b/>
                <w:bCs/>
                <w:color w:val="000000"/>
              </w:rPr>
            </w:pPr>
            <w:r w:rsidRPr="00811128">
              <w:rPr>
                <w:b/>
                <w:bCs/>
                <w:color w:val="000000"/>
              </w:rPr>
              <w:t>Na</w:t>
            </w:r>
            <w:r w:rsidRPr="00811128">
              <w:rPr>
                <w:b/>
                <w:bCs/>
                <w:color w:val="000000"/>
                <w:vertAlign w:val="subscript"/>
              </w:rPr>
              <w:t>2</w:t>
            </w:r>
            <w:r w:rsidRPr="00811128">
              <w:rPr>
                <w:b/>
                <w:bCs/>
                <w:color w:val="000000"/>
              </w:rPr>
              <w:t>S</w:t>
            </w:r>
          </w:p>
        </w:tc>
        <w:tc>
          <w:tcPr>
            <w:tcW w:w="1728" w:type="dxa"/>
            <w:tcBorders>
              <w:top w:val="single" w:sz="4" w:space="0" w:color="auto"/>
              <w:bottom w:val="single" w:sz="4" w:space="0" w:color="auto"/>
              <w:right w:val="single" w:sz="4" w:space="0" w:color="auto"/>
            </w:tcBorders>
          </w:tcPr>
          <w:p w14:paraId="7D7E1F46" w14:textId="77777777" w:rsidR="008C2C2F" w:rsidRPr="00811128" w:rsidRDefault="008C2C2F" w:rsidP="005C04E7">
            <w:pPr>
              <w:jc w:val="center"/>
              <w:rPr>
                <w:b/>
                <w:bCs/>
                <w:color w:val="000000"/>
              </w:rPr>
            </w:pPr>
            <w:r w:rsidRPr="00811128">
              <w:rPr>
                <w:b/>
                <w:bCs/>
                <w:color w:val="000000"/>
              </w:rPr>
              <w:t>CT</w:t>
            </w:r>
          </w:p>
        </w:tc>
      </w:tr>
      <w:tr w:rsidR="008C2C2F" w:rsidRPr="00811128" w14:paraId="4450D311" w14:textId="77777777" w:rsidTr="005C04E7">
        <w:trPr>
          <w:trHeight w:val="288"/>
        </w:trPr>
        <w:tc>
          <w:tcPr>
            <w:tcW w:w="2016" w:type="dxa"/>
            <w:tcBorders>
              <w:top w:val="single" w:sz="4" w:space="0" w:color="auto"/>
              <w:left w:val="single" w:sz="4" w:space="0" w:color="auto"/>
              <w:bottom w:val="nil"/>
            </w:tcBorders>
            <w:shd w:val="clear" w:color="auto" w:fill="auto"/>
            <w:noWrap/>
            <w:vAlign w:val="bottom"/>
            <w:hideMark/>
          </w:tcPr>
          <w:p w14:paraId="36E5446D" w14:textId="77777777" w:rsidR="008C2C2F" w:rsidRPr="00811128" w:rsidRDefault="008C2C2F" w:rsidP="005C04E7">
            <w:pPr>
              <w:jc w:val="center"/>
              <w:rPr>
                <w:color w:val="000000"/>
              </w:rPr>
            </w:pPr>
            <w:r w:rsidRPr="00811128">
              <w:rPr>
                <w:color w:val="000000"/>
              </w:rPr>
              <w:t>Biotic</w:t>
            </w:r>
          </w:p>
        </w:tc>
        <w:tc>
          <w:tcPr>
            <w:tcW w:w="1008" w:type="dxa"/>
            <w:tcBorders>
              <w:top w:val="single" w:sz="4" w:space="0" w:color="auto"/>
              <w:bottom w:val="nil"/>
            </w:tcBorders>
            <w:shd w:val="clear" w:color="auto" w:fill="auto"/>
            <w:noWrap/>
            <w:hideMark/>
          </w:tcPr>
          <w:p w14:paraId="147ECCE3"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08" w:type="dxa"/>
            <w:tcBorders>
              <w:top w:val="single" w:sz="4" w:space="0" w:color="auto"/>
            </w:tcBorders>
          </w:tcPr>
          <w:p w14:paraId="5F86D849"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08" w:type="dxa"/>
            <w:tcBorders>
              <w:top w:val="single" w:sz="4" w:space="0" w:color="auto"/>
            </w:tcBorders>
          </w:tcPr>
          <w:p w14:paraId="53244EB9" w14:textId="77777777" w:rsidR="008C2C2F" w:rsidRPr="00811128" w:rsidRDefault="008C2C2F" w:rsidP="005C04E7">
            <w:pPr>
              <w:jc w:val="center"/>
              <w:rPr>
                <w:color w:val="000000"/>
              </w:rPr>
            </w:pPr>
            <w:r w:rsidRPr="00811128">
              <w:rPr>
                <w:color w:val="000000"/>
              </w:rPr>
              <w:t>0.2</w:t>
            </w:r>
            <w:r>
              <w:rPr>
                <w:color w:val="000000"/>
              </w:rPr>
              <w:t> </w:t>
            </w:r>
            <w:r w:rsidRPr="00811128">
              <w:rPr>
                <w:color w:val="000000"/>
              </w:rPr>
              <w:t>mM</w:t>
            </w:r>
          </w:p>
        </w:tc>
        <w:tc>
          <w:tcPr>
            <w:tcW w:w="1728" w:type="dxa"/>
            <w:tcBorders>
              <w:top w:val="single" w:sz="4" w:space="0" w:color="auto"/>
              <w:right w:val="single" w:sz="4" w:space="0" w:color="auto"/>
            </w:tcBorders>
          </w:tcPr>
          <w:p w14:paraId="32ECDFC2" w14:textId="77777777" w:rsidR="008C2C2F" w:rsidRPr="00811128" w:rsidRDefault="008C2C2F" w:rsidP="005C04E7">
            <w:pPr>
              <w:jc w:val="center"/>
              <w:rPr>
                <w:color w:val="000000"/>
              </w:rPr>
            </w:pPr>
            <w:r w:rsidRPr="00811128">
              <w:rPr>
                <w:color w:val="000000"/>
              </w:rPr>
              <w:t>10</w:t>
            </w:r>
            <w:r>
              <w:rPr>
                <w:color w:val="000000"/>
              </w:rPr>
              <w:t> </w:t>
            </w:r>
            <w:r w:rsidRPr="00811128">
              <w:rPr>
                <w:color w:val="000000"/>
              </w:rPr>
              <w:t>µmol/bottle</w:t>
            </w:r>
          </w:p>
        </w:tc>
      </w:tr>
      <w:tr w:rsidR="008C2C2F" w:rsidRPr="00811128" w14:paraId="27F8A6D1" w14:textId="77777777" w:rsidTr="005C04E7">
        <w:trPr>
          <w:trHeight w:val="288"/>
        </w:trPr>
        <w:tc>
          <w:tcPr>
            <w:tcW w:w="2016" w:type="dxa"/>
            <w:tcBorders>
              <w:top w:val="nil"/>
              <w:left w:val="single" w:sz="4" w:space="0" w:color="auto"/>
              <w:bottom w:val="nil"/>
            </w:tcBorders>
            <w:shd w:val="clear" w:color="auto" w:fill="auto"/>
            <w:noWrap/>
            <w:vAlign w:val="bottom"/>
            <w:hideMark/>
          </w:tcPr>
          <w:p w14:paraId="6BBE18DA" w14:textId="77777777" w:rsidR="008C2C2F" w:rsidRPr="00811128" w:rsidRDefault="008C2C2F" w:rsidP="005C04E7">
            <w:pPr>
              <w:jc w:val="center"/>
              <w:rPr>
                <w:color w:val="000000"/>
              </w:rPr>
            </w:pPr>
            <w:r w:rsidRPr="00811128">
              <w:rPr>
                <w:color w:val="000000"/>
              </w:rPr>
              <w:t>Biotic</w:t>
            </w:r>
          </w:p>
        </w:tc>
        <w:tc>
          <w:tcPr>
            <w:tcW w:w="1008" w:type="dxa"/>
            <w:tcBorders>
              <w:top w:val="nil"/>
              <w:bottom w:val="nil"/>
            </w:tcBorders>
            <w:shd w:val="clear" w:color="auto" w:fill="auto"/>
            <w:noWrap/>
            <w:hideMark/>
          </w:tcPr>
          <w:p w14:paraId="76CC4FB0"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08" w:type="dxa"/>
          </w:tcPr>
          <w:p w14:paraId="171A13BE"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08" w:type="dxa"/>
          </w:tcPr>
          <w:p w14:paraId="5E741CCA" w14:textId="77777777" w:rsidR="008C2C2F" w:rsidRPr="00811128" w:rsidRDefault="008C2C2F" w:rsidP="005C04E7">
            <w:pPr>
              <w:jc w:val="center"/>
              <w:rPr>
                <w:color w:val="000000"/>
              </w:rPr>
            </w:pPr>
            <w:r w:rsidRPr="00811128">
              <w:rPr>
                <w:color w:val="000000"/>
              </w:rPr>
              <w:t>0.2</w:t>
            </w:r>
            <w:r>
              <w:rPr>
                <w:color w:val="000000"/>
              </w:rPr>
              <w:t> </w:t>
            </w:r>
            <w:r w:rsidRPr="00811128">
              <w:rPr>
                <w:color w:val="000000"/>
              </w:rPr>
              <w:t>mM</w:t>
            </w:r>
          </w:p>
        </w:tc>
        <w:tc>
          <w:tcPr>
            <w:tcW w:w="1728" w:type="dxa"/>
            <w:tcBorders>
              <w:right w:val="single" w:sz="4" w:space="0" w:color="auto"/>
            </w:tcBorders>
          </w:tcPr>
          <w:p w14:paraId="27815723" w14:textId="77777777" w:rsidR="008C2C2F" w:rsidRPr="00811128" w:rsidRDefault="008C2C2F" w:rsidP="005C04E7">
            <w:pPr>
              <w:jc w:val="center"/>
              <w:rPr>
                <w:color w:val="000000"/>
              </w:rPr>
            </w:pPr>
            <w:r w:rsidRPr="00811128">
              <w:rPr>
                <w:color w:val="000000"/>
              </w:rPr>
              <w:t>10</w:t>
            </w:r>
            <w:r>
              <w:rPr>
                <w:color w:val="000000"/>
              </w:rPr>
              <w:t> </w:t>
            </w:r>
            <w:r w:rsidRPr="00811128">
              <w:rPr>
                <w:color w:val="000000"/>
              </w:rPr>
              <w:t>µmol/bottle</w:t>
            </w:r>
          </w:p>
        </w:tc>
      </w:tr>
      <w:tr w:rsidR="008C2C2F" w:rsidRPr="00811128" w14:paraId="59FE56DB" w14:textId="77777777" w:rsidTr="005C04E7">
        <w:trPr>
          <w:trHeight w:val="288"/>
        </w:trPr>
        <w:tc>
          <w:tcPr>
            <w:tcW w:w="2016" w:type="dxa"/>
            <w:tcBorders>
              <w:top w:val="nil"/>
              <w:left w:val="single" w:sz="4" w:space="0" w:color="auto"/>
              <w:bottom w:val="nil"/>
            </w:tcBorders>
            <w:shd w:val="clear" w:color="auto" w:fill="auto"/>
            <w:noWrap/>
            <w:vAlign w:val="bottom"/>
            <w:hideMark/>
          </w:tcPr>
          <w:p w14:paraId="0924763F" w14:textId="77777777" w:rsidR="008C2C2F" w:rsidRPr="00811128" w:rsidRDefault="008C2C2F" w:rsidP="005C04E7">
            <w:pPr>
              <w:jc w:val="center"/>
              <w:rPr>
                <w:color w:val="000000"/>
              </w:rPr>
            </w:pPr>
            <w:r w:rsidRPr="00811128">
              <w:rPr>
                <w:color w:val="000000"/>
              </w:rPr>
              <w:t>Abiotic</w:t>
            </w:r>
          </w:p>
        </w:tc>
        <w:tc>
          <w:tcPr>
            <w:tcW w:w="1008" w:type="dxa"/>
            <w:tcBorders>
              <w:top w:val="nil"/>
              <w:bottom w:val="nil"/>
            </w:tcBorders>
            <w:shd w:val="clear" w:color="auto" w:fill="auto"/>
            <w:noWrap/>
            <w:hideMark/>
          </w:tcPr>
          <w:p w14:paraId="56D90BF4"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08" w:type="dxa"/>
          </w:tcPr>
          <w:p w14:paraId="5FAC6AE7"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08" w:type="dxa"/>
          </w:tcPr>
          <w:p w14:paraId="748E02E5" w14:textId="77777777" w:rsidR="008C2C2F" w:rsidRPr="00811128" w:rsidRDefault="008C2C2F" w:rsidP="005C04E7">
            <w:pPr>
              <w:jc w:val="center"/>
              <w:rPr>
                <w:color w:val="000000"/>
              </w:rPr>
            </w:pPr>
            <w:r w:rsidRPr="00811128">
              <w:rPr>
                <w:color w:val="000000"/>
              </w:rPr>
              <w:t>0.2</w:t>
            </w:r>
            <w:r>
              <w:rPr>
                <w:color w:val="000000"/>
              </w:rPr>
              <w:t> </w:t>
            </w:r>
            <w:r w:rsidRPr="00811128">
              <w:rPr>
                <w:color w:val="000000"/>
              </w:rPr>
              <w:t>mM</w:t>
            </w:r>
          </w:p>
        </w:tc>
        <w:tc>
          <w:tcPr>
            <w:tcW w:w="1728" w:type="dxa"/>
            <w:tcBorders>
              <w:right w:val="single" w:sz="4" w:space="0" w:color="auto"/>
            </w:tcBorders>
          </w:tcPr>
          <w:p w14:paraId="07120960" w14:textId="77777777" w:rsidR="008C2C2F" w:rsidRPr="00811128" w:rsidRDefault="008C2C2F" w:rsidP="005C04E7">
            <w:pPr>
              <w:jc w:val="center"/>
              <w:rPr>
                <w:color w:val="000000"/>
              </w:rPr>
            </w:pPr>
            <w:r w:rsidRPr="00811128">
              <w:rPr>
                <w:color w:val="000000"/>
              </w:rPr>
              <w:t>10</w:t>
            </w:r>
            <w:r>
              <w:rPr>
                <w:color w:val="000000"/>
              </w:rPr>
              <w:t> </w:t>
            </w:r>
            <w:r w:rsidRPr="00811128">
              <w:rPr>
                <w:color w:val="000000"/>
              </w:rPr>
              <w:t>µmol/bottle</w:t>
            </w:r>
          </w:p>
        </w:tc>
      </w:tr>
      <w:tr w:rsidR="008C2C2F" w:rsidRPr="00811128" w14:paraId="74C80AC4" w14:textId="77777777" w:rsidTr="005C04E7">
        <w:trPr>
          <w:trHeight w:val="288"/>
        </w:trPr>
        <w:tc>
          <w:tcPr>
            <w:tcW w:w="2016" w:type="dxa"/>
            <w:tcBorders>
              <w:top w:val="nil"/>
              <w:left w:val="single" w:sz="4" w:space="0" w:color="auto"/>
              <w:bottom w:val="nil"/>
            </w:tcBorders>
            <w:shd w:val="clear" w:color="auto" w:fill="auto"/>
            <w:noWrap/>
            <w:vAlign w:val="bottom"/>
            <w:hideMark/>
          </w:tcPr>
          <w:p w14:paraId="0D56E521" w14:textId="77777777" w:rsidR="008C2C2F" w:rsidRPr="00811128" w:rsidRDefault="008C2C2F" w:rsidP="005C04E7">
            <w:pPr>
              <w:jc w:val="center"/>
              <w:rPr>
                <w:color w:val="000000"/>
              </w:rPr>
            </w:pPr>
            <w:r w:rsidRPr="00811128">
              <w:rPr>
                <w:color w:val="000000"/>
              </w:rPr>
              <w:t>Biotic</w:t>
            </w:r>
          </w:p>
        </w:tc>
        <w:tc>
          <w:tcPr>
            <w:tcW w:w="1008" w:type="dxa"/>
            <w:tcBorders>
              <w:top w:val="nil"/>
              <w:bottom w:val="nil"/>
            </w:tcBorders>
            <w:shd w:val="clear" w:color="auto" w:fill="auto"/>
            <w:noWrap/>
            <w:hideMark/>
          </w:tcPr>
          <w:p w14:paraId="59A0E719"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08" w:type="dxa"/>
          </w:tcPr>
          <w:p w14:paraId="0CCE8832" w14:textId="77777777" w:rsidR="008C2C2F" w:rsidRPr="00811128" w:rsidRDefault="008C2C2F" w:rsidP="005C04E7">
            <w:pPr>
              <w:jc w:val="center"/>
              <w:rPr>
                <w:color w:val="000000"/>
              </w:rPr>
            </w:pPr>
          </w:p>
        </w:tc>
        <w:tc>
          <w:tcPr>
            <w:tcW w:w="1008" w:type="dxa"/>
          </w:tcPr>
          <w:p w14:paraId="6A4B9F08" w14:textId="77777777" w:rsidR="008C2C2F" w:rsidRPr="00811128" w:rsidRDefault="008C2C2F" w:rsidP="005C04E7">
            <w:pPr>
              <w:jc w:val="center"/>
              <w:rPr>
                <w:color w:val="000000"/>
              </w:rPr>
            </w:pPr>
            <w:r w:rsidRPr="00811128">
              <w:rPr>
                <w:color w:val="000000"/>
              </w:rPr>
              <w:t>0.2</w:t>
            </w:r>
            <w:r>
              <w:rPr>
                <w:color w:val="000000"/>
              </w:rPr>
              <w:t> </w:t>
            </w:r>
            <w:r w:rsidRPr="00811128">
              <w:rPr>
                <w:color w:val="000000"/>
              </w:rPr>
              <w:t>mM</w:t>
            </w:r>
          </w:p>
        </w:tc>
        <w:tc>
          <w:tcPr>
            <w:tcW w:w="1728" w:type="dxa"/>
            <w:tcBorders>
              <w:right w:val="single" w:sz="4" w:space="0" w:color="auto"/>
            </w:tcBorders>
          </w:tcPr>
          <w:p w14:paraId="7220F0F0" w14:textId="77777777" w:rsidR="008C2C2F" w:rsidRPr="00811128" w:rsidRDefault="008C2C2F" w:rsidP="005C04E7">
            <w:pPr>
              <w:jc w:val="center"/>
              <w:rPr>
                <w:color w:val="000000"/>
              </w:rPr>
            </w:pPr>
            <w:r w:rsidRPr="00811128">
              <w:rPr>
                <w:color w:val="000000"/>
              </w:rPr>
              <w:t>10</w:t>
            </w:r>
            <w:r>
              <w:rPr>
                <w:color w:val="000000"/>
              </w:rPr>
              <w:t> </w:t>
            </w:r>
            <w:r w:rsidRPr="00811128">
              <w:rPr>
                <w:color w:val="000000"/>
              </w:rPr>
              <w:t>µmol/bottle</w:t>
            </w:r>
          </w:p>
        </w:tc>
      </w:tr>
      <w:tr w:rsidR="008C2C2F" w:rsidRPr="00811128" w14:paraId="0064804A" w14:textId="77777777" w:rsidTr="005C04E7">
        <w:trPr>
          <w:trHeight w:val="288"/>
        </w:trPr>
        <w:tc>
          <w:tcPr>
            <w:tcW w:w="2016" w:type="dxa"/>
            <w:tcBorders>
              <w:top w:val="nil"/>
              <w:left w:val="single" w:sz="4" w:space="0" w:color="auto"/>
              <w:bottom w:val="nil"/>
            </w:tcBorders>
            <w:shd w:val="clear" w:color="auto" w:fill="auto"/>
            <w:noWrap/>
            <w:vAlign w:val="bottom"/>
            <w:hideMark/>
          </w:tcPr>
          <w:p w14:paraId="3951EA7A" w14:textId="77777777" w:rsidR="008C2C2F" w:rsidRPr="00811128" w:rsidRDefault="008C2C2F" w:rsidP="005C04E7">
            <w:pPr>
              <w:jc w:val="center"/>
              <w:rPr>
                <w:color w:val="000000"/>
              </w:rPr>
            </w:pPr>
            <w:r w:rsidRPr="00811128">
              <w:rPr>
                <w:color w:val="000000"/>
              </w:rPr>
              <w:t>Biotic</w:t>
            </w:r>
          </w:p>
        </w:tc>
        <w:tc>
          <w:tcPr>
            <w:tcW w:w="1008" w:type="dxa"/>
            <w:tcBorders>
              <w:top w:val="nil"/>
              <w:bottom w:val="nil"/>
            </w:tcBorders>
            <w:shd w:val="clear" w:color="auto" w:fill="auto"/>
            <w:noWrap/>
            <w:hideMark/>
          </w:tcPr>
          <w:p w14:paraId="169D2C1B"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08" w:type="dxa"/>
          </w:tcPr>
          <w:p w14:paraId="26B1BCDC" w14:textId="77777777" w:rsidR="008C2C2F" w:rsidRPr="00811128" w:rsidRDefault="008C2C2F" w:rsidP="005C04E7">
            <w:pPr>
              <w:jc w:val="center"/>
              <w:rPr>
                <w:color w:val="000000"/>
              </w:rPr>
            </w:pPr>
          </w:p>
        </w:tc>
        <w:tc>
          <w:tcPr>
            <w:tcW w:w="1008" w:type="dxa"/>
          </w:tcPr>
          <w:p w14:paraId="0BA70E7B" w14:textId="77777777" w:rsidR="008C2C2F" w:rsidRPr="00811128" w:rsidRDefault="008C2C2F" w:rsidP="005C04E7">
            <w:pPr>
              <w:jc w:val="center"/>
              <w:rPr>
                <w:color w:val="000000"/>
              </w:rPr>
            </w:pPr>
            <w:r w:rsidRPr="00811128">
              <w:rPr>
                <w:color w:val="000000"/>
              </w:rPr>
              <w:t>0.2</w:t>
            </w:r>
            <w:r>
              <w:rPr>
                <w:color w:val="000000"/>
              </w:rPr>
              <w:t> </w:t>
            </w:r>
            <w:r w:rsidRPr="00811128">
              <w:rPr>
                <w:color w:val="000000"/>
              </w:rPr>
              <w:t>mM</w:t>
            </w:r>
          </w:p>
        </w:tc>
        <w:tc>
          <w:tcPr>
            <w:tcW w:w="1728" w:type="dxa"/>
            <w:tcBorders>
              <w:right w:val="single" w:sz="4" w:space="0" w:color="auto"/>
            </w:tcBorders>
          </w:tcPr>
          <w:p w14:paraId="22E32DE5" w14:textId="77777777" w:rsidR="008C2C2F" w:rsidRPr="00811128" w:rsidRDefault="008C2C2F" w:rsidP="005C04E7">
            <w:pPr>
              <w:jc w:val="center"/>
              <w:rPr>
                <w:color w:val="000000"/>
              </w:rPr>
            </w:pPr>
            <w:r w:rsidRPr="00811128">
              <w:rPr>
                <w:color w:val="000000"/>
              </w:rPr>
              <w:t>10</w:t>
            </w:r>
            <w:r>
              <w:rPr>
                <w:color w:val="000000"/>
              </w:rPr>
              <w:t> </w:t>
            </w:r>
            <w:r w:rsidRPr="00811128">
              <w:rPr>
                <w:color w:val="000000"/>
              </w:rPr>
              <w:t>µmol/bottle</w:t>
            </w:r>
          </w:p>
        </w:tc>
      </w:tr>
      <w:tr w:rsidR="008C2C2F" w:rsidRPr="00811128" w14:paraId="24D0BFE4" w14:textId="77777777" w:rsidTr="005C04E7">
        <w:trPr>
          <w:trHeight w:val="288"/>
        </w:trPr>
        <w:tc>
          <w:tcPr>
            <w:tcW w:w="2016" w:type="dxa"/>
            <w:tcBorders>
              <w:top w:val="nil"/>
              <w:left w:val="single" w:sz="4" w:space="0" w:color="auto"/>
              <w:bottom w:val="nil"/>
            </w:tcBorders>
            <w:shd w:val="clear" w:color="auto" w:fill="auto"/>
            <w:noWrap/>
            <w:vAlign w:val="bottom"/>
            <w:hideMark/>
          </w:tcPr>
          <w:p w14:paraId="2A9A3F0C" w14:textId="77777777" w:rsidR="008C2C2F" w:rsidRPr="00811128" w:rsidRDefault="008C2C2F" w:rsidP="005C04E7">
            <w:pPr>
              <w:jc w:val="center"/>
              <w:rPr>
                <w:color w:val="000000"/>
              </w:rPr>
            </w:pPr>
            <w:r w:rsidRPr="00811128">
              <w:rPr>
                <w:color w:val="000000"/>
              </w:rPr>
              <w:t>Abiotic</w:t>
            </w:r>
          </w:p>
        </w:tc>
        <w:tc>
          <w:tcPr>
            <w:tcW w:w="1008" w:type="dxa"/>
            <w:tcBorders>
              <w:top w:val="nil"/>
              <w:bottom w:val="nil"/>
            </w:tcBorders>
            <w:shd w:val="clear" w:color="auto" w:fill="auto"/>
            <w:noWrap/>
            <w:hideMark/>
          </w:tcPr>
          <w:p w14:paraId="7A71709F"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08" w:type="dxa"/>
          </w:tcPr>
          <w:p w14:paraId="6CFA7400" w14:textId="77777777" w:rsidR="008C2C2F" w:rsidRPr="00811128" w:rsidRDefault="008C2C2F" w:rsidP="005C04E7">
            <w:pPr>
              <w:jc w:val="center"/>
              <w:rPr>
                <w:color w:val="000000"/>
              </w:rPr>
            </w:pPr>
          </w:p>
        </w:tc>
        <w:tc>
          <w:tcPr>
            <w:tcW w:w="1008" w:type="dxa"/>
          </w:tcPr>
          <w:p w14:paraId="5F412819" w14:textId="77777777" w:rsidR="008C2C2F" w:rsidRPr="00811128" w:rsidRDefault="008C2C2F" w:rsidP="005C04E7">
            <w:pPr>
              <w:jc w:val="center"/>
              <w:rPr>
                <w:color w:val="000000"/>
              </w:rPr>
            </w:pPr>
            <w:r w:rsidRPr="00811128">
              <w:rPr>
                <w:color w:val="000000"/>
              </w:rPr>
              <w:t>0.2</w:t>
            </w:r>
            <w:r>
              <w:rPr>
                <w:color w:val="000000"/>
              </w:rPr>
              <w:t> </w:t>
            </w:r>
            <w:r w:rsidRPr="00811128">
              <w:rPr>
                <w:color w:val="000000"/>
              </w:rPr>
              <w:t>mM</w:t>
            </w:r>
          </w:p>
        </w:tc>
        <w:tc>
          <w:tcPr>
            <w:tcW w:w="1728" w:type="dxa"/>
            <w:tcBorders>
              <w:right w:val="single" w:sz="4" w:space="0" w:color="auto"/>
            </w:tcBorders>
          </w:tcPr>
          <w:p w14:paraId="61AC29E9" w14:textId="77777777" w:rsidR="008C2C2F" w:rsidRPr="00811128" w:rsidRDefault="008C2C2F" w:rsidP="005C04E7">
            <w:pPr>
              <w:jc w:val="center"/>
              <w:rPr>
                <w:color w:val="000000"/>
              </w:rPr>
            </w:pPr>
            <w:r w:rsidRPr="00811128">
              <w:rPr>
                <w:color w:val="000000"/>
              </w:rPr>
              <w:t>10</w:t>
            </w:r>
            <w:r>
              <w:rPr>
                <w:color w:val="000000"/>
              </w:rPr>
              <w:t> </w:t>
            </w:r>
            <w:r w:rsidRPr="00811128">
              <w:rPr>
                <w:color w:val="000000"/>
              </w:rPr>
              <w:t>µmol/bottle</w:t>
            </w:r>
          </w:p>
        </w:tc>
      </w:tr>
      <w:tr w:rsidR="008C2C2F" w:rsidRPr="00811128" w14:paraId="5ADA0D5F" w14:textId="77777777" w:rsidTr="005C04E7">
        <w:trPr>
          <w:trHeight w:val="288"/>
        </w:trPr>
        <w:tc>
          <w:tcPr>
            <w:tcW w:w="2016" w:type="dxa"/>
            <w:tcBorders>
              <w:top w:val="nil"/>
              <w:left w:val="single" w:sz="4" w:space="0" w:color="auto"/>
              <w:bottom w:val="nil"/>
            </w:tcBorders>
            <w:shd w:val="clear" w:color="auto" w:fill="auto"/>
            <w:noWrap/>
            <w:vAlign w:val="bottom"/>
            <w:hideMark/>
          </w:tcPr>
          <w:p w14:paraId="775E450C" w14:textId="77777777" w:rsidR="008C2C2F" w:rsidRPr="00811128" w:rsidRDefault="008C2C2F" w:rsidP="005C04E7">
            <w:pPr>
              <w:jc w:val="center"/>
              <w:rPr>
                <w:color w:val="000000"/>
              </w:rPr>
            </w:pPr>
            <w:r w:rsidRPr="00811128">
              <w:rPr>
                <w:color w:val="000000"/>
              </w:rPr>
              <w:t>Biotic</w:t>
            </w:r>
          </w:p>
        </w:tc>
        <w:tc>
          <w:tcPr>
            <w:tcW w:w="1008" w:type="dxa"/>
            <w:tcBorders>
              <w:top w:val="nil"/>
              <w:bottom w:val="nil"/>
            </w:tcBorders>
            <w:shd w:val="clear" w:color="auto" w:fill="auto"/>
            <w:noWrap/>
            <w:hideMark/>
          </w:tcPr>
          <w:p w14:paraId="768BD88A"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08" w:type="dxa"/>
          </w:tcPr>
          <w:p w14:paraId="6DFF17A6"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08" w:type="dxa"/>
          </w:tcPr>
          <w:p w14:paraId="6E3B1C56" w14:textId="77777777" w:rsidR="008C2C2F" w:rsidRPr="00811128" w:rsidRDefault="008C2C2F" w:rsidP="005C04E7">
            <w:pPr>
              <w:jc w:val="center"/>
              <w:rPr>
                <w:color w:val="000000"/>
              </w:rPr>
            </w:pPr>
          </w:p>
        </w:tc>
        <w:tc>
          <w:tcPr>
            <w:tcW w:w="1728" w:type="dxa"/>
            <w:tcBorders>
              <w:right w:val="single" w:sz="4" w:space="0" w:color="auto"/>
            </w:tcBorders>
          </w:tcPr>
          <w:p w14:paraId="6CBAF1C5" w14:textId="77777777" w:rsidR="008C2C2F" w:rsidRPr="00811128" w:rsidRDefault="008C2C2F" w:rsidP="005C04E7">
            <w:pPr>
              <w:jc w:val="center"/>
              <w:rPr>
                <w:color w:val="000000"/>
              </w:rPr>
            </w:pPr>
            <w:r w:rsidRPr="00811128">
              <w:rPr>
                <w:color w:val="000000"/>
              </w:rPr>
              <w:t>10</w:t>
            </w:r>
            <w:r>
              <w:rPr>
                <w:color w:val="000000"/>
              </w:rPr>
              <w:t> </w:t>
            </w:r>
            <w:r w:rsidRPr="00811128">
              <w:rPr>
                <w:color w:val="000000"/>
              </w:rPr>
              <w:t>µmol/bottle</w:t>
            </w:r>
          </w:p>
        </w:tc>
      </w:tr>
      <w:tr w:rsidR="008C2C2F" w:rsidRPr="00811128" w14:paraId="299A01DD" w14:textId="77777777" w:rsidTr="005C04E7">
        <w:trPr>
          <w:trHeight w:val="288"/>
        </w:trPr>
        <w:tc>
          <w:tcPr>
            <w:tcW w:w="2016" w:type="dxa"/>
            <w:tcBorders>
              <w:top w:val="nil"/>
              <w:left w:val="single" w:sz="4" w:space="0" w:color="auto"/>
              <w:bottom w:val="nil"/>
            </w:tcBorders>
            <w:shd w:val="clear" w:color="auto" w:fill="auto"/>
            <w:noWrap/>
            <w:vAlign w:val="bottom"/>
            <w:hideMark/>
          </w:tcPr>
          <w:p w14:paraId="7A3FEA9F" w14:textId="77777777" w:rsidR="008C2C2F" w:rsidRPr="00811128" w:rsidRDefault="008C2C2F" w:rsidP="005C04E7">
            <w:pPr>
              <w:jc w:val="center"/>
              <w:rPr>
                <w:color w:val="000000"/>
              </w:rPr>
            </w:pPr>
            <w:r w:rsidRPr="00811128">
              <w:rPr>
                <w:color w:val="000000"/>
              </w:rPr>
              <w:t>Biotic</w:t>
            </w:r>
          </w:p>
        </w:tc>
        <w:tc>
          <w:tcPr>
            <w:tcW w:w="1008" w:type="dxa"/>
            <w:tcBorders>
              <w:top w:val="nil"/>
              <w:bottom w:val="nil"/>
            </w:tcBorders>
            <w:shd w:val="clear" w:color="auto" w:fill="auto"/>
            <w:noWrap/>
            <w:hideMark/>
          </w:tcPr>
          <w:p w14:paraId="0118D24C"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08" w:type="dxa"/>
          </w:tcPr>
          <w:p w14:paraId="30485CE4"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08" w:type="dxa"/>
          </w:tcPr>
          <w:p w14:paraId="632061E8" w14:textId="77777777" w:rsidR="008C2C2F" w:rsidRPr="00811128" w:rsidRDefault="008C2C2F" w:rsidP="005C04E7">
            <w:pPr>
              <w:jc w:val="center"/>
              <w:rPr>
                <w:color w:val="000000"/>
              </w:rPr>
            </w:pPr>
          </w:p>
        </w:tc>
        <w:tc>
          <w:tcPr>
            <w:tcW w:w="1728" w:type="dxa"/>
            <w:tcBorders>
              <w:right w:val="single" w:sz="4" w:space="0" w:color="auto"/>
            </w:tcBorders>
          </w:tcPr>
          <w:p w14:paraId="6C58E6C5" w14:textId="77777777" w:rsidR="008C2C2F" w:rsidRPr="00811128" w:rsidRDefault="008C2C2F" w:rsidP="005C04E7">
            <w:pPr>
              <w:jc w:val="center"/>
              <w:rPr>
                <w:color w:val="000000"/>
              </w:rPr>
            </w:pPr>
            <w:r w:rsidRPr="00811128">
              <w:rPr>
                <w:color w:val="000000"/>
              </w:rPr>
              <w:t>10</w:t>
            </w:r>
            <w:r>
              <w:rPr>
                <w:color w:val="000000"/>
              </w:rPr>
              <w:t> </w:t>
            </w:r>
            <w:r w:rsidRPr="00811128">
              <w:rPr>
                <w:color w:val="000000"/>
              </w:rPr>
              <w:t>µmol/bottle</w:t>
            </w:r>
          </w:p>
        </w:tc>
      </w:tr>
      <w:tr w:rsidR="008C2C2F" w:rsidRPr="00811128" w14:paraId="44E8A192" w14:textId="77777777" w:rsidTr="005C04E7">
        <w:trPr>
          <w:trHeight w:val="288"/>
        </w:trPr>
        <w:tc>
          <w:tcPr>
            <w:tcW w:w="2016" w:type="dxa"/>
            <w:tcBorders>
              <w:top w:val="nil"/>
              <w:left w:val="single" w:sz="4" w:space="0" w:color="auto"/>
              <w:bottom w:val="nil"/>
            </w:tcBorders>
            <w:shd w:val="clear" w:color="auto" w:fill="auto"/>
            <w:noWrap/>
            <w:vAlign w:val="bottom"/>
            <w:hideMark/>
          </w:tcPr>
          <w:p w14:paraId="14463D26" w14:textId="77777777" w:rsidR="008C2C2F" w:rsidRPr="00811128" w:rsidRDefault="008C2C2F" w:rsidP="005C04E7">
            <w:pPr>
              <w:jc w:val="center"/>
              <w:rPr>
                <w:color w:val="000000"/>
              </w:rPr>
            </w:pPr>
            <w:r w:rsidRPr="00811128">
              <w:rPr>
                <w:color w:val="000000"/>
              </w:rPr>
              <w:t>Abiotic</w:t>
            </w:r>
          </w:p>
        </w:tc>
        <w:tc>
          <w:tcPr>
            <w:tcW w:w="1008" w:type="dxa"/>
            <w:tcBorders>
              <w:top w:val="nil"/>
              <w:bottom w:val="nil"/>
            </w:tcBorders>
            <w:shd w:val="clear" w:color="auto" w:fill="auto"/>
            <w:noWrap/>
            <w:hideMark/>
          </w:tcPr>
          <w:p w14:paraId="65A4A7AE"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08" w:type="dxa"/>
          </w:tcPr>
          <w:p w14:paraId="78C1A5FC"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08" w:type="dxa"/>
          </w:tcPr>
          <w:p w14:paraId="3809A457" w14:textId="77777777" w:rsidR="008C2C2F" w:rsidRPr="00811128" w:rsidRDefault="008C2C2F" w:rsidP="005C04E7">
            <w:pPr>
              <w:jc w:val="center"/>
              <w:rPr>
                <w:color w:val="000000"/>
              </w:rPr>
            </w:pPr>
          </w:p>
        </w:tc>
        <w:tc>
          <w:tcPr>
            <w:tcW w:w="1728" w:type="dxa"/>
            <w:tcBorders>
              <w:right w:val="single" w:sz="4" w:space="0" w:color="auto"/>
            </w:tcBorders>
          </w:tcPr>
          <w:p w14:paraId="64F277BE" w14:textId="77777777" w:rsidR="008C2C2F" w:rsidRPr="00811128" w:rsidRDefault="008C2C2F" w:rsidP="005C04E7">
            <w:pPr>
              <w:jc w:val="center"/>
              <w:rPr>
                <w:color w:val="000000"/>
              </w:rPr>
            </w:pPr>
            <w:r w:rsidRPr="00811128">
              <w:rPr>
                <w:color w:val="000000"/>
              </w:rPr>
              <w:t>10</w:t>
            </w:r>
            <w:r>
              <w:rPr>
                <w:color w:val="000000"/>
              </w:rPr>
              <w:t> </w:t>
            </w:r>
            <w:r w:rsidRPr="00811128">
              <w:rPr>
                <w:color w:val="000000"/>
              </w:rPr>
              <w:t>µmol/bottle</w:t>
            </w:r>
          </w:p>
        </w:tc>
      </w:tr>
      <w:tr w:rsidR="008C2C2F" w:rsidRPr="00811128" w14:paraId="1BEEDB74" w14:textId="77777777" w:rsidTr="005C04E7">
        <w:trPr>
          <w:trHeight w:val="288"/>
        </w:trPr>
        <w:tc>
          <w:tcPr>
            <w:tcW w:w="2016" w:type="dxa"/>
            <w:tcBorders>
              <w:top w:val="nil"/>
              <w:left w:val="single" w:sz="4" w:space="0" w:color="auto"/>
              <w:bottom w:val="nil"/>
            </w:tcBorders>
            <w:shd w:val="clear" w:color="auto" w:fill="auto"/>
            <w:noWrap/>
            <w:vAlign w:val="bottom"/>
            <w:hideMark/>
          </w:tcPr>
          <w:p w14:paraId="2B8B26F2" w14:textId="77777777" w:rsidR="008C2C2F" w:rsidRPr="00811128" w:rsidRDefault="008C2C2F" w:rsidP="005C04E7">
            <w:pPr>
              <w:jc w:val="center"/>
              <w:rPr>
                <w:color w:val="000000"/>
              </w:rPr>
            </w:pPr>
            <w:r w:rsidRPr="00811128">
              <w:rPr>
                <w:color w:val="000000"/>
              </w:rPr>
              <w:t>Biotic</w:t>
            </w:r>
          </w:p>
        </w:tc>
        <w:tc>
          <w:tcPr>
            <w:tcW w:w="1008" w:type="dxa"/>
            <w:tcBorders>
              <w:top w:val="nil"/>
              <w:bottom w:val="nil"/>
            </w:tcBorders>
            <w:shd w:val="clear" w:color="auto" w:fill="auto"/>
            <w:noWrap/>
            <w:hideMark/>
          </w:tcPr>
          <w:p w14:paraId="1461E1A4"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08" w:type="dxa"/>
          </w:tcPr>
          <w:p w14:paraId="0A1A0E3F" w14:textId="77777777" w:rsidR="008C2C2F" w:rsidRPr="00811128" w:rsidRDefault="008C2C2F" w:rsidP="005C04E7">
            <w:pPr>
              <w:jc w:val="center"/>
              <w:rPr>
                <w:color w:val="000000"/>
              </w:rPr>
            </w:pPr>
          </w:p>
        </w:tc>
        <w:tc>
          <w:tcPr>
            <w:tcW w:w="1008" w:type="dxa"/>
          </w:tcPr>
          <w:p w14:paraId="24A14D2C" w14:textId="77777777" w:rsidR="008C2C2F" w:rsidRPr="00811128" w:rsidRDefault="008C2C2F" w:rsidP="005C04E7">
            <w:pPr>
              <w:jc w:val="center"/>
              <w:rPr>
                <w:color w:val="000000"/>
              </w:rPr>
            </w:pPr>
          </w:p>
        </w:tc>
        <w:tc>
          <w:tcPr>
            <w:tcW w:w="1728" w:type="dxa"/>
            <w:tcBorders>
              <w:right w:val="single" w:sz="4" w:space="0" w:color="auto"/>
            </w:tcBorders>
          </w:tcPr>
          <w:p w14:paraId="5B1A52FF" w14:textId="77777777" w:rsidR="008C2C2F" w:rsidRPr="00811128" w:rsidRDefault="008C2C2F" w:rsidP="005C04E7">
            <w:pPr>
              <w:jc w:val="center"/>
              <w:rPr>
                <w:color w:val="000000"/>
              </w:rPr>
            </w:pPr>
            <w:r w:rsidRPr="00811128">
              <w:rPr>
                <w:color w:val="000000"/>
              </w:rPr>
              <w:t>10</w:t>
            </w:r>
            <w:r>
              <w:rPr>
                <w:color w:val="000000"/>
              </w:rPr>
              <w:t> </w:t>
            </w:r>
            <w:r w:rsidRPr="00811128">
              <w:rPr>
                <w:color w:val="000000"/>
              </w:rPr>
              <w:t>µmol/bottle</w:t>
            </w:r>
          </w:p>
        </w:tc>
      </w:tr>
      <w:tr w:rsidR="008C2C2F" w:rsidRPr="00811128" w14:paraId="7119402A" w14:textId="77777777" w:rsidTr="005C04E7">
        <w:trPr>
          <w:trHeight w:val="288"/>
        </w:trPr>
        <w:tc>
          <w:tcPr>
            <w:tcW w:w="2016" w:type="dxa"/>
            <w:tcBorders>
              <w:top w:val="nil"/>
              <w:left w:val="single" w:sz="4" w:space="0" w:color="auto"/>
              <w:bottom w:val="nil"/>
            </w:tcBorders>
            <w:shd w:val="clear" w:color="auto" w:fill="auto"/>
            <w:noWrap/>
            <w:vAlign w:val="bottom"/>
            <w:hideMark/>
          </w:tcPr>
          <w:p w14:paraId="3565AA50" w14:textId="77777777" w:rsidR="008C2C2F" w:rsidRPr="00811128" w:rsidRDefault="008C2C2F" w:rsidP="005C04E7">
            <w:pPr>
              <w:jc w:val="center"/>
              <w:rPr>
                <w:color w:val="000000"/>
              </w:rPr>
            </w:pPr>
            <w:r w:rsidRPr="00811128">
              <w:rPr>
                <w:color w:val="000000"/>
              </w:rPr>
              <w:t>Biotic</w:t>
            </w:r>
          </w:p>
        </w:tc>
        <w:tc>
          <w:tcPr>
            <w:tcW w:w="1008" w:type="dxa"/>
            <w:tcBorders>
              <w:top w:val="nil"/>
              <w:bottom w:val="nil"/>
            </w:tcBorders>
            <w:shd w:val="clear" w:color="auto" w:fill="auto"/>
            <w:noWrap/>
            <w:hideMark/>
          </w:tcPr>
          <w:p w14:paraId="1843893F"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08" w:type="dxa"/>
          </w:tcPr>
          <w:p w14:paraId="71F4E29E" w14:textId="77777777" w:rsidR="008C2C2F" w:rsidRPr="00811128" w:rsidRDefault="008C2C2F" w:rsidP="005C04E7">
            <w:pPr>
              <w:jc w:val="center"/>
              <w:rPr>
                <w:color w:val="000000"/>
              </w:rPr>
            </w:pPr>
          </w:p>
        </w:tc>
        <w:tc>
          <w:tcPr>
            <w:tcW w:w="1008" w:type="dxa"/>
          </w:tcPr>
          <w:p w14:paraId="5AA6B218" w14:textId="77777777" w:rsidR="008C2C2F" w:rsidRPr="00811128" w:rsidRDefault="008C2C2F" w:rsidP="005C04E7">
            <w:pPr>
              <w:jc w:val="center"/>
              <w:rPr>
                <w:color w:val="000000"/>
              </w:rPr>
            </w:pPr>
          </w:p>
        </w:tc>
        <w:tc>
          <w:tcPr>
            <w:tcW w:w="1728" w:type="dxa"/>
            <w:tcBorders>
              <w:right w:val="single" w:sz="4" w:space="0" w:color="auto"/>
            </w:tcBorders>
          </w:tcPr>
          <w:p w14:paraId="480B35BC" w14:textId="77777777" w:rsidR="008C2C2F" w:rsidRPr="00811128" w:rsidRDefault="008C2C2F" w:rsidP="005C04E7">
            <w:pPr>
              <w:jc w:val="center"/>
              <w:rPr>
                <w:color w:val="000000"/>
              </w:rPr>
            </w:pPr>
            <w:r w:rsidRPr="00811128">
              <w:rPr>
                <w:color w:val="000000"/>
              </w:rPr>
              <w:t>10</w:t>
            </w:r>
            <w:r>
              <w:rPr>
                <w:color w:val="000000"/>
              </w:rPr>
              <w:t> </w:t>
            </w:r>
            <w:r w:rsidRPr="00811128">
              <w:rPr>
                <w:color w:val="000000"/>
              </w:rPr>
              <w:t>µmol/bottle</w:t>
            </w:r>
          </w:p>
        </w:tc>
      </w:tr>
      <w:tr w:rsidR="008C2C2F" w:rsidRPr="00811128" w14:paraId="5BF02DC3" w14:textId="77777777" w:rsidTr="005C04E7">
        <w:trPr>
          <w:trHeight w:val="288"/>
        </w:trPr>
        <w:tc>
          <w:tcPr>
            <w:tcW w:w="2016" w:type="dxa"/>
            <w:tcBorders>
              <w:top w:val="nil"/>
              <w:left w:val="single" w:sz="4" w:space="0" w:color="auto"/>
              <w:bottom w:val="single" w:sz="4" w:space="0" w:color="auto"/>
            </w:tcBorders>
            <w:shd w:val="clear" w:color="auto" w:fill="auto"/>
            <w:noWrap/>
            <w:vAlign w:val="bottom"/>
            <w:hideMark/>
          </w:tcPr>
          <w:p w14:paraId="70BF8769" w14:textId="77777777" w:rsidR="008C2C2F" w:rsidRPr="00811128" w:rsidRDefault="008C2C2F" w:rsidP="005C04E7">
            <w:pPr>
              <w:jc w:val="center"/>
              <w:rPr>
                <w:color w:val="000000"/>
              </w:rPr>
            </w:pPr>
            <w:r w:rsidRPr="00811128">
              <w:rPr>
                <w:color w:val="000000"/>
              </w:rPr>
              <w:t>Abiotic</w:t>
            </w:r>
          </w:p>
        </w:tc>
        <w:tc>
          <w:tcPr>
            <w:tcW w:w="1008" w:type="dxa"/>
            <w:tcBorders>
              <w:top w:val="nil"/>
              <w:bottom w:val="single" w:sz="4" w:space="0" w:color="auto"/>
            </w:tcBorders>
            <w:shd w:val="clear" w:color="auto" w:fill="auto"/>
            <w:noWrap/>
            <w:hideMark/>
          </w:tcPr>
          <w:p w14:paraId="7EBAC698" w14:textId="77777777" w:rsidR="008C2C2F" w:rsidRPr="00811128" w:rsidRDefault="008C2C2F" w:rsidP="005C04E7">
            <w:pPr>
              <w:jc w:val="center"/>
              <w:rPr>
                <w:color w:val="000000"/>
              </w:rPr>
            </w:pPr>
            <w:r w:rsidRPr="00811128">
              <w:rPr>
                <w:color w:val="000000"/>
              </w:rPr>
              <w:t>5</w:t>
            </w:r>
            <w:r>
              <w:rPr>
                <w:color w:val="000000"/>
              </w:rPr>
              <w:t> </w:t>
            </w:r>
            <w:r w:rsidRPr="00811128">
              <w:rPr>
                <w:color w:val="000000"/>
              </w:rPr>
              <w:t>mM</w:t>
            </w:r>
          </w:p>
        </w:tc>
        <w:tc>
          <w:tcPr>
            <w:tcW w:w="1008" w:type="dxa"/>
            <w:tcBorders>
              <w:bottom w:val="single" w:sz="4" w:space="0" w:color="auto"/>
            </w:tcBorders>
          </w:tcPr>
          <w:p w14:paraId="5E61B45F" w14:textId="77777777" w:rsidR="008C2C2F" w:rsidRPr="00811128" w:rsidRDefault="008C2C2F" w:rsidP="005C04E7">
            <w:pPr>
              <w:jc w:val="center"/>
              <w:rPr>
                <w:color w:val="000000"/>
              </w:rPr>
            </w:pPr>
          </w:p>
        </w:tc>
        <w:tc>
          <w:tcPr>
            <w:tcW w:w="1008" w:type="dxa"/>
            <w:tcBorders>
              <w:bottom w:val="single" w:sz="4" w:space="0" w:color="auto"/>
            </w:tcBorders>
          </w:tcPr>
          <w:p w14:paraId="655183CA" w14:textId="77777777" w:rsidR="008C2C2F" w:rsidRPr="00811128" w:rsidRDefault="008C2C2F" w:rsidP="005C04E7">
            <w:pPr>
              <w:jc w:val="center"/>
              <w:rPr>
                <w:color w:val="000000"/>
              </w:rPr>
            </w:pPr>
          </w:p>
        </w:tc>
        <w:tc>
          <w:tcPr>
            <w:tcW w:w="1728" w:type="dxa"/>
            <w:tcBorders>
              <w:bottom w:val="single" w:sz="4" w:space="0" w:color="auto"/>
              <w:right w:val="single" w:sz="4" w:space="0" w:color="auto"/>
            </w:tcBorders>
          </w:tcPr>
          <w:p w14:paraId="0339D013" w14:textId="77777777" w:rsidR="008C2C2F" w:rsidRPr="00811128" w:rsidRDefault="008C2C2F" w:rsidP="005C04E7">
            <w:pPr>
              <w:jc w:val="center"/>
              <w:rPr>
                <w:color w:val="000000"/>
              </w:rPr>
            </w:pPr>
            <w:r w:rsidRPr="00811128">
              <w:rPr>
                <w:color w:val="000000"/>
              </w:rPr>
              <w:t>10</w:t>
            </w:r>
            <w:r>
              <w:rPr>
                <w:color w:val="000000"/>
              </w:rPr>
              <w:t> </w:t>
            </w:r>
            <w:r w:rsidRPr="00811128">
              <w:rPr>
                <w:color w:val="000000"/>
              </w:rPr>
              <w:t>µmol/bottle</w:t>
            </w:r>
          </w:p>
        </w:tc>
      </w:tr>
    </w:tbl>
    <w:p w14:paraId="281868E9" w14:textId="77777777" w:rsidR="000F6F6B" w:rsidRDefault="000F6F6B" w:rsidP="008C2C2F"/>
    <w:p w14:paraId="4B7D7FAC" w14:textId="77777777" w:rsidR="008C2C2F" w:rsidRPr="00811128" w:rsidRDefault="000F6F6B" w:rsidP="008C2C2F">
      <w:r>
        <w:br w:type="page"/>
      </w:r>
    </w:p>
    <w:p w14:paraId="2897B8D6" w14:textId="5C09E97A" w:rsidR="008C2C2F" w:rsidRPr="00811128" w:rsidRDefault="008C2C2F" w:rsidP="008C2C2F">
      <w:pPr>
        <w:pStyle w:val="Caption"/>
      </w:pPr>
      <w:bookmarkStart w:id="788" w:name="_Ref62998441"/>
      <w:bookmarkStart w:id="789" w:name="_Toc68164526"/>
      <w:r w:rsidRPr="00811128">
        <w:lastRenderedPageBreak/>
        <w:t xml:space="preserve">Table </w:t>
      </w:r>
      <w:fldSimple w:instr=" SEQ Table \* ARABIC ">
        <w:r w:rsidR="001A5CB2">
          <w:rPr>
            <w:noProof/>
          </w:rPr>
          <w:t>40</w:t>
        </w:r>
      </w:fldSimple>
      <w:bookmarkEnd w:id="788"/>
      <w:r w:rsidRPr="00811128">
        <w:t>.</w:t>
      </w:r>
      <w:r w:rsidRPr="00811128">
        <w:rPr>
          <w:b w:val="0"/>
        </w:rPr>
        <w:t xml:space="preserve"> </w:t>
      </w:r>
      <w:r>
        <w:rPr>
          <w:b w:val="0"/>
          <w:bCs w:val="0"/>
        </w:rPr>
        <w:t>X-ray diffraction</w:t>
      </w:r>
      <w:r w:rsidRPr="00811128">
        <w:rPr>
          <w:b w:val="0"/>
          <w:bCs w:val="0"/>
        </w:rPr>
        <w:t xml:space="preserve"> collection parameters</w:t>
      </w:r>
      <w:bookmarkEnd w:id="789"/>
    </w:p>
    <w:tbl>
      <w:tblPr>
        <w:tblStyle w:val="TableGrid"/>
        <w:tblW w:w="0" w:type="auto"/>
        <w:tblLook w:val="04A0" w:firstRow="1" w:lastRow="0" w:firstColumn="1" w:lastColumn="0" w:noHBand="0" w:noVBand="1"/>
      </w:tblPr>
      <w:tblGrid>
        <w:gridCol w:w="2592"/>
        <w:gridCol w:w="1296"/>
        <w:gridCol w:w="1296"/>
        <w:gridCol w:w="2592"/>
      </w:tblGrid>
      <w:tr w:rsidR="008C2C2F" w:rsidRPr="00811128" w14:paraId="4B9C4759" w14:textId="77777777" w:rsidTr="005C04E7">
        <w:trPr>
          <w:trHeight w:val="288"/>
        </w:trPr>
        <w:tc>
          <w:tcPr>
            <w:tcW w:w="7776" w:type="dxa"/>
            <w:gridSpan w:val="4"/>
            <w:tcBorders>
              <w:bottom w:val="single" w:sz="4" w:space="0" w:color="auto"/>
            </w:tcBorders>
          </w:tcPr>
          <w:p w14:paraId="5F9AAAEE" w14:textId="77777777" w:rsidR="008C2C2F" w:rsidRPr="00811128" w:rsidRDefault="008C2C2F" w:rsidP="005C04E7">
            <w:pPr>
              <w:jc w:val="center"/>
              <w:rPr>
                <w:b/>
              </w:rPr>
            </w:pPr>
            <w:r w:rsidRPr="00811128">
              <w:rPr>
                <w:b/>
              </w:rPr>
              <w:t xml:space="preserve">  Radiation</w:t>
            </w:r>
          </w:p>
        </w:tc>
      </w:tr>
      <w:tr w:rsidR="008C2C2F" w:rsidRPr="00811128" w14:paraId="22CA25F2" w14:textId="77777777" w:rsidTr="005C04E7">
        <w:trPr>
          <w:trHeight w:val="288"/>
        </w:trPr>
        <w:tc>
          <w:tcPr>
            <w:tcW w:w="3888" w:type="dxa"/>
            <w:gridSpan w:val="2"/>
            <w:tcBorders>
              <w:top w:val="single" w:sz="4" w:space="0" w:color="auto"/>
              <w:left w:val="single" w:sz="4" w:space="0" w:color="auto"/>
              <w:bottom w:val="nil"/>
              <w:right w:val="nil"/>
            </w:tcBorders>
          </w:tcPr>
          <w:p w14:paraId="456A07D5" w14:textId="77777777" w:rsidR="008C2C2F" w:rsidRPr="00811128" w:rsidRDefault="008C2C2F" w:rsidP="005C04E7">
            <w:pPr>
              <w:rPr>
                <w:b/>
              </w:rPr>
            </w:pPr>
            <w:r w:rsidRPr="00811128">
              <w:t>Co Kα1 [Å]</w:t>
            </w:r>
          </w:p>
        </w:tc>
        <w:tc>
          <w:tcPr>
            <w:tcW w:w="3888" w:type="dxa"/>
            <w:gridSpan w:val="2"/>
            <w:tcBorders>
              <w:top w:val="single" w:sz="4" w:space="0" w:color="auto"/>
              <w:left w:val="nil"/>
              <w:bottom w:val="nil"/>
              <w:right w:val="single" w:sz="4" w:space="0" w:color="auto"/>
            </w:tcBorders>
          </w:tcPr>
          <w:p w14:paraId="0FBB62CE" w14:textId="77777777" w:rsidR="008C2C2F" w:rsidRPr="00811128" w:rsidRDefault="008C2C2F" w:rsidP="005C04E7">
            <w:pPr>
              <w:jc w:val="center"/>
              <w:rPr>
                <w:bCs/>
              </w:rPr>
            </w:pPr>
            <w:r w:rsidRPr="00811128">
              <w:rPr>
                <w:bCs/>
              </w:rPr>
              <w:t xml:space="preserve">  1.789</w:t>
            </w:r>
          </w:p>
        </w:tc>
      </w:tr>
      <w:tr w:rsidR="008C2C2F" w:rsidRPr="00811128" w14:paraId="2457F7EE" w14:textId="77777777" w:rsidTr="005C04E7">
        <w:trPr>
          <w:trHeight w:val="288"/>
        </w:trPr>
        <w:tc>
          <w:tcPr>
            <w:tcW w:w="3888" w:type="dxa"/>
            <w:gridSpan w:val="2"/>
            <w:tcBorders>
              <w:top w:val="nil"/>
              <w:left w:val="single" w:sz="4" w:space="0" w:color="auto"/>
              <w:bottom w:val="nil"/>
              <w:right w:val="nil"/>
            </w:tcBorders>
          </w:tcPr>
          <w:p w14:paraId="401E75BA" w14:textId="77777777" w:rsidR="008C2C2F" w:rsidRPr="00811128" w:rsidRDefault="008C2C2F" w:rsidP="005C04E7">
            <w:pPr>
              <w:rPr>
                <w:b/>
              </w:rPr>
            </w:pPr>
            <w:r w:rsidRPr="00811128">
              <w:t>Co kα2 [Å]</w:t>
            </w:r>
          </w:p>
        </w:tc>
        <w:tc>
          <w:tcPr>
            <w:tcW w:w="3888" w:type="dxa"/>
            <w:gridSpan w:val="2"/>
            <w:tcBorders>
              <w:top w:val="nil"/>
              <w:left w:val="nil"/>
              <w:bottom w:val="nil"/>
              <w:right w:val="single" w:sz="4" w:space="0" w:color="auto"/>
            </w:tcBorders>
          </w:tcPr>
          <w:p w14:paraId="6B973EFA" w14:textId="77777777" w:rsidR="008C2C2F" w:rsidRPr="00811128" w:rsidRDefault="008C2C2F" w:rsidP="005C04E7">
            <w:pPr>
              <w:jc w:val="center"/>
              <w:rPr>
                <w:bCs/>
              </w:rPr>
            </w:pPr>
            <w:r w:rsidRPr="00811128">
              <w:rPr>
                <w:bCs/>
              </w:rPr>
              <w:t xml:space="preserve">  1.793</w:t>
            </w:r>
          </w:p>
        </w:tc>
      </w:tr>
      <w:tr w:rsidR="008C2C2F" w:rsidRPr="00811128" w14:paraId="2B84F8D2" w14:textId="77777777" w:rsidTr="005C04E7">
        <w:trPr>
          <w:trHeight w:val="288"/>
        </w:trPr>
        <w:tc>
          <w:tcPr>
            <w:tcW w:w="3888" w:type="dxa"/>
            <w:gridSpan w:val="2"/>
            <w:tcBorders>
              <w:top w:val="nil"/>
              <w:left w:val="single" w:sz="4" w:space="0" w:color="auto"/>
              <w:bottom w:val="nil"/>
              <w:right w:val="nil"/>
            </w:tcBorders>
          </w:tcPr>
          <w:p w14:paraId="5DCF29B8" w14:textId="77777777" w:rsidR="008C2C2F" w:rsidRPr="00811128" w:rsidRDefault="008C2C2F" w:rsidP="005C04E7">
            <w:pPr>
              <w:rPr>
                <w:b/>
              </w:rPr>
            </w:pPr>
            <w:r w:rsidRPr="00811128">
              <w:t xml:space="preserve">Tube </w:t>
            </w:r>
            <w:r>
              <w:t>v</w:t>
            </w:r>
            <w:r w:rsidRPr="00811128">
              <w:t>oltage [kV]</w:t>
            </w:r>
          </w:p>
        </w:tc>
        <w:tc>
          <w:tcPr>
            <w:tcW w:w="3888" w:type="dxa"/>
            <w:gridSpan w:val="2"/>
            <w:tcBorders>
              <w:top w:val="nil"/>
              <w:left w:val="nil"/>
              <w:bottom w:val="nil"/>
              <w:right w:val="single" w:sz="4" w:space="0" w:color="auto"/>
            </w:tcBorders>
          </w:tcPr>
          <w:p w14:paraId="6F8063E3" w14:textId="77777777" w:rsidR="008C2C2F" w:rsidRPr="00811128" w:rsidRDefault="008C2C2F" w:rsidP="005C04E7">
            <w:pPr>
              <w:jc w:val="center"/>
              <w:rPr>
                <w:bCs/>
              </w:rPr>
            </w:pPr>
            <w:r w:rsidRPr="00811128">
              <w:rPr>
                <w:bCs/>
              </w:rPr>
              <w:t xml:space="preserve">  45</w:t>
            </w:r>
          </w:p>
        </w:tc>
      </w:tr>
      <w:tr w:rsidR="008C2C2F" w:rsidRPr="00811128" w14:paraId="7747401F" w14:textId="77777777" w:rsidTr="005C04E7">
        <w:trPr>
          <w:trHeight w:val="288"/>
        </w:trPr>
        <w:tc>
          <w:tcPr>
            <w:tcW w:w="3888" w:type="dxa"/>
            <w:gridSpan w:val="2"/>
            <w:tcBorders>
              <w:top w:val="nil"/>
              <w:left w:val="single" w:sz="4" w:space="0" w:color="auto"/>
              <w:bottom w:val="single" w:sz="4" w:space="0" w:color="auto"/>
              <w:right w:val="nil"/>
            </w:tcBorders>
          </w:tcPr>
          <w:p w14:paraId="274A65C9" w14:textId="77777777" w:rsidR="008C2C2F" w:rsidRPr="00811128" w:rsidRDefault="008C2C2F" w:rsidP="005C04E7">
            <w:pPr>
              <w:rPr>
                <w:b/>
              </w:rPr>
            </w:pPr>
            <w:r w:rsidRPr="00811128">
              <w:t xml:space="preserve">Tube </w:t>
            </w:r>
            <w:r>
              <w:t>c</w:t>
            </w:r>
            <w:r w:rsidRPr="00811128">
              <w:t>urrent [mA]</w:t>
            </w:r>
          </w:p>
        </w:tc>
        <w:tc>
          <w:tcPr>
            <w:tcW w:w="3888" w:type="dxa"/>
            <w:gridSpan w:val="2"/>
            <w:tcBorders>
              <w:top w:val="nil"/>
              <w:left w:val="nil"/>
              <w:bottom w:val="single" w:sz="4" w:space="0" w:color="auto"/>
              <w:right w:val="single" w:sz="4" w:space="0" w:color="auto"/>
            </w:tcBorders>
          </w:tcPr>
          <w:p w14:paraId="6C2F8D29" w14:textId="77777777" w:rsidR="008C2C2F" w:rsidRPr="00811128" w:rsidRDefault="008C2C2F" w:rsidP="005C04E7">
            <w:pPr>
              <w:jc w:val="center"/>
              <w:rPr>
                <w:bCs/>
              </w:rPr>
            </w:pPr>
            <w:r w:rsidRPr="00811128">
              <w:rPr>
                <w:bCs/>
              </w:rPr>
              <w:t xml:space="preserve">  40</w:t>
            </w:r>
          </w:p>
        </w:tc>
      </w:tr>
      <w:tr w:rsidR="008C2C2F" w:rsidRPr="00811128" w14:paraId="10FA4F30" w14:textId="77777777" w:rsidTr="005C04E7">
        <w:trPr>
          <w:trHeight w:val="288"/>
        </w:trPr>
        <w:tc>
          <w:tcPr>
            <w:tcW w:w="7776" w:type="dxa"/>
            <w:gridSpan w:val="4"/>
            <w:tcBorders>
              <w:top w:val="single" w:sz="4" w:space="0" w:color="auto"/>
              <w:bottom w:val="single" w:sz="4" w:space="0" w:color="auto"/>
            </w:tcBorders>
          </w:tcPr>
          <w:p w14:paraId="0373EA90" w14:textId="77777777" w:rsidR="008C2C2F" w:rsidRPr="00811128" w:rsidRDefault="008C2C2F" w:rsidP="005C04E7">
            <w:pPr>
              <w:jc w:val="center"/>
              <w:rPr>
                <w:b/>
              </w:rPr>
            </w:pPr>
            <w:r w:rsidRPr="00811128">
              <w:rPr>
                <w:b/>
                <w:bCs/>
              </w:rPr>
              <w:t xml:space="preserve">  Collimation</w:t>
            </w:r>
          </w:p>
        </w:tc>
      </w:tr>
      <w:tr w:rsidR="008C2C2F" w:rsidRPr="00811128" w14:paraId="1BDA4521" w14:textId="77777777" w:rsidTr="005C04E7">
        <w:trPr>
          <w:trHeight w:val="288"/>
        </w:trPr>
        <w:tc>
          <w:tcPr>
            <w:tcW w:w="2592" w:type="dxa"/>
            <w:tcBorders>
              <w:top w:val="single" w:sz="4" w:space="0" w:color="auto"/>
              <w:left w:val="single" w:sz="4" w:space="0" w:color="auto"/>
              <w:bottom w:val="nil"/>
              <w:right w:val="nil"/>
            </w:tcBorders>
          </w:tcPr>
          <w:p w14:paraId="6DBC92BE" w14:textId="77777777" w:rsidR="008C2C2F" w:rsidRPr="00811128" w:rsidRDefault="008C2C2F" w:rsidP="005C04E7">
            <w:pPr>
              <w:rPr>
                <w:b/>
              </w:rPr>
            </w:pPr>
            <w:r w:rsidRPr="00811128">
              <w:t xml:space="preserve">Divergence </w:t>
            </w:r>
            <w:r>
              <w:t>s</w:t>
            </w:r>
            <w:r w:rsidRPr="00811128">
              <w:t>lit [°]</w:t>
            </w:r>
          </w:p>
        </w:tc>
        <w:tc>
          <w:tcPr>
            <w:tcW w:w="2592" w:type="dxa"/>
            <w:gridSpan w:val="2"/>
            <w:tcBorders>
              <w:top w:val="single" w:sz="4" w:space="0" w:color="auto"/>
              <w:left w:val="nil"/>
              <w:bottom w:val="nil"/>
              <w:right w:val="nil"/>
            </w:tcBorders>
          </w:tcPr>
          <w:p w14:paraId="7656669A" w14:textId="77777777" w:rsidR="008C2C2F" w:rsidRPr="00811128" w:rsidRDefault="008C2C2F" w:rsidP="005C04E7">
            <w:pPr>
              <w:jc w:val="center"/>
              <w:rPr>
                <w:b/>
              </w:rPr>
            </w:pPr>
            <w:r w:rsidRPr="00811128">
              <w:t xml:space="preserve">  1/4</w:t>
            </w:r>
          </w:p>
        </w:tc>
        <w:tc>
          <w:tcPr>
            <w:tcW w:w="2592" w:type="dxa"/>
            <w:tcBorders>
              <w:top w:val="single" w:sz="4" w:space="0" w:color="auto"/>
              <w:left w:val="nil"/>
              <w:bottom w:val="nil"/>
              <w:right w:val="single" w:sz="4" w:space="0" w:color="auto"/>
            </w:tcBorders>
          </w:tcPr>
          <w:p w14:paraId="6BAB0B38" w14:textId="77777777" w:rsidR="008C2C2F" w:rsidRPr="00811128" w:rsidRDefault="008C2C2F" w:rsidP="005C04E7">
            <w:pPr>
              <w:rPr>
                <w:b/>
              </w:rPr>
            </w:pPr>
            <w:r w:rsidRPr="00811128">
              <w:t xml:space="preserve">  1/8</w:t>
            </w:r>
          </w:p>
        </w:tc>
      </w:tr>
      <w:tr w:rsidR="008C2C2F" w:rsidRPr="00811128" w14:paraId="1363A863" w14:textId="77777777" w:rsidTr="005C04E7">
        <w:trPr>
          <w:trHeight w:val="288"/>
        </w:trPr>
        <w:tc>
          <w:tcPr>
            <w:tcW w:w="2592" w:type="dxa"/>
            <w:tcBorders>
              <w:top w:val="nil"/>
              <w:left w:val="single" w:sz="4" w:space="0" w:color="auto"/>
              <w:bottom w:val="nil"/>
              <w:right w:val="nil"/>
            </w:tcBorders>
          </w:tcPr>
          <w:p w14:paraId="1F9AB81D" w14:textId="77777777" w:rsidR="008C2C2F" w:rsidRPr="00811128" w:rsidRDefault="008C2C2F" w:rsidP="005C04E7">
            <w:pPr>
              <w:rPr>
                <w:b/>
              </w:rPr>
            </w:pPr>
            <w:r w:rsidRPr="00811128">
              <w:t>Anti-</w:t>
            </w:r>
            <w:r>
              <w:t>s</w:t>
            </w:r>
            <w:r w:rsidRPr="00811128">
              <w:t xml:space="preserve">catter </w:t>
            </w:r>
            <w:r>
              <w:t>s</w:t>
            </w:r>
            <w:r w:rsidRPr="00811128">
              <w:t>lit [°]</w:t>
            </w:r>
          </w:p>
        </w:tc>
        <w:tc>
          <w:tcPr>
            <w:tcW w:w="2592" w:type="dxa"/>
            <w:gridSpan w:val="2"/>
            <w:tcBorders>
              <w:top w:val="nil"/>
              <w:left w:val="nil"/>
              <w:bottom w:val="nil"/>
              <w:right w:val="nil"/>
            </w:tcBorders>
          </w:tcPr>
          <w:p w14:paraId="0D96020F" w14:textId="77777777" w:rsidR="008C2C2F" w:rsidRPr="00811128" w:rsidRDefault="008C2C2F" w:rsidP="005C04E7">
            <w:pPr>
              <w:jc w:val="center"/>
              <w:rPr>
                <w:b/>
              </w:rPr>
            </w:pPr>
            <w:r w:rsidRPr="00811128">
              <w:t xml:space="preserve">  1/2</w:t>
            </w:r>
          </w:p>
        </w:tc>
        <w:tc>
          <w:tcPr>
            <w:tcW w:w="2592" w:type="dxa"/>
            <w:tcBorders>
              <w:top w:val="nil"/>
              <w:left w:val="nil"/>
              <w:bottom w:val="nil"/>
              <w:right w:val="single" w:sz="4" w:space="0" w:color="auto"/>
            </w:tcBorders>
          </w:tcPr>
          <w:p w14:paraId="4ED9C4E7" w14:textId="77777777" w:rsidR="008C2C2F" w:rsidRPr="00811128" w:rsidRDefault="008C2C2F" w:rsidP="005C04E7">
            <w:pPr>
              <w:rPr>
                <w:b/>
              </w:rPr>
            </w:pPr>
            <w:r w:rsidRPr="00811128">
              <w:t xml:space="preserve">  1/4</w:t>
            </w:r>
          </w:p>
        </w:tc>
      </w:tr>
      <w:tr w:rsidR="008C2C2F" w:rsidRPr="00811128" w14:paraId="6DC8BA79" w14:textId="77777777" w:rsidTr="005C04E7">
        <w:trPr>
          <w:trHeight w:val="288"/>
        </w:trPr>
        <w:tc>
          <w:tcPr>
            <w:tcW w:w="2592" w:type="dxa"/>
            <w:tcBorders>
              <w:top w:val="nil"/>
              <w:left w:val="single" w:sz="4" w:space="0" w:color="auto"/>
              <w:bottom w:val="single" w:sz="4" w:space="0" w:color="auto"/>
              <w:right w:val="nil"/>
            </w:tcBorders>
          </w:tcPr>
          <w:p w14:paraId="713FA8F7" w14:textId="77777777" w:rsidR="008C2C2F" w:rsidRPr="00811128" w:rsidRDefault="008C2C2F" w:rsidP="005C04E7">
            <w:pPr>
              <w:rPr>
                <w:b/>
              </w:rPr>
            </w:pPr>
            <w:proofErr w:type="spellStart"/>
            <w:r w:rsidRPr="00811128">
              <w:t>Soller</w:t>
            </w:r>
            <w:proofErr w:type="spellEnd"/>
            <w:r w:rsidRPr="00811128">
              <w:t xml:space="preserve"> </w:t>
            </w:r>
            <w:r>
              <w:t>s</w:t>
            </w:r>
            <w:r w:rsidRPr="00811128">
              <w:t>lit [Rad]</w:t>
            </w:r>
          </w:p>
        </w:tc>
        <w:tc>
          <w:tcPr>
            <w:tcW w:w="2592" w:type="dxa"/>
            <w:gridSpan w:val="2"/>
            <w:tcBorders>
              <w:top w:val="nil"/>
              <w:left w:val="nil"/>
              <w:bottom w:val="single" w:sz="4" w:space="0" w:color="auto"/>
              <w:right w:val="nil"/>
            </w:tcBorders>
          </w:tcPr>
          <w:p w14:paraId="3242051E" w14:textId="77777777" w:rsidR="008C2C2F" w:rsidRPr="00811128" w:rsidRDefault="008C2C2F" w:rsidP="005C04E7">
            <w:pPr>
              <w:jc w:val="center"/>
              <w:rPr>
                <w:b/>
              </w:rPr>
            </w:pPr>
            <w:r w:rsidRPr="00811128">
              <w:t xml:space="preserve">  0.04</w:t>
            </w:r>
          </w:p>
        </w:tc>
        <w:tc>
          <w:tcPr>
            <w:tcW w:w="2592" w:type="dxa"/>
            <w:tcBorders>
              <w:top w:val="nil"/>
              <w:left w:val="nil"/>
              <w:bottom w:val="single" w:sz="4" w:space="0" w:color="auto"/>
              <w:right w:val="single" w:sz="4" w:space="0" w:color="auto"/>
            </w:tcBorders>
          </w:tcPr>
          <w:p w14:paraId="29CB0D44" w14:textId="77777777" w:rsidR="008C2C2F" w:rsidRPr="00811128" w:rsidRDefault="008C2C2F" w:rsidP="005C04E7">
            <w:pPr>
              <w:rPr>
                <w:b/>
              </w:rPr>
            </w:pPr>
            <w:r w:rsidRPr="00811128">
              <w:t xml:space="preserve">  0.04</w:t>
            </w:r>
          </w:p>
        </w:tc>
      </w:tr>
      <w:tr w:rsidR="008C2C2F" w:rsidRPr="00811128" w14:paraId="3D40A751" w14:textId="77777777" w:rsidTr="005C04E7">
        <w:trPr>
          <w:trHeight w:val="288"/>
        </w:trPr>
        <w:tc>
          <w:tcPr>
            <w:tcW w:w="7776" w:type="dxa"/>
            <w:gridSpan w:val="4"/>
            <w:tcBorders>
              <w:top w:val="single" w:sz="4" w:space="0" w:color="auto"/>
              <w:bottom w:val="single" w:sz="4" w:space="0" w:color="auto"/>
            </w:tcBorders>
          </w:tcPr>
          <w:p w14:paraId="48A6ACD1" w14:textId="77777777" w:rsidR="008C2C2F" w:rsidRPr="00811128" w:rsidRDefault="008C2C2F" w:rsidP="005C04E7">
            <w:pPr>
              <w:jc w:val="center"/>
              <w:rPr>
                <w:b/>
              </w:rPr>
            </w:pPr>
            <w:r w:rsidRPr="00811128">
              <w:rPr>
                <w:b/>
              </w:rPr>
              <w:t xml:space="preserve">  Environment</w:t>
            </w:r>
          </w:p>
        </w:tc>
      </w:tr>
      <w:tr w:rsidR="008C2C2F" w:rsidRPr="00811128" w14:paraId="6E43C149" w14:textId="77777777" w:rsidTr="005C04E7">
        <w:trPr>
          <w:trHeight w:val="288"/>
        </w:trPr>
        <w:tc>
          <w:tcPr>
            <w:tcW w:w="3888" w:type="dxa"/>
            <w:gridSpan w:val="2"/>
            <w:tcBorders>
              <w:top w:val="single" w:sz="4" w:space="0" w:color="auto"/>
              <w:left w:val="single" w:sz="4" w:space="0" w:color="auto"/>
              <w:bottom w:val="nil"/>
              <w:right w:val="nil"/>
            </w:tcBorders>
          </w:tcPr>
          <w:p w14:paraId="745F9CA6" w14:textId="77777777" w:rsidR="008C2C2F" w:rsidRPr="00811128" w:rsidRDefault="008C2C2F" w:rsidP="005C04E7">
            <w:pPr>
              <w:rPr>
                <w:b/>
              </w:rPr>
            </w:pPr>
            <w:r w:rsidRPr="00811128">
              <w:t>Atmosphere</w:t>
            </w:r>
          </w:p>
        </w:tc>
        <w:tc>
          <w:tcPr>
            <w:tcW w:w="3888" w:type="dxa"/>
            <w:gridSpan w:val="2"/>
            <w:tcBorders>
              <w:top w:val="single" w:sz="4" w:space="0" w:color="auto"/>
              <w:left w:val="nil"/>
              <w:bottom w:val="nil"/>
              <w:right w:val="single" w:sz="4" w:space="0" w:color="auto"/>
            </w:tcBorders>
          </w:tcPr>
          <w:p w14:paraId="13097E6C" w14:textId="77777777" w:rsidR="008C2C2F" w:rsidRPr="00811128" w:rsidRDefault="008C2C2F" w:rsidP="005C04E7">
            <w:pPr>
              <w:jc w:val="center"/>
              <w:rPr>
                <w:bCs/>
              </w:rPr>
            </w:pPr>
            <w:r w:rsidRPr="00811128">
              <w:rPr>
                <w:bCs/>
              </w:rPr>
              <w:t xml:space="preserve">  Inert</w:t>
            </w:r>
          </w:p>
        </w:tc>
      </w:tr>
      <w:tr w:rsidR="008C2C2F" w:rsidRPr="00811128" w14:paraId="291C3968" w14:textId="77777777" w:rsidTr="005C04E7">
        <w:trPr>
          <w:trHeight w:val="288"/>
        </w:trPr>
        <w:tc>
          <w:tcPr>
            <w:tcW w:w="3888" w:type="dxa"/>
            <w:gridSpan w:val="2"/>
            <w:tcBorders>
              <w:top w:val="nil"/>
              <w:left w:val="single" w:sz="4" w:space="0" w:color="auto"/>
              <w:bottom w:val="nil"/>
              <w:right w:val="nil"/>
            </w:tcBorders>
          </w:tcPr>
          <w:p w14:paraId="385AF55F" w14:textId="77777777" w:rsidR="008C2C2F" w:rsidRPr="00811128" w:rsidRDefault="008C2C2F" w:rsidP="005C04E7">
            <w:pPr>
              <w:rPr>
                <w:b/>
              </w:rPr>
            </w:pPr>
            <w:r w:rsidRPr="00811128">
              <w:t>Temperature</w:t>
            </w:r>
          </w:p>
        </w:tc>
        <w:tc>
          <w:tcPr>
            <w:tcW w:w="3888" w:type="dxa"/>
            <w:gridSpan w:val="2"/>
            <w:tcBorders>
              <w:top w:val="nil"/>
              <w:left w:val="nil"/>
              <w:bottom w:val="nil"/>
              <w:right w:val="single" w:sz="4" w:space="0" w:color="auto"/>
            </w:tcBorders>
          </w:tcPr>
          <w:p w14:paraId="14840E10" w14:textId="77777777" w:rsidR="008C2C2F" w:rsidRPr="00811128" w:rsidRDefault="008C2C2F" w:rsidP="005C04E7">
            <w:pPr>
              <w:jc w:val="center"/>
              <w:rPr>
                <w:bCs/>
              </w:rPr>
            </w:pPr>
            <w:r w:rsidRPr="00811128">
              <w:rPr>
                <w:bCs/>
              </w:rPr>
              <w:t xml:space="preserve">  Ambient</w:t>
            </w:r>
          </w:p>
        </w:tc>
      </w:tr>
      <w:tr w:rsidR="008C2C2F" w:rsidRPr="00811128" w14:paraId="57E8436B" w14:textId="77777777" w:rsidTr="005C04E7">
        <w:trPr>
          <w:trHeight w:val="288"/>
        </w:trPr>
        <w:tc>
          <w:tcPr>
            <w:tcW w:w="3888" w:type="dxa"/>
            <w:gridSpan w:val="2"/>
            <w:tcBorders>
              <w:top w:val="nil"/>
              <w:left w:val="single" w:sz="4" w:space="0" w:color="auto"/>
              <w:bottom w:val="single" w:sz="4" w:space="0" w:color="auto"/>
              <w:right w:val="nil"/>
            </w:tcBorders>
          </w:tcPr>
          <w:p w14:paraId="3AD30A19" w14:textId="77777777" w:rsidR="008C2C2F" w:rsidRPr="00811128" w:rsidRDefault="008C2C2F" w:rsidP="005C04E7">
            <w:pPr>
              <w:rPr>
                <w:b/>
              </w:rPr>
            </w:pPr>
            <w:r w:rsidRPr="00811128">
              <w:t>Pressure</w:t>
            </w:r>
          </w:p>
        </w:tc>
        <w:tc>
          <w:tcPr>
            <w:tcW w:w="3888" w:type="dxa"/>
            <w:gridSpan w:val="2"/>
            <w:tcBorders>
              <w:top w:val="nil"/>
              <w:left w:val="nil"/>
              <w:bottom w:val="single" w:sz="4" w:space="0" w:color="auto"/>
              <w:right w:val="single" w:sz="4" w:space="0" w:color="auto"/>
            </w:tcBorders>
          </w:tcPr>
          <w:p w14:paraId="4D372737" w14:textId="77777777" w:rsidR="008C2C2F" w:rsidRPr="00811128" w:rsidRDefault="008C2C2F" w:rsidP="005C04E7">
            <w:pPr>
              <w:jc w:val="center"/>
              <w:rPr>
                <w:bCs/>
              </w:rPr>
            </w:pPr>
            <w:r w:rsidRPr="00811128">
              <w:rPr>
                <w:bCs/>
              </w:rPr>
              <w:t xml:space="preserve">  Ambient</w:t>
            </w:r>
          </w:p>
        </w:tc>
      </w:tr>
      <w:tr w:rsidR="008C2C2F" w:rsidRPr="00811128" w14:paraId="3B675CE2" w14:textId="77777777" w:rsidTr="005C04E7">
        <w:trPr>
          <w:trHeight w:val="288"/>
        </w:trPr>
        <w:tc>
          <w:tcPr>
            <w:tcW w:w="7776" w:type="dxa"/>
            <w:gridSpan w:val="4"/>
            <w:tcBorders>
              <w:top w:val="single" w:sz="4" w:space="0" w:color="auto"/>
              <w:bottom w:val="single" w:sz="4" w:space="0" w:color="auto"/>
            </w:tcBorders>
          </w:tcPr>
          <w:p w14:paraId="046F42EE" w14:textId="77777777" w:rsidR="008C2C2F" w:rsidRPr="00811128" w:rsidRDefault="008C2C2F" w:rsidP="005C04E7">
            <w:pPr>
              <w:jc w:val="center"/>
              <w:rPr>
                <w:bCs/>
              </w:rPr>
            </w:pPr>
            <w:r w:rsidRPr="00811128">
              <w:rPr>
                <w:b/>
              </w:rPr>
              <w:t xml:space="preserve">  Collection</w:t>
            </w:r>
          </w:p>
        </w:tc>
      </w:tr>
      <w:tr w:rsidR="008C2C2F" w:rsidRPr="00811128" w14:paraId="5F8C2FFD" w14:textId="77777777" w:rsidTr="005C04E7">
        <w:trPr>
          <w:trHeight w:val="288"/>
        </w:trPr>
        <w:tc>
          <w:tcPr>
            <w:tcW w:w="2592" w:type="dxa"/>
            <w:tcBorders>
              <w:top w:val="single" w:sz="4" w:space="0" w:color="auto"/>
              <w:left w:val="single" w:sz="4" w:space="0" w:color="auto"/>
              <w:bottom w:val="nil"/>
              <w:right w:val="nil"/>
            </w:tcBorders>
          </w:tcPr>
          <w:p w14:paraId="07631B54" w14:textId="77777777" w:rsidR="008C2C2F" w:rsidRPr="00811128" w:rsidRDefault="008C2C2F" w:rsidP="005C04E7">
            <w:pPr>
              <w:rPr>
                <w:b/>
              </w:rPr>
            </w:pPr>
            <w:r w:rsidRPr="00811128">
              <w:t xml:space="preserve">Scan </w:t>
            </w:r>
            <w:r>
              <w:t>r</w:t>
            </w:r>
            <w:r w:rsidRPr="00811128">
              <w:t>ange [2</w:t>
            </w:r>
            <w:r w:rsidRPr="00811128">
              <w:rPr>
                <w:i/>
              </w:rPr>
              <w:t>Θ</w:t>
            </w:r>
            <w:r w:rsidRPr="00811128">
              <w:rPr>
                <w:i/>
              </w:rPr>
              <w:sym w:font="Symbol" w:char="F0B0"/>
            </w:r>
            <w:r w:rsidRPr="00811128">
              <w:t>]</w:t>
            </w:r>
          </w:p>
        </w:tc>
        <w:tc>
          <w:tcPr>
            <w:tcW w:w="2592" w:type="dxa"/>
            <w:gridSpan w:val="2"/>
            <w:tcBorders>
              <w:top w:val="single" w:sz="4" w:space="0" w:color="auto"/>
              <w:left w:val="nil"/>
              <w:bottom w:val="nil"/>
              <w:right w:val="nil"/>
            </w:tcBorders>
          </w:tcPr>
          <w:p w14:paraId="001C1519" w14:textId="77777777" w:rsidR="008C2C2F" w:rsidRPr="00811128" w:rsidRDefault="008C2C2F" w:rsidP="005C04E7">
            <w:pPr>
              <w:jc w:val="center"/>
              <w:rPr>
                <w:bCs/>
              </w:rPr>
            </w:pPr>
            <w:r w:rsidRPr="00811128">
              <w:t xml:space="preserve">  10.0 ≤ 2Θ ≤ 90.0</w:t>
            </w:r>
          </w:p>
        </w:tc>
        <w:tc>
          <w:tcPr>
            <w:tcW w:w="2592" w:type="dxa"/>
            <w:tcBorders>
              <w:top w:val="single" w:sz="4" w:space="0" w:color="auto"/>
              <w:left w:val="nil"/>
              <w:bottom w:val="nil"/>
              <w:right w:val="single" w:sz="4" w:space="0" w:color="auto"/>
            </w:tcBorders>
          </w:tcPr>
          <w:p w14:paraId="506220AB" w14:textId="77777777" w:rsidR="008C2C2F" w:rsidRPr="00811128" w:rsidRDefault="008C2C2F" w:rsidP="005C04E7">
            <w:pPr>
              <w:jc w:val="center"/>
              <w:rPr>
                <w:bCs/>
              </w:rPr>
            </w:pPr>
            <w:r w:rsidRPr="00811128">
              <w:t xml:space="preserve">  10.0 ≤ 2Θ ≤ 90.0</w:t>
            </w:r>
          </w:p>
        </w:tc>
      </w:tr>
      <w:tr w:rsidR="008C2C2F" w:rsidRPr="00811128" w14:paraId="5FDAF7F3" w14:textId="77777777" w:rsidTr="005C04E7">
        <w:trPr>
          <w:trHeight w:val="288"/>
        </w:trPr>
        <w:tc>
          <w:tcPr>
            <w:tcW w:w="2592" w:type="dxa"/>
            <w:tcBorders>
              <w:top w:val="nil"/>
              <w:left w:val="single" w:sz="4" w:space="0" w:color="auto"/>
              <w:bottom w:val="nil"/>
              <w:right w:val="nil"/>
            </w:tcBorders>
          </w:tcPr>
          <w:p w14:paraId="2019EC68" w14:textId="77777777" w:rsidR="008C2C2F" w:rsidRPr="00811128" w:rsidRDefault="008C2C2F" w:rsidP="005C04E7">
            <w:pPr>
              <w:rPr>
                <w:b/>
              </w:rPr>
            </w:pPr>
            <w:r w:rsidRPr="00811128">
              <w:t xml:space="preserve">Step </w:t>
            </w:r>
            <w:r>
              <w:t>s</w:t>
            </w:r>
            <w:r w:rsidRPr="00811128">
              <w:t>ize [2</w:t>
            </w:r>
            <w:r w:rsidRPr="00811128">
              <w:rPr>
                <w:i/>
              </w:rPr>
              <w:t>Θ</w:t>
            </w:r>
            <w:r w:rsidRPr="00811128">
              <w:rPr>
                <w:i/>
              </w:rPr>
              <w:sym w:font="Symbol" w:char="F0B0"/>
            </w:r>
            <w:r w:rsidRPr="00811128">
              <w:t>]</w:t>
            </w:r>
          </w:p>
        </w:tc>
        <w:tc>
          <w:tcPr>
            <w:tcW w:w="2592" w:type="dxa"/>
            <w:gridSpan w:val="2"/>
            <w:tcBorders>
              <w:top w:val="nil"/>
              <w:left w:val="nil"/>
              <w:bottom w:val="nil"/>
              <w:right w:val="nil"/>
            </w:tcBorders>
          </w:tcPr>
          <w:p w14:paraId="1D8F100D" w14:textId="77777777" w:rsidR="008C2C2F" w:rsidRPr="00811128" w:rsidRDefault="008C2C2F" w:rsidP="005C04E7">
            <w:pPr>
              <w:jc w:val="center"/>
              <w:rPr>
                <w:bCs/>
              </w:rPr>
            </w:pPr>
            <w:r w:rsidRPr="00811128">
              <w:t xml:space="preserve">  0.02</w:t>
            </w:r>
          </w:p>
        </w:tc>
        <w:tc>
          <w:tcPr>
            <w:tcW w:w="2592" w:type="dxa"/>
            <w:tcBorders>
              <w:top w:val="nil"/>
              <w:left w:val="nil"/>
              <w:bottom w:val="nil"/>
              <w:right w:val="single" w:sz="4" w:space="0" w:color="auto"/>
            </w:tcBorders>
          </w:tcPr>
          <w:p w14:paraId="14677407" w14:textId="77777777" w:rsidR="008C2C2F" w:rsidRPr="00811128" w:rsidRDefault="008C2C2F" w:rsidP="005C04E7">
            <w:pPr>
              <w:jc w:val="center"/>
              <w:rPr>
                <w:bCs/>
              </w:rPr>
            </w:pPr>
            <w:r w:rsidRPr="00811128">
              <w:t xml:space="preserve">  0.013</w:t>
            </w:r>
          </w:p>
        </w:tc>
      </w:tr>
      <w:tr w:rsidR="008C2C2F" w:rsidRPr="00811128" w14:paraId="520921CE" w14:textId="77777777" w:rsidTr="005C04E7">
        <w:trPr>
          <w:trHeight w:val="288"/>
        </w:trPr>
        <w:tc>
          <w:tcPr>
            <w:tcW w:w="2592" w:type="dxa"/>
            <w:tcBorders>
              <w:top w:val="nil"/>
              <w:left w:val="single" w:sz="4" w:space="0" w:color="auto"/>
              <w:bottom w:val="nil"/>
              <w:right w:val="nil"/>
            </w:tcBorders>
          </w:tcPr>
          <w:p w14:paraId="6E670316" w14:textId="77777777" w:rsidR="008C2C2F" w:rsidRPr="00811128" w:rsidRDefault="008C2C2F" w:rsidP="005C04E7">
            <w:pPr>
              <w:rPr>
                <w:b/>
              </w:rPr>
            </w:pPr>
            <w:r w:rsidRPr="00811128">
              <w:t xml:space="preserve">Counting </w:t>
            </w:r>
            <w:r>
              <w:t>t</w:t>
            </w:r>
            <w:r w:rsidRPr="00811128">
              <w:t>ime [s]</w:t>
            </w:r>
          </w:p>
        </w:tc>
        <w:tc>
          <w:tcPr>
            <w:tcW w:w="2592" w:type="dxa"/>
            <w:gridSpan w:val="2"/>
            <w:tcBorders>
              <w:top w:val="nil"/>
              <w:left w:val="nil"/>
              <w:bottom w:val="nil"/>
              <w:right w:val="nil"/>
            </w:tcBorders>
          </w:tcPr>
          <w:p w14:paraId="00EE4CB8" w14:textId="77777777" w:rsidR="008C2C2F" w:rsidRPr="00811128" w:rsidRDefault="008C2C2F" w:rsidP="005C04E7">
            <w:pPr>
              <w:jc w:val="center"/>
              <w:rPr>
                <w:bCs/>
              </w:rPr>
            </w:pPr>
            <w:r w:rsidRPr="00811128">
              <w:t xml:space="preserve">  39.00</w:t>
            </w:r>
          </w:p>
        </w:tc>
        <w:tc>
          <w:tcPr>
            <w:tcW w:w="2592" w:type="dxa"/>
            <w:tcBorders>
              <w:top w:val="nil"/>
              <w:left w:val="nil"/>
              <w:bottom w:val="nil"/>
              <w:right w:val="single" w:sz="4" w:space="0" w:color="auto"/>
            </w:tcBorders>
          </w:tcPr>
          <w:p w14:paraId="5101EDB5" w14:textId="77777777" w:rsidR="008C2C2F" w:rsidRPr="00811128" w:rsidRDefault="008C2C2F" w:rsidP="005C04E7">
            <w:pPr>
              <w:jc w:val="center"/>
              <w:rPr>
                <w:bCs/>
              </w:rPr>
            </w:pPr>
            <w:r w:rsidRPr="00811128">
              <w:t xml:space="preserve">  159.00</w:t>
            </w:r>
          </w:p>
        </w:tc>
      </w:tr>
      <w:tr w:rsidR="008C2C2F" w:rsidRPr="00811128" w14:paraId="595E5BB8" w14:textId="77777777" w:rsidTr="005C04E7">
        <w:trPr>
          <w:trHeight w:val="288"/>
        </w:trPr>
        <w:tc>
          <w:tcPr>
            <w:tcW w:w="2592" w:type="dxa"/>
            <w:tcBorders>
              <w:top w:val="nil"/>
              <w:left w:val="single" w:sz="4" w:space="0" w:color="auto"/>
              <w:bottom w:val="single" w:sz="4" w:space="0" w:color="auto"/>
              <w:right w:val="nil"/>
            </w:tcBorders>
          </w:tcPr>
          <w:p w14:paraId="4362B41A" w14:textId="77777777" w:rsidR="008C2C2F" w:rsidRPr="00811128" w:rsidRDefault="008C2C2F" w:rsidP="005C04E7">
            <w:pPr>
              <w:rPr>
                <w:b/>
              </w:rPr>
            </w:pPr>
            <w:r w:rsidRPr="00811128">
              <w:t xml:space="preserve">Spin </w:t>
            </w:r>
            <w:r>
              <w:t>t</w:t>
            </w:r>
            <w:r w:rsidRPr="00811128">
              <w:t>ime [s/rotation]</w:t>
            </w:r>
          </w:p>
        </w:tc>
        <w:tc>
          <w:tcPr>
            <w:tcW w:w="2592" w:type="dxa"/>
            <w:gridSpan w:val="2"/>
            <w:tcBorders>
              <w:top w:val="nil"/>
              <w:left w:val="nil"/>
              <w:bottom w:val="single" w:sz="4" w:space="0" w:color="auto"/>
              <w:right w:val="nil"/>
            </w:tcBorders>
          </w:tcPr>
          <w:p w14:paraId="3CA4223C" w14:textId="77777777" w:rsidR="008C2C2F" w:rsidRPr="00811128" w:rsidRDefault="008C2C2F" w:rsidP="005C04E7">
            <w:pPr>
              <w:jc w:val="center"/>
              <w:rPr>
                <w:bCs/>
              </w:rPr>
            </w:pPr>
            <w:r w:rsidRPr="00811128">
              <w:t xml:space="preserve">  4</w:t>
            </w:r>
          </w:p>
        </w:tc>
        <w:tc>
          <w:tcPr>
            <w:tcW w:w="2592" w:type="dxa"/>
            <w:tcBorders>
              <w:top w:val="nil"/>
              <w:left w:val="nil"/>
              <w:bottom w:val="single" w:sz="4" w:space="0" w:color="auto"/>
              <w:right w:val="single" w:sz="4" w:space="0" w:color="auto"/>
            </w:tcBorders>
          </w:tcPr>
          <w:p w14:paraId="7FC23B00" w14:textId="77777777" w:rsidR="008C2C2F" w:rsidRPr="00811128" w:rsidRDefault="008C2C2F" w:rsidP="005C04E7">
            <w:pPr>
              <w:jc w:val="center"/>
              <w:rPr>
                <w:bCs/>
              </w:rPr>
            </w:pPr>
            <w:r w:rsidRPr="00811128">
              <w:t xml:space="preserve">  4</w:t>
            </w:r>
          </w:p>
        </w:tc>
      </w:tr>
    </w:tbl>
    <w:p w14:paraId="13F19144" w14:textId="77777777" w:rsidR="000F6F6B" w:rsidRDefault="000F6F6B" w:rsidP="008C2C2F"/>
    <w:p w14:paraId="355E9500" w14:textId="77777777" w:rsidR="008C2C2F" w:rsidRPr="00811128" w:rsidRDefault="000F6F6B" w:rsidP="008C2C2F">
      <w:r>
        <w:br w:type="page"/>
      </w:r>
    </w:p>
    <w:p w14:paraId="0886FCCA" w14:textId="047A0693" w:rsidR="008C2C2F" w:rsidRPr="00811128" w:rsidRDefault="008C2C2F" w:rsidP="008C2C2F">
      <w:pPr>
        <w:pStyle w:val="Caption"/>
        <w:rPr>
          <w:b w:val="0"/>
          <w:bCs w:val="0"/>
        </w:rPr>
      </w:pPr>
      <w:bookmarkStart w:id="790" w:name="_Toc68164527"/>
      <w:r w:rsidRPr="00811128">
        <w:lastRenderedPageBreak/>
        <w:t xml:space="preserve">Table </w:t>
      </w:r>
      <w:fldSimple w:instr=" SEQ Table \* ARABIC ">
        <w:r w:rsidR="001A5CB2">
          <w:rPr>
            <w:noProof/>
          </w:rPr>
          <w:t>41</w:t>
        </w:r>
      </w:fldSimple>
      <w:r w:rsidRPr="00811128">
        <w:t xml:space="preserve">. </w:t>
      </w:r>
      <w:r w:rsidRPr="00811128">
        <w:rPr>
          <w:b w:val="0"/>
          <w:bCs w:val="0"/>
        </w:rPr>
        <w:t xml:space="preserve">Pairwise comparisons for the effect of treatment on </w:t>
      </w:r>
      <w:r>
        <w:rPr>
          <w:b w:val="0"/>
          <w:bCs w:val="0"/>
        </w:rPr>
        <w:t>carbon tetrachloride</w:t>
      </w:r>
      <w:r w:rsidRPr="00811128">
        <w:rPr>
          <w:b w:val="0"/>
          <w:bCs w:val="0"/>
        </w:rPr>
        <w:t>.</w:t>
      </w:r>
      <w:bookmarkEnd w:id="790"/>
      <w:r>
        <w:rPr>
          <w:b w:val="0"/>
          <w:bCs w:val="0"/>
        </w:rPr>
        <w:t xml:space="preserve"> </w:t>
      </w:r>
    </w:p>
    <w:tbl>
      <w:tblPr>
        <w:tblW w:w="8418" w:type="dxa"/>
        <w:jc w:val="center"/>
        <w:tblLayout w:type="fixed"/>
        <w:tblCellMar>
          <w:left w:w="0" w:type="dxa"/>
          <w:right w:w="0" w:type="dxa"/>
        </w:tblCellMar>
        <w:tblLook w:val="0000" w:firstRow="0" w:lastRow="0" w:firstColumn="0" w:lastColumn="0" w:noHBand="0" w:noVBand="0"/>
      </w:tblPr>
      <w:tblGrid>
        <w:gridCol w:w="1728"/>
        <w:gridCol w:w="1728"/>
        <w:gridCol w:w="974"/>
        <w:gridCol w:w="1022"/>
        <w:gridCol w:w="679"/>
        <w:gridCol w:w="816"/>
        <w:gridCol w:w="772"/>
        <w:gridCol w:w="699"/>
      </w:tblGrid>
      <w:tr w:rsidR="008C2C2F" w:rsidRPr="00811128" w14:paraId="1D95A707" w14:textId="77777777" w:rsidTr="000F6F6B">
        <w:trPr>
          <w:cantSplit/>
          <w:tblHeader/>
          <w:jc w:val="center"/>
        </w:trPr>
        <w:tc>
          <w:tcPr>
            <w:tcW w:w="1728" w:type="dxa"/>
            <w:tcBorders>
              <w:top w:val="single" w:sz="4" w:space="0" w:color="auto"/>
              <w:left w:val="single" w:sz="4" w:space="0" w:color="auto"/>
              <w:bottom w:val="single" w:sz="4" w:space="0" w:color="auto"/>
              <w:right w:val="single" w:sz="4" w:space="0" w:color="auto"/>
            </w:tcBorders>
            <w:shd w:val="clear" w:color="auto" w:fill="BBBBBB"/>
            <w:tcMar>
              <w:left w:w="60" w:type="dxa"/>
              <w:right w:w="60" w:type="dxa"/>
            </w:tcMar>
            <w:vAlign w:val="bottom"/>
          </w:tcPr>
          <w:p w14:paraId="3D9C986A" w14:textId="77777777" w:rsidR="008C2C2F" w:rsidRPr="00811128" w:rsidRDefault="008C2C2F" w:rsidP="005C04E7">
            <w:pPr>
              <w:keepNext/>
              <w:adjustRightInd w:val="0"/>
              <w:spacing w:before="60" w:after="60"/>
              <w:jc w:val="center"/>
              <w:rPr>
                <w:b/>
                <w:bCs/>
                <w:color w:val="000000"/>
                <w:sz w:val="20"/>
                <w:szCs w:val="20"/>
              </w:rPr>
            </w:pPr>
            <w:r w:rsidRPr="00811128">
              <w:rPr>
                <w:b/>
                <w:bCs/>
                <w:color w:val="000000"/>
                <w:sz w:val="20"/>
                <w:szCs w:val="20"/>
              </w:rPr>
              <w:t>treatment</w:t>
            </w:r>
          </w:p>
        </w:tc>
        <w:tc>
          <w:tcPr>
            <w:tcW w:w="1728" w:type="dxa"/>
            <w:tcBorders>
              <w:top w:val="single" w:sz="4" w:space="0" w:color="auto"/>
              <w:left w:val="single" w:sz="4" w:space="0" w:color="auto"/>
              <w:bottom w:val="single" w:sz="4" w:space="0" w:color="auto"/>
              <w:right w:val="single" w:sz="4" w:space="0" w:color="auto"/>
            </w:tcBorders>
            <w:shd w:val="clear" w:color="auto" w:fill="BBBBBB"/>
            <w:tcMar>
              <w:left w:w="60" w:type="dxa"/>
              <w:right w:w="60" w:type="dxa"/>
            </w:tcMar>
            <w:vAlign w:val="bottom"/>
          </w:tcPr>
          <w:p w14:paraId="3B8FFBD7" w14:textId="77777777" w:rsidR="008C2C2F" w:rsidRPr="00811128" w:rsidRDefault="008C2C2F" w:rsidP="005C04E7">
            <w:pPr>
              <w:keepNext/>
              <w:adjustRightInd w:val="0"/>
              <w:spacing w:before="60" w:after="60"/>
              <w:jc w:val="center"/>
              <w:rPr>
                <w:b/>
                <w:bCs/>
                <w:color w:val="000000"/>
                <w:sz w:val="20"/>
                <w:szCs w:val="20"/>
              </w:rPr>
            </w:pPr>
            <w:r w:rsidRPr="00811128">
              <w:rPr>
                <w:b/>
                <w:bCs/>
                <w:color w:val="000000"/>
                <w:sz w:val="20"/>
                <w:szCs w:val="20"/>
              </w:rPr>
              <w:t>treatment</w:t>
            </w:r>
          </w:p>
        </w:tc>
        <w:tc>
          <w:tcPr>
            <w:tcW w:w="974" w:type="dxa"/>
            <w:tcBorders>
              <w:top w:val="single" w:sz="4" w:space="0" w:color="auto"/>
              <w:left w:val="single" w:sz="4" w:space="0" w:color="auto"/>
              <w:bottom w:val="single" w:sz="4" w:space="0" w:color="auto"/>
              <w:right w:val="single" w:sz="4" w:space="0" w:color="auto"/>
            </w:tcBorders>
            <w:shd w:val="clear" w:color="auto" w:fill="BBBBBB"/>
            <w:tcMar>
              <w:left w:w="60" w:type="dxa"/>
              <w:right w:w="60" w:type="dxa"/>
            </w:tcMar>
            <w:vAlign w:val="bottom"/>
          </w:tcPr>
          <w:p w14:paraId="1DBD3F13" w14:textId="77777777" w:rsidR="008C2C2F" w:rsidRPr="00811128" w:rsidRDefault="008C2C2F" w:rsidP="005C04E7">
            <w:pPr>
              <w:keepNext/>
              <w:adjustRightInd w:val="0"/>
              <w:spacing w:before="60" w:after="60"/>
              <w:jc w:val="center"/>
              <w:rPr>
                <w:b/>
                <w:bCs/>
                <w:color w:val="000000"/>
                <w:sz w:val="20"/>
                <w:szCs w:val="20"/>
              </w:rPr>
            </w:pPr>
            <w:r w:rsidRPr="00811128">
              <w:rPr>
                <w:b/>
                <w:bCs/>
                <w:color w:val="000000"/>
                <w:sz w:val="20"/>
                <w:szCs w:val="20"/>
              </w:rPr>
              <w:t>Estimate</w:t>
            </w:r>
          </w:p>
        </w:tc>
        <w:tc>
          <w:tcPr>
            <w:tcW w:w="1022" w:type="dxa"/>
            <w:tcBorders>
              <w:top w:val="single" w:sz="4" w:space="0" w:color="auto"/>
              <w:left w:val="single" w:sz="4" w:space="0" w:color="auto"/>
              <w:bottom w:val="single" w:sz="4" w:space="0" w:color="auto"/>
              <w:right w:val="single" w:sz="4" w:space="0" w:color="auto"/>
            </w:tcBorders>
            <w:shd w:val="clear" w:color="auto" w:fill="BBBBBB"/>
            <w:tcMar>
              <w:left w:w="60" w:type="dxa"/>
              <w:right w:w="60" w:type="dxa"/>
            </w:tcMar>
            <w:vAlign w:val="bottom"/>
          </w:tcPr>
          <w:p w14:paraId="002978D3" w14:textId="77777777" w:rsidR="008C2C2F" w:rsidRPr="00811128" w:rsidRDefault="008C2C2F" w:rsidP="005C04E7">
            <w:pPr>
              <w:keepNext/>
              <w:adjustRightInd w:val="0"/>
              <w:spacing w:before="60" w:after="60"/>
              <w:jc w:val="center"/>
              <w:rPr>
                <w:b/>
                <w:bCs/>
                <w:color w:val="000000"/>
                <w:sz w:val="20"/>
                <w:szCs w:val="20"/>
              </w:rPr>
            </w:pPr>
            <w:r w:rsidRPr="00811128">
              <w:rPr>
                <w:b/>
                <w:bCs/>
                <w:color w:val="000000"/>
                <w:sz w:val="20"/>
                <w:szCs w:val="20"/>
              </w:rPr>
              <w:t>Standard Error</w:t>
            </w:r>
          </w:p>
        </w:tc>
        <w:tc>
          <w:tcPr>
            <w:tcW w:w="679" w:type="dxa"/>
            <w:tcBorders>
              <w:top w:val="single" w:sz="4" w:space="0" w:color="auto"/>
              <w:left w:val="single" w:sz="4" w:space="0" w:color="auto"/>
              <w:bottom w:val="single" w:sz="4" w:space="0" w:color="auto"/>
              <w:right w:val="single" w:sz="4" w:space="0" w:color="auto"/>
            </w:tcBorders>
            <w:shd w:val="clear" w:color="auto" w:fill="BBBBBB"/>
            <w:tcMar>
              <w:left w:w="60" w:type="dxa"/>
              <w:right w:w="60" w:type="dxa"/>
            </w:tcMar>
            <w:vAlign w:val="bottom"/>
          </w:tcPr>
          <w:p w14:paraId="520CDD9D" w14:textId="77777777" w:rsidR="008C2C2F" w:rsidRPr="00811128" w:rsidRDefault="008C2C2F" w:rsidP="005C04E7">
            <w:pPr>
              <w:keepNext/>
              <w:adjustRightInd w:val="0"/>
              <w:spacing w:before="60" w:after="60"/>
              <w:jc w:val="center"/>
              <w:rPr>
                <w:b/>
                <w:bCs/>
                <w:color w:val="000000"/>
                <w:sz w:val="20"/>
                <w:szCs w:val="20"/>
              </w:rPr>
            </w:pPr>
            <w:r w:rsidRPr="00811128">
              <w:rPr>
                <w:b/>
                <w:bCs/>
                <w:color w:val="000000"/>
                <w:sz w:val="20"/>
                <w:szCs w:val="20"/>
              </w:rPr>
              <w:t>DF</w:t>
            </w:r>
          </w:p>
        </w:tc>
        <w:tc>
          <w:tcPr>
            <w:tcW w:w="816" w:type="dxa"/>
            <w:tcBorders>
              <w:top w:val="single" w:sz="4" w:space="0" w:color="auto"/>
              <w:left w:val="single" w:sz="4" w:space="0" w:color="auto"/>
              <w:bottom w:val="single" w:sz="4" w:space="0" w:color="auto"/>
              <w:right w:val="single" w:sz="4" w:space="0" w:color="auto"/>
            </w:tcBorders>
            <w:shd w:val="clear" w:color="auto" w:fill="BBBBBB"/>
            <w:tcMar>
              <w:left w:w="60" w:type="dxa"/>
              <w:right w:w="60" w:type="dxa"/>
            </w:tcMar>
            <w:vAlign w:val="bottom"/>
          </w:tcPr>
          <w:p w14:paraId="529EBB42" w14:textId="77777777" w:rsidR="008C2C2F" w:rsidRPr="00811128" w:rsidRDefault="008C2C2F" w:rsidP="005C04E7">
            <w:pPr>
              <w:keepNext/>
              <w:adjustRightInd w:val="0"/>
              <w:spacing w:before="60" w:after="60"/>
              <w:jc w:val="center"/>
              <w:rPr>
                <w:b/>
                <w:bCs/>
                <w:color w:val="000000"/>
                <w:sz w:val="20"/>
                <w:szCs w:val="20"/>
              </w:rPr>
            </w:pPr>
            <w:r w:rsidRPr="00811128">
              <w:rPr>
                <w:b/>
                <w:bCs/>
                <w:color w:val="000000"/>
                <w:sz w:val="20"/>
                <w:szCs w:val="20"/>
              </w:rPr>
              <w:t>t Value</w:t>
            </w:r>
          </w:p>
        </w:tc>
        <w:tc>
          <w:tcPr>
            <w:tcW w:w="772" w:type="dxa"/>
            <w:tcBorders>
              <w:top w:val="single" w:sz="4" w:space="0" w:color="auto"/>
              <w:left w:val="single" w:sz="4" w:space="0" w:color="auto"/>
              <w:bottom w:val="single" w:sz="4" w:space="0" w:color="auto"/>
              <w:right w:val="single" w:sz="4" w:space="0" w:color="auto"/>
            </w:tcBorders>
            <w:shd w:val="clear" w:color="auto" w:fill="BBBBBB"/>
            <w:tcMar>
              <w:left w:w="60" w:type="dxa"/>
              <w:right w:w="60" w:type="dxa"/>
            </w:tcMar>
            <w:vAlign w:val="bottom"/>
          </w:tcPr>
          <w:p w14:paraId="2E82B86E" w14:textId="77777777" w:rsidR="008C2C2F" w:rsidRPr="00811128" w:rsidRDefault="008C2C2F" w:rsidP="005C04E7">
            <w:pPr>
              <w:keepNext/>
              <w:adjustRightInd w:val="0"/>
              <w:spacing w:before="60" w:after="60"/>
              <w:jc w:val="center"/>
              <w:rPr>
                <w:b/>
                <w:bCs/>
                <w:color w:val="000000"/>
                <w:sz w:val="20"/>
                <w:szCs w:val="20"/>
              </w:rPr>
            </w:pPr>
            <w:proofErr w:type="spellStart"/>
            <w:r w:rsidRPr="00811128">
              <w:rPr>
                <w:b/>
                <w:bCs/>
                <w:color w:val="000000"/>
                <w:sz w:val="20"/>
                <w:szCs w:val="20"/>
              </w:rPr>
              <w:t>Pr</w:t>
            </w:r>
            <w:proofErr w:type="spellEnd"/>
            <w:r w:rsidRPr="00811128">
              <w:rPr>
                <w:b/>
                <w:bCs/>
                <w:color w:val="000000"/>
                <w:sz w:val="20"/>
                <w:szCs w:val="20"/>
              </w:rPr>
              <w:t xml:space="preserve"> &gt; |t|</w:t>
            </w:r>
          </w:p>
        </w:tc>
        <w:tc>
          <w:tcPr>
            <w:tcW w:w="699" w:type="dxa"/>
            <w:tcBorders>
              <w:top w:val="single" w:sz="4" w:space="0" w:color="auto"/>
              <w:left w:val="single" w:sz="4" w:space="0" w:color="auto"/>
              <w:bottom w:val="single" w:sz="4" w:space="0" w:color="auto"/>
              <w:right w:val="single" w:sz="4" w:space="0" w:color="auto"/>
            </w:tcBorders>
            <w:shd w:val="clear" w:color="auto" w:fill="BBBBBB"/>
            <w:tcMar>
              <w:left w:w="60" w:type="dxa"/>
              <w:right w:w="60" w:type="dxa"/>
            </w:tcMar>
            <w:vAlign w:val="bottom"/>
          </w:tcPr>
          <w:p w14:paraId="67EA2B8D" w14:textId="77777777" w:rsidR="008C2C2F" w:rsidRPr="00811128" w:rsidRDefault="008C2C2F" w:rsidP="005C04E7">
            <w:pPr>
              <w:keepNext/>
              <w:adjustRightInd w:val="0"/>
              <w:spacing w:before="60" w:after="60"/>
              <w:jc w:val="center"/>
              <w:rPr>
                <w:b/>
                <w:bCs/>
                <w:color w:val="000000"/>
                <w:sz w:val="20"/>
                <w:szCs w:val="20"/>
              </w:rPr>
            </w:pPr>
            <w:r w:rsidRPr="00811128">
              <w:rPr>
                <w:b/>
                <w:bCs/>
                <w:color w:val="000000"/>
                <w:sz w:val="20"/>
                <w:szCs w:val="20"/>
              </w:rPr>
              <w:t>Adj P</w:t>
            </w:r>
          </w:p>
        </w:tc>
      </w:tr>
      <w:tr w:rsidR="008C2C2F" w:rsidRPr="00811128" w14:paraId="69DD3CBB" w14:textId="77777777" w:rsidTr="000F6F6B">
        <w:trPr>
          <w:cantSplit/>
          <w:jc w:val="center"/>
        </w:trPr>
        <w:tc>
          <w:tcPr>
            <w:tcW w:w="1728" w:type="dxa"/>
            <w:tcBorders>
              <w:top w:val="single" w:sz="4" w:space="0" w:color="auto"/>
              <w:left w:val="single" w:sz="6" w:space="0" w:color="000000"/>
              <w:bottom w:val="single" w:sz="2" w:space="0" w:color="000000"/>
              <w:right w:val="nil"/>
            </w:tcBorders>
            <w:shd w:val="clear" w:color="auto" w:fill="FFFFFF"/>
            <w:tcMar>
              <w:left w:w="60" w:type="dxa"/>
              <w:right w:w="60" w:type="dxa"/>
            </w:tcMar>
          </w:tcPr>
          <w:p w14:paraId="1135731D"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FeCl</w:t>
            </w:r>
            <w:r w:rsidRPr="00BC4371">
              <w:rPr>
                <w:color w:val="000000"/>
                <w:sz w:val="20"/>
                <w:szCs w:val="20"/>
                <w:vertAlign w:val="subscript"/>
              </w:rPr>
              <w:t>2</w:t>
            </w:r>
          </w:p>
        </w:tc>
        <w:tc>
          <w:tcPr>
            <w:tcW w:w="1728" w:type="dxa"/>
            <w:tcBorders>
              <w:top w:val="single" w:sz="4" w:space="0" w:color="auto"/>
              <w:left w:val="single" w:sz="2" w:space="0" w:color="000000"/>
              <w:bottom w:val="single" w:sz="2" w:space="0" w:color="000000"/>
              <w:right w:val="nil"/>
            </w:tcBorders>
            <w:shd w:val="clear" w:color="auto" w:fill="FFFFFF"/>
            <w:tcMar>
              <w:left w:w="60" w:type="dxa"/>
              <w:right w:w="60" w:type="dxa"/>
            </w:tcMar>
          </w:tcPr>
          <w:p w14:paraId="4A8DE285"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FeCl</w:t>
            </w:r>
            <w:r w:rsidRPr="00BC4371">
              <w:rPr>
                <w:color w:val="000000"/>
                <w:sz w:val="20"/>
                <w:szCs w:val="20"/>
                <w:vertAlign w:val="subscript"/>
              </w:rPr>
              <w:t>2</w:t>
            </w:r>
            <w:r w:rsidRPr="00811128">
              <w:rPr>
                <w:color w:val="000000"/>
                <w:sz w:val="20"/>
                <w:szCs w:val="20"/>
              </w:rPr>
              <w:t>, Na</w:t>
            </w:r>
            <w:r w:rsidRPr="00BC4371">
              <w:rPr>
                <w:color w:val="000000"/>
                <w:sz w:val="20"/>
                <w:szCs w:val="20"/>
                <w:vertAlign w:val="subscript"/>
              </w:rPr>
              <w:t>2</w:t>
            </w:r>
            <w:r w:rsidRPr="00811128">
              <w:rPr>
                <w:color w:val="000000"/>
                <w:sz w:val="20"/>
                <w:szCs w:val="20"/>
              </w:rPr>
              <w:t>S</w:t>
            </w:r>
          </w:p>
        </w:tc>
        <w:tc>
          <w:tcPr>
            <w:tcW w:w="974" w:type="dxa"/>
            <w:tcBorders>
              <w:top w:val="single" w:sz="4" w:space="0" w:color="auto"/>
              <w:left w:val="single" w:sz="2" w:space="0" w:color="000000"/>
              <w:bottom w:val="single" w:sz="2" w:space="0" w:color="000000"/>
              <w:right w:val="nil"/>
            </w:tcBorders>
            <w:shd w:val="clear" w:color="auto" w:fill="FFFFFF"/>
            <w:tcMar>
              <w:left w:w="60" w:type="dxa"/>
              <w:right w:w="60" w:type="dxa"/>
            </w:tcMar>
          </w:tcPr>
          <w:p w14:paraId="4037F0FE"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0.1127</w:t>
            </w:r>
          </w:p>
        </w:tc>
        <w:tc>
          <w:tcPr>
            <w:tcW w:w="1022" w:type="dxa"/>
            <w:tcBorders>
              <w:top w:val="single" w:sz="4" w:space="0" w:color="auto"/>
              <w:left w:val="single" w:sz="2" w:space="0" w:color="000000"/>
              <w:bottom w:val="single" w:sz="2" w:space="0" w:color="000000"/>
              <w:right w:val="nil"/>
            </w:tcBorders>
            <w:shd w:val="clear" w:color="auto" w:fill="FFFFFF"/>
            <w:tcMar>
              <w:left w:w="60" w:type="dxa"/>
              <w:right w:w="60" w:type="dxa"/>
            </w:tcMar>
          </w:tcPr>
          <w:p w14:paraId="3D251099"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0.7026</w:t>
            </w:r>
          </w:p>
        </w:tc>
        <w:tc>
          <w:tcPr>
            <w:tcW w:w="679" w:type="dxa"/>
            <w:tcBorders>
              <w:top w:val="single" w:sz="4" w:space="0" w:color="auto"/>
              <w:left w:val="single" w:sz="2" w:space="0" w:color="000000"/>
              <w:bottom w:val="single" w:sz="2" w:space="0" w:color="000000"/>
              <w:right w:val="nil"/>
            </w:tcBorders>
            <w:shd w:val="clear" w:color="auto" w:fill="FFFFFF"/>
            <w:tcMar>
              <w:left w:w="60" w:type="dxa"/>
              <w:right w:w="60" w:type="dxa"/>
            </w:tcMar>
          </w:tcPr>
          <w:p w14:paraId="51FA8CA1"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16</w:t>
            </w:r>
          </w:p>
        </w:tc>
        <w:tc>
          <w:tcPr>
            <w:tcW w:w="816" w:type="dxa"/>
            <w:tcBorders>
              <w:top w:val="single" w:sz="4" w:space="0" w:color="auto"/>
              <w:left w:val="single" w:sz="2" w:space="0" w:color="000000"/>
              <w:bottom w:val="single" w:sz="2" w:space="0" w:color="000000"/>
              <w:right w:val="nil"/>
            </w:tcBorders>
            <w:shd w:val="clear" w:color="auto" w:fill="FFFFFF"/>
            <w:tcMar>
              <w:left w:w="60" w:type="dxa"/>
              <w:right w:w="60" w:type="dxa"/>
            </w:tcMar>
          </w:tcPr>
          <w:p w14:paraId="13F1EE88"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0.16</w:t>
            </w:r>
          </w:p>
        </w:tc>
        <w:tc>
          <w:tcPr>
            <w:tcW w:w="772" w:type="dxa"/>
            <w:tcBorders>
              <w:top w:val="single" w:sz="4" w:space="0" w:color="auto"/>
              <w:left w:val="single" w:sz="2" w:space="0" w:color="000000"/>
              <w:bottom w:val="single" w:sz="2" w:space="0" w:color="000000"/>
              <w:right w:val="nil"/>
            </w:tcBorders>
            <w:shd w:val="clear" w:color="auto" w:fill="FFFFFF"/>
            <w:tcMar>
              <w:left w:w="60" w:type="dxa"/>
              <w:right w:w="60" w:type="dxa"/>
            </w:tcMar>
          </w:tcPr>
          <w:p w14:paraId="43589C6A"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0.8746</w:t>
            </w:r>
          </w:p>
        </w:tc>
        <w:tc>
          <w:tcPr>
            <w:tcW w:w="699" w:type="dxa"/>
            <w:tcBorders>
              <w:top w:val="single" w:sz="4" w:space="0" w:color="auto"/>
              <w:left w:val="single" w:sz="2" w:space="0" w:color="000000"/>
              <w:bottom w:val="single" w:sz="2" w:space="0" w:color="000000"/>
              <w:right w:val="single" w:sz="6" w:space="0" w:color="000000"/>
            </w:tcBorders>
            <w:shd w:val="clear" w:color="auto" w:fill="FFFFFF"/>
            <w:tcMar>
              <w:left w:w="60" w:type="dxa"/>
              <w:right w:w="60" w:type="dxa"/>
            </w:tcMar>
          </w:tcPr>
          <w:p w14:paraId="39757383"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1.0000</w:t>
            </w:r>
          </w:p>
        </w:tc>
      </w:tr>
      <w:tr w:rsidR="008C2C2F" w:rsidRPr="00811128" w14:paraId="39716A8D"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676FD176"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FeCl</w:t>
            </w:r>
            <w:r w:rsidRPr="00BC4371">
              <w:rPr>
                <w:color w:val="000000"/>
                <w:sz w:val="20"/>
                <w:szCs w:val="20"/>
                <w:vertAlign w:val="subscript"/>
              </w:rPr>
              <w:t>2</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47C37B8D"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FeCl</w:t>
            </w:r>
            <w:r>
              <w:rPr>
                <w:color w:val="000000"/>
                <w:sz w:val="20"/>
                <w:szCs w:val="20"/>
                <w:vertAlign w:val="subscript"/>
              </w:rPr>
              <w:t>2</w:t>
            </w:r>
            <w:r w:rsidRPr="00811128">
              <w:rPr>
                <w:color w:val="000000"/>
                <w:sz w:val="20"/>
                <w:szCs w:val="20"/>
              </w:rPr>
              <w:t>, NaSO</w:t>
            </w:r>
            <w:r>
              <w:rPr>
                <w:color w:val="000000"/>
                <w:sz w:val="20"/>
                <w:szCs w:val="20"/>
                <w:vertAlign w:val="subscript"/>
              </w:rPr>
              <w:t>4</w:t>
            </w:r>
            <w:r w:rsidRPr="00811128">
              <w:rPr>
                <w:color w:val="000000"/>
                <w:sz w:val="20"/>
                <w:szCs w:val="20"/>
              </w:rPr>
              <w:t>, Na</w:t>
            </w:r>
            <w:r w:rsidRPr="00BC4371">
              <w:rPr>
                <w:color w:val="000000"/>
                <w:sz w:val="20"/>
                <w:szCs w:val="20"/>
                <w:vertAlign w:val="subscript"/>
              </w:rPr>
              <w:t>2</w:t>
            </w:r>
            <w:r w:rsidRPr="00811128">
              <w:rPr>
                <w:color w:val="000000"/>
                <w:sz w:val="20"/>
                <w:szCs w:val="20"/>
              </w:rPr>
              <w:t>S</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167A857"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-2.2252</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70B1DC75"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72635FF3"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6964D966"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-3.17</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5CF4FC17"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0.0060</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D77D69F"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0.0860</w:t>
            </w:r>
          </w:p>
        </w:tc>
      </w:tr>
      <w:tr w:rsidR="008C2C2F" w:rsidRPr="00811128" w14:paraId="50E14682"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4F11866D"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FeCl</w:t>
            </w:r>
            <w:r w:rsidRPr="00BC4371">
              <w:rPr>
                <w:color w:val="000000"/>
                <w:sz w:val="20"/>
                <w:szCs w:val="20"/>
                <w:vertAlign w:val="subscript"/>
              </w:rPr>
              <w:t>2</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6E5EF051"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sidRPr="00BC4371">
              <w:rPr>
                <w:color w:val="000000"/>
                <w:sz w:val="20"/>
                <w:szCs w:val="20"/>
                <w:vertAlign w:val="subscript"/>
              </w:rPr>
              <w:t>2</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B3642C5"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3.5208</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7BAC5668"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1D7BC1A1"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2FBFFC0E"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5.01</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73357242"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0.0001</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6D51A0"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0.0025</w:t>
            </w:r>
          </w:p>
        </w:tc>
      </w:tr>
      <w:tr w:rsidR="008C2C2F" w:rsidRPr="00811128" w14:paraId="56B68F8E"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6D5ACBD4"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FeCl</w:t>
            </w:r>
            <w:r w:rsidRPr="00BC4371">
              <w:rPr>
                <w:color w:val="000000"/>
                <w:sz w:val="20"/>
                <w:szCs w:val="20"/>
                <w:vertAlign w:val="subscript"/>
              </w:rPr>
              <w:t>2</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4F4A85B7"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sidRPr="00BC4371">
              <w:rPr>
                <w:color w:val="000000"/>
                <w:sz w:val="20"/>
                <w:szCs w:val="20"/>
                <w:vertAlign w:val="subscript"/>
              </w:rPr>
              <w:t>2</w:t>
            </w:r>
            <w:r w:rsidRPr="00811128">
              <w:rPr>
                <w:color w:val="000000"/>
                <w:sz w:val="20"/>
                <w:szCs w:val="20"/>
              </w:rPr>
              <w:t>, Na</w:t>
            </w:r>
            <w:r w:rsidRPr="00BC4371">
              <w:rPr>
                <w:color w:val="000000"/>
                <w:sz w:val="20"/>
                <w:szCs w:val="20"/>
                <w:vertAlign w:val="subscript"/>
              </w:rPr>
              <w:t>2</w:t>
            </w:r>
            <w:r w:rsidRPr="00811128">
              <w:rPr>
                <w:color w:val="000000"/>
                <w:sz w:val="20"/>
                <w:szCs w:val="20"/>
              </w:rPr>
              <w:t>S</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8F8A780"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4.3940</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763EDA86"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64523ECA"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423FABD1"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6.25</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1FAF4200"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&lt;.0001</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183C202"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0.0002</w:t>
            </w:r>
          </w:p>
        </w:tc>
      </w:tr>
      <w:tr w:rsidR="008C2C2F" w:rsidRPr="00811128" w14:paraId="4B744C0F"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34AE29B5"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FeCl</w:t>
            </w:r>
            <w:r w:rsidRPr="00BC4371">
              <w:rPr>
                <w:color w:val="000000"/>
                <w:sz w:val="20"/>
                <w:szCs w:val="20"/>
                <w:vertAlign w:val="subscript"/>
              </w:rPr>
              <w:t>2</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1882C68B"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Pr>
                <w:color w:val="000000"/>
                <w:sz w:val="20"/>
                <w:szCs w:val="20"/>
                <w:vertAlign w:val="subscript"/>
              </w:rPr>
              <w:t>2</w:t>
            </w:r>
            <w:r w:rsidRPr="00811128">
              <w:rPr>
                <w:color w:val="000000"/>
                <w:sz w:val="20"/>
                <w:szCs w:val="20"/>
              </w:rPr>
              <w:t>, NaSO</w:t>
            </w:r>
            <w:r>
              <w:rPr>
                <w:color w:val="000000"/>
                <w:sz w:val="20"/>
                <w:szCs w:val="20"/>
                <w:vertAlign w:val="subscript"/>
              </w:rPr>
              <w:t>4</w:t>
            </w:r>
            <w:r w:rsidRPr="00811128">
              <w:rPr>
                <w:color w:val="000000"/>
                <w:sz w:val="20"/>
                <w:szCs w:val="20"/>
              </w:rPr>
              <w:t>, Na</w:t>
            </w:r>
            <w:r w:rsidRPr="00BC4371">
              <w:rPr>
                <w:color w:val="000000"/>
                <w:sz w:val="20"/>
                <w:szCs w:val="20"/>
                <w:vertAlign w:val="subscript"/>
              </w:rPr>
              <w:t>2</w:t>
            </w:r>
            <w:r w:rsidRPr="00811128">
              <w:rPr>
                <w:color w:val="000000"/>
                <w:sz w:val="20"/>
                <w:szCs w:val="20"/>
              </w:rPr>
              <w:t>S</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C078867"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3.3800</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7808C350"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0339C37C"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5A0D236B"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4.81</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4514A2A1"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0.0002</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AFD467"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0.0037</w:t>
            </w:r>
          </w:p>
        </w:tc>
      </w:tr>
      <w:tr w:rsidR="008C2C2F" w:rsidRPr="00811128" w14:paraId="4B60765F"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4796B0B8"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FeCl</w:t>
            </w:r>
            <w:r w:rsidRPr="00BC4371">
              <w:rPr>
                <w:color w:val="000000"/>
                <w:sz w:val="20"/>
                <w:szCs w:val="20"/>
                <w:vertAlign w:val="subscript"/>
              </w:rPr>
              <w:t>2</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7B065171"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NaSO</w:t>
            </w:r>
            <w:r w:rsidRPr="00BC4371">
              <w:rPr>
                <w:color w:val="000000"/>
                <w:sz w:val="20"/>
                <w:szCs w:val="20"/>
                <w:vertAlign w:val="subscript"/>
              </w:rPr>
              <w:t>4</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C6F4AA5"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5.6333</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148F79AE"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5F3BC49A"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12F23139"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8.02</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7057130C"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&lt;.0001</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82AE2A"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&lt;.0001</w:t>
            </w:r>
          </w:p>
        </w:tc>
      </w:tr>
      <w:tr w:rsidR="008C2C2F" w:rsidRPr="00811128" w14:paraId="7C9B64EE"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4EA9F0AE"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FeCl</w:t>
            </w:r>
            <w:r w:rsidRPr="00BC4371">
              <w:rPr>
                <w:color w:val="000000"/>
                <w:sz w:val="20"/>
                <w:szCs w:val="20"/>
                <w:vertAlign w:val="subscript"/>
              </w:rPr>
              <w:t>2</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688318B4"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NaSO</w:t>
            </w:r>
            <w:r>
              <w:rPr>
                <w:color w:val="000000"/>
                <w:sz w:val="20"/>
                <w:szCs w:val="20"/>
                <w:vertAlign w:val="subscript"/>
              </w:rPr>
              <w:t>4</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85794E6"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2.0843</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22F7F76D"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1DDBC919"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13BE75EA"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2.97</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0CBE3D78"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0.0091</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48E58E"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0.1226</w:t>
            </w:r>
          </w:p>
        </w:tc>
      </w:tr>
      <w:tr w:rsidR="008C2C2F" w:rsidRPr="00811128" w14:paraId="73921E33"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707BF179"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FeCl</w:t>
            </w:r>
            <w:r w:rsidRPr="00BC4371">
              <w:rPr>
                <w:color w:val="000000"/>
                <w:sz w:val="20"/>
                <w:szCs w:val="20"/>
                <w:vertAlign w:val="subscript"/>
              </w:rPr>
              <w:t>2</w:t>
            </w:r>
            <w:r w:rsidRPr="00811128">
              <w:rPr>
                <w:color w:val="000000"/>
                <w:sz w:val="20"/>
                <w:szCs w:val="20"/>
              </w:rPr>
              <w:t>, Na</w:t>
            </w:r>
            <w:r w:rsidRPr="00BC4371">
              <w:rPr>
                <w:color w:val="000000"/>
                <w:sz w:val="20"/>
                <w:szCs w:val="20"/>
                <w:vertAlign w:val="subscript"/>
              </w:rPr>
              <w:t>2</w:t>
            </w:r>
            <w:r w:rsidRPr="00811128">
              <w:rPr>
                <w:color w:val="000000"/>
                <w:sz w:val="20"/>
                <w:szCs w:val="20"/>
              </w:rPr>
              <w:t>S</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5DEBA844"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FeCl</w:t>
            </w:r>
            <w:r>
              <w:rPr>
                <w:color w:val="000000"/>
                <w:sz w:val="20"/>
                <w:szCs w:val="20"/>
                <w:vertAlign w:val="subscript"/>
              </w:rPr>
              <w:t>2</w:t>
            </w:r>
            <w:r w:rsidRPr="00811128">
              <w:rPr>
                <w:color w:val="000000"/>
                <w:sz w:val="20"/>
                <w:szCs w:val="20"/>
              </w:rPr>
              <w:t>, NaSO</w:t>
            </w:r>
            <w:r>
              <w:rPr>
                <w:color w:val="000000"/>
                <w:sz w:val="20"/>
                <w:szCs w:val="20"/>
                <w:vertAlign w:val="subscript"/>
              </w:rPr>
              <w:t>4</w:t>
            </w:r>
            <w:r w:rsidRPr="00811128">
              <w:rPr>
                <w:color w:val="000000"/>
                <w:sz w:val="20"/>
                <w:szCs w:val="20"/>
              </w:rPr>
              <w:t>, Na</w:t>
            </w:r>
            <w:r w:rsidRPr="00BC4371">
              <w:rPr>
                <w:color w:val="000000"/>
                <w:sz w:val="20"/>
                <w:szCs w:val="20"/>
                <w:vertAlign w:val="subscript"/>
              </w:rPr>
              <w:t>2</w:t>
            </w:r>
            <w:r w:rsidRPr="00811128">
              <w:rPr>
                <w:color w:val="000000"/>
                <w:sz w:val="20"/>
                <w:szCs w:val="20"/>
              </w:rPr>
              <w:t>S</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4A3158A"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-2.3378</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6F7E2AFE"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564446A3"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1456B881"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-3.33</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5DF0E5CF"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0.0043</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AD11D5"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0.0642</w:t>
            </w:r>
          </w:p>
        </w:tc>
      </w:tr>
      <w:tr w:rsidR="008C2C2F" w:rsidRPr="00811128" w14:paraId="090DBDB8"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479D7440" w14:textId="77777777" w:rsidR="008C2C2F" w:rsidRPr="00811128" w:rsidRDefault="008C2C2F" w:rsidP="005C04E7">
            <w:pPr>
              <w:adjustRightInd w:val="0"/>
              <w:spacing w:before="60" w:after="60"/>
              <w:jc w:val="center"/>
              <w:rPr>
                <w:color w:val="000000"/>
                <w:sz w:val="20"/>
                <w:szCs w:val="20"/>
              </w:rPr>
            </w:pPr>
            <w:r w:rsidRPr="005D6AA4">
              <w:rPr>
                <w:color w:val="000000"/>
                <w:sz w:val="20"/>
                <w:szCs w:val="20"/>
              </w:rPr>
              <w:t>FeCl</w:t>
            </w:r>
            <w:r w:rsidRPr="005D6AA4">
              <w:rPr>
                <w:color w:val="000000"/>
                <w:sz w:val="20"/>
                <w:szCs w:val="20"/>
                <w:vertAlign w:val="subscript"/>
              </w:rPr>
              <w:t>2</w:t>
            </w:r>
            <w:r w:rsidRPr="005D6AA4">
              <w:rPr>
                <w:color w:val="000000"/>
                <w:sz w:val="20"/>
                <w:szCs w:val="20"/>
              </w:rPr>
              <w:t>, Na</w:t>
            </w:r>
            <w:r w:rsidRPr="005D6AA4">
              <w:rPr>
                <w:color w:val="000000"/>
                <w:sz w:val="20"/>
                <w:szCs w:val="20"/>
                <w:vertAlign w:val="subscript"/>
              </w:rPr>
              <w:t>2</w:t>
            </w:r>
            <w:r w:rsidRPr="005D6AA4">
              <w:rPr>
                <w:color w:val="000000"/>
                <w:sz w:val="20"/>
                <w:szCs w:val="20"/>
              </w:rPr>
              <w:t>S</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7E81A07A"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sidRPr="00BC4371">
              <w:rPr>
                <w:color w:val="000000"/>
                <w:sz w:val="20"/>
                <w:szCs w:val="20"/>
                <w:vertAlign w:val="subscript"/>
              </w:rPr>
              <w:t>2</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DF6515F"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3.4082</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7D9C7676"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76797B9C"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2D87FB7F"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4.85</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54C7F94C"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0.0002</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B3C15D"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0.0034</w:t>
            </w:r>
          </w:p>
        </w:tc>
      </w:tr>
      <w:tr w:rsidR="008C2C2F" w:rsidRPr="00811128" w14:paraId="6943441E"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6F33E068" w14:textId="77777777" w:rsidR="008C2C2F" w:rsidRPr="00811128" w:rsidRDefault="008C2C2F" w:rsidP="005C04E7">
            <w:pPr>
              <w:adjustRightInd w:val="0"/>
              <w:spacing w:before="60" w:after="60"/>
              <w:jc w:val="center"/>
              <w:rPr>
                <w:color w:val="000000"/>
                <w:sz w:val="20"/>
                <w:szCs w:val="20"/>
              </w:rPr>
            </w:pPr>
            <w:r w:rsidRPr="005D6AA4">
              <w:rPr>
                <w:color w:val="000000"/>
                <w:sz w:val="20"/>
                <w:szCs w:val="20"/>
              </w:rPr>
              <w:t>FeCl</w:t>
            </w:r>
            <w:r w:rsidRPr="005D6AA4">
              <w:rPr>
                <w:color w:val="000000"/>
                <w:sz w:val="20"/>
                <w:szCs w:val="20"/>
                <w:vertAlign w:val="subscript"/>
              </w:rPr>
              <w:t>2</w:t>
            </w:r>
            <w:r w:rsidRPr="005D6AA4">
              <w:rPr>
                <w:color w:val="000000"/>
                <w:sz w:val="20"/>
                <w:szCs w:val="20"/>
              </w:rPr>
              <w:t>, Na</w:t>
            </w:r>
            <w:r w:rsidRPr="005D6AA4">
              <w:rPr>
                <w:color w:val="000000"/>
                <w:sz w:val="20"/>
                <w:szCs w:val="20"/>
                <w:vertAlign w:val="subscript"/>
              </w:rPr>
              <w:t>2</w:t>
            </w:r>
            <w:r w:rsidRPr="005D6AA4">
              <w:rPr>
                <w:color w:val="000000"/>
                <w:sz w:val="20"/>
                <w:szCs w:val="20"/>
              </w:rPr>
              <w:t>S</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3434E833"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sidRPr="00BC4371">
              <w:rPr>
                <w:color w:val="000000"/>
                <w:sz w:val="20"/>
                <w:szCs w:val="20"/>
                <w:vertAlign w:val="subscript"/>
              </w:rPr>
              <w:t>2</w:t>
            </w:r>
            <w:r w:rsidRPr="00811128">
              <w:rPr>
                <w:color w:val="000000"/>
                <w:sz w:val="20"/>
                <w:szCs w:val="20"/>
              </w:rPr>
              <w:t>, Na</w:t>
            </w:r>
            <w:r w:rsidRPr="00BC4371">
              <w:rPr>
                <w:color w:val="000000"/>
                <w:sz w:val="20"/>
                <w:szCs w:val="20"/>
                <w:vertAlign w:val="subscript"/>
              </w:rPr>
              <w:t>2</w:t>
            </w:r>
            <w:r w:rsidRPr="00811128">
              <w:rPr>
                <w:color w:val="000000"/>
                <w:sz w:val="20"/>
                <w:szCs w:val="20"/>
              </w:rPr>
              <w:t>S</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CBCAE16"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4.2813</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1D6F7FB9"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5983AE41"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2BC0C97C"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6.09</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1DFE53AB"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&lt;.0001</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DC94BF"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0.0003</w:t>
            </w:r>
          </w:p>
        </w:tc>
      </w:tr>
      <w:tr w:rsidR="008C2C2F" w:rsidRPr="00811128" w14:paraId="5A4925BC"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54991FD8" w14:textId="77777777" w:rsidR="008C2C2F" w:rsidRPr="00811128" w:rsidRDefault="008C2C2F" w:rsidP="005C04E7">
            <w:pPr>
              <w:adjustRightInd w:val="0"/>
              <w:spacing w:before="60" w:after="60"/>
              <w:jc w:val="center"/>
              <w:rPr>
                <w:color w:val="000000"/>
                <w:sz w:val="20"/>
                <w:szCs w:val="20"/>
              </w:rPr>
            </w:pPr>
            <w:r w:rsidRPr="005D6AA4">
              <w:rPr>
                <w:color w:val="000000"/>
                <w:sz w:val="20"/>
                <w:szCs w:val="20"/>
              </w:rPr>
              <w:t>FeCl</w:t>
            </w:r>
            <w:r w:rsidRPr="005D6AA4">
              <w:rPr>
                <w:color w:val="000000"/>
                <w:sz w:val="20"/>
                <w:szCs w:val="20"/>
                <w:vertAlign w:val="subscript"/>
              </w:rPr>
              <w:t>2</w:t>
            </w:r>
            <w:r w:rsidRPr="005D6AA4">
              <w:rPr>
                <w:color w:val="000000"/>
                <w:sz w:val="20"/>
                <w:szCs w:val="20"/>
              </w:rPr>
              <w:t>, Na</w:t>
            </w:r>
            <w:r w:rsidRPr="005D6AA4">
              <w:rPr>
                <w:color w:val="000000"/>
                <w:sz w:val="20"/>
                <w:szCs w:val="20"/>
                <w:vertAlign w:val="subscript"/>
              </w:rPr>
              <w:t>2</w:t>
            </w:r>
            <w:r w:rsidRPr="005D6AA4">
              <w:rPr>
                <w:color w:val="000000"/>
                <w:sz w:val="20"/>
                <w:szCs w:val="20"/>
              </w:rPr>
              <w:t>S</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11677F5B"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Pr>
                <w:color w:val="000000"/>
                <w:sz w:val="20"/>
                <w:szCs w:val="20"/>
                <w:vertAlign w:val="subscript"/>
              </w:rPr>
              <w:t>2</w:t>
            </w:r>
            <w:r w:rsidRPr="00811128">
              <w:rPr>
                <w:color w:val="000000"/>
                <w:sz w:val="20"/>
                <w:szCs w:val="20"/>
              </w:rPr>
              <w:t>, NaSO</w:t>
            </w:r>
            <w:r>
              <w:rPr>
                <w:color w:val="000000"/>
                <w:sz w:val="20"/>
                <w:szCs w:val="20"/>
                <w:vertAlign w:val="subscript"/>
              </w:rPr>
              <w:t>4</w:t>
            </w:r>
            <w:r w:rsidRPr="00811128">
              <w:rPr>
                <w:color w:val="000000"/>
                <w:sz w:val="20"/>
                <w:szCs w:val="20"/>
              </w:rPr>
              <w:t>, Na</w:t>
            </w:r>
            <w:r w:rsidRPr="00BC4371">
              <w:rPr>
                <w:color w:val="000000"/>
                <w:sz w:val="20"/>
                <w:szCs w:val="20"/>
                <w:vertAlign w:val="subscript"/>
              </w:rPr>
              <w:t>2</w:t>
            </w:r>
            <w:r w:rsidRPr="00811128">
              <w:rPr>
                <w:color w:val="000000"/>
                <w:sz w:val="20"/>
                <w:szCs w:val="20"/>
              </w:rPr>
              <w:t>S</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A8D9063"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3.2673</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33E906FF"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0DBE4719"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57BA311E"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4.65</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1CFB3E17"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0.0003</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89CB4C"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0.0050</w:t>
            </w:r>
          </w:p>
        </w:tc>
      </w:tr>
      <w:tr w:rsidR="008C2C2F" w:rsidRPr="00811128" w14:paraId="42A5C660"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43397257" w14:textId="77777777" w:rsidR="008C2C2F" w:rsidRPr="00811128" w:rsidRDefault="008C2C2F" w:rsidP="005C04E7">
            <w:pPr>
              <w:adjustRightInd w:val="0"/>
              <w:spacing w:before="60" w:after="60"/>
              <w:jc w:val="center"/>
              <w:rPr>
                <w:color w:val="000000"/>
                <w:sz w:val="20"/>
                <w:szCs w:val="20"/>
              </w:rPr>
            </w:pPr>
            <w:r w:rsidRPr="005D6AA4">
              <w:rPr>
                <w:color w:val="000000"/>
                <w:sz w:val="20"/>
                <w:szCs w:val="20"/>
              </w:rPr>
              <w:t>FeCl</w:t>
            </w:r>
            <w:r w:rsidRPr="005D6AA4">
              <w:rPr>
                <w:color w:val="000000"/>
                <w:sz w:val="20"/>
                <w:szCs w:val="20"/>
                <w:vertAlign w:val="subscript"/>
              </w:rPr>
              <w:t>2</w:t>
            </w:r>
            <w:r w:rsidRPr="005D6AA4">
              <w:rPr>
                <w:color w:val="000000"/>
                <w:sz w:val="20"/>
                <w:szCs w:val="20"/>
              </w:rPr>
              <w:t>, Na</w:t>
            </w:r>
            <w:r w:rsidRPr="005D6AA4">
              <w:rPr>
                <w:color w:val="000000"/>
                <w:sz w:val="20"/>
                <w:szCs w:val="20"/>
                <w:vertAlign w:val="subscript"/>
              </w:rPr>
              <w:t>2</w:t>
            </w:r>
            <w:r w:rsidRPr="005D6AA4">
              <w:rPr>
                <w:color w:val="000000"/>
                <w:sz w:val="20"/>
                <w:szCs w:val="20"/>
              </w:rPr>
              <w:t>S</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0DE453AB"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NaSO</w:t>
            </w:r>
            <w:r>
              <w:rPr>
                <w:color w:val="000000"/>
                <w:sz w:val="20"/>
                <w:szCs w:val="20"/>
                <w:vertAlign w:val="subscript"/>
              </w:rPr>
              <w:t>4</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B6A755B"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5.5207</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0E24DA4F"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36D7CFA8"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10463A66"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7.86</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713B10C7"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&lt;.0001</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1FF8534"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&lt;.0001</w:t>
            </w:r>
          </w:p>
        </w:tc>
      </w:tr>
      <w:tr w:rsidR="008C2C2F" w:rsidRPr="00811128" w14:paraId="0D8A0632"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6CB82A57" w14:textId="77777777" w:rsidR="008C2C2F" w:rsidRPr="00811128" w:rsidRDefault="008C2C2F" w:rsidP="005C04E7">
            <w:pPr>
              <w:adjustRightInd w:val="0"/>
              <w:spacing w:before="60" w:after="60"/>
              <w:jc w:val="center"/>
              <w:rPr>
                <w:color w:val="000000"/>
                <w:sz w:val="20"/>
                <w:szCs w:val="20"/>
              </w:rPr>
            </w:pPr>
            <w:r w:rsidRPr="005D6AA4">
              <w:rPr>
                <w:color w:val="000000"/>
                <w:sz w:val="20"/>
                <w:szCs w:val="20"/>
              </w:rPr>
              <w:t>FeCl</w:t>
            </w:r>
            <w:r w:rsidRPr="005D6AA4">
              <w:rPr>
                <w:color w:val="000000"/>
                <w:sz w:val="20"/>
                <w:szCs w:val="20"/>
                <w:vertAlign w:val="subscript"/>
              </w:rPr>
              <w:t>2</w:t>
            </w:r>
            <w:r w:rsidRPr="005D6AA4">
              <w:rPr>
                <w:color w:val="000000"/>
                <w:sz w:val="20"/>
                <w:szCs w:val="20"/>
              </w:rPr>
              <w:t>, Na</w:t>
            </w:r>
            <w:r w:rsidRPr="005D6AA4">
              <w:rPr>
                <w:color w:val="000000"/>
                <w:sz w:val="20"/>
                <w:szCs w:val="20"/>
                <w:vertAlign w:val="subscript"/>
              </w:rPr>
              <w:t>2</w:t>
            </w:r>
            <w:r w:rsidRPr="005D6AA4">
              <w:rPr>
                <w:color w:val="000000"/>
                <w:sz w:val="20"/>
                <w:szCs w:val="20"/>
              </w:rPr>
              <w:t>S</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703D37CD"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NaSO</w:t>
            </w:r>
            <w:r>
              <w:rPr>
                <w:color w:val="000000"/>
                <w:sz w:val="20"/>
                <w:szCs w:val="20"/>
                <w:vertAlign w:val="subscript"/>
              </w:rPr>
              <w:t>4</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7929866"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1.9717</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4DED74AB"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29A1A874"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39C825EF"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2.81</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4E6419B7"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0.0127</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3B5DCA"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0.1611</w:t>
            </w:r>
          </w:p>
        </w:tc>
      </w:tr>
      <w:tr w:rsidR="008C2C2F" w:rsidRPr="00811128" w14:paraId="7B9BE7FC"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031C70BA"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FeCl</w:t>
            </w:r>
            <w:r>
              <w:rPr>
                <w:color w:val="000000"/>
                <w:sz w:val="20"/>
                <w:szCs w:val="20"/>
                <w:vertAlign w:val="subscript"/>
              </w:rPr>
              <w:t>2</w:t>
            </w:r>
            <w:r w:rsidRPr="00811128">
              <w:rPr>
                <w:color w:val="000000"/>
                <w:sz w:val="20"/>
                <w:szCs w:val="20"/>
              </w:rPr>
              <w:t>, NaSO</w:t>
            </w:r>
            <w:r>
              <w:rPr>
                <w:color w:val="000000"/>
                <w:sz w:val="20"/>
                <w:szCs w:val="20"/>
                <w:vertAlign w:val="subscript"/>
              </w:rPr>
              <w:t>4</w:t>
            </w:r>
            <w:r w:rsidRPr="00811128">
              <w:rPr>
                <w:color w:val="000000"/>
                <w:sz w:val="20"/>
                <w:szCs w:val="20"/>
              </w:rPr>
              <w:t>, Na</w:t>
            </w:r>
            <w:r w:rsidRPr="00BC4371">
              <w:rPr>
                <w:color w:val="000000"/>
                <w:sz w:val="20"/>
                <w:szCs w:val="20"/>
                <w:vertAlign w:val="subscript"/>
              </w:rPr>
              <w:t>2</w:t>
            </w:r>
            <w:r w:rsidRPr="00811128">
              <w:rPr>
                <w:color w:val="000000"/>
                <w:sz w:val="20"/>
                <w:szCs w:val="20"/>
              </w:rPr>
              <w:t>S</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751D4AC3"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sidRPr="00BC4371">
              <w:rPr>
                <w:color w:val="000000"/>
                <w:sz w:val="20"/>
                <w:szCs w:val="20"/>
                <w:vertAlign w:val="subscript"/>
              </w:rPr>
              <w:t>2</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FCA07B6"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5.7460</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0496BF0A"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262BA818"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73DC62CD"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8.18</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68C75A9D"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&lt;.0001</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2EC3AE3"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&lt;.0001</w:t>
            </w:r>
          </w:p>
        </w:tc>
      </w:tr>
      <w:tr w:rsidR="008C2C2F" w:rsidRPr="00811128" w14:paraId="4A8CFEFD"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271FA05D" w14:textId="77777777" w:rsidR="008C2C2F" w:rsidRPr="00811128" w:rsidRDefault="008C2C2F" w:rsidP="005C04E7">
            <w:pPr>
              <w:adjustRightInd w:val="0"/>
              <w:spacing w:before="60" w:after="60"/>
              <w:jc w:val="center"/>
              <w:rPr>
                <w:color w:val="000000"/>
                <w:sz w:val="20"/>
                <w:szCs w:val="20"/>
              </w:rPr>
            </w:pPr>
            <w:r w:rsidRPr="00362C1E">
              <w:rPr>
                <w:color w:val="000000"/>
                <w:sz w:val="20"/>
                <w:szCs w:val="20"/>
              </w:rPr>
              <w:t>FeCl</w:t>
            </w:r>
            <w:r w:rsidRPr="00362C1E">
              <w:rPr>
                <w:color w:val="000000"/>
                <w:sz w:val="20"/>
                <w:szCs w:val="20"/>
                <w:vertAlign w:val="subscript"/>
              </w:rPr>
              <w:t>2</w:t>
            </w:r>
            <w:r w:rsidRPr="00362C1E">
              <w:rPr>
                <w:color w:val="000000"/>
                <w:sz w:val="20"/>
                <w:szCs w:val="20"/>
              </w:rPr>
              <w:t>, NaSO</w:t>
            </w:r>
            <w:r w:rsidRPr="00362C1E">
              <w:rPr>
                <w:color w:val="000000"/>
                <w:sz w:val="20"/>
                <w:szCs w:val="20"/>
                <w:vertAlign w:val="subscript"/>
              </w:rPr>
              <w:t>4</w:t>
            </w:r>
            <w:r w:rsidRPr="00362C1E">
              <w:rPr>
                <w:color w:val="000000"/>
                <w:sz w:val="20"/>
                <w:szCs w:val="20"/>
              </w:rPr>
              <w:t>, Na</w:t>
            </w:r>
            <w:r w:rsidRPr="00362C1E">
              <w:rPr>
                <w:color w:val="000000"/>
                <w:sz w:val="20"/>
                <w:szCs w:val="20"/>
                <w:vertAlign w:val="subscript"/>
              </w:rPr>
              <w:t>2</w:t>
            </w:r>
            <w:r w:rsidRPr="00362C1E">
              <w:rPr>
                <w:color w:val="000000"/>
                <w:sz w:val="20"/>
                <w:szCs w:val="20"/>
              </w:rPr>
              <w:t>S</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0357E655"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sidRPr="00BC4371">
              <w:rPr>
                <w:color w:val="000000"/>
                <w:sz w:val="20"/>
                <w:szCs w:val="20"/>
                <w:vertAlign w:val="subscript"/>
              </w:rPr>
              <w:t>2</w:t>
            </w:r>
            <w:r w:rsidRPr="00811128">
              <w:rPr>
                <w:color w:val="000000"/>
                <w:sz w:val="20"/>
                <w:szCs w:val="20"/>
              </w:rPr>
              <w:t>, Na</w:t>
            </w:r>
            <w:r w:rsidRPr="00BC4371">
              <w:rPr>
                <w:color w:val="000000"/>
                <w:sz w:val="20"/>
                <w:szCs w:val="20"/>
                <w:vertAlign w:val="subscript"/>
              </w:rPr>
              <w:t>2</w:t>
            </w:r>
            <w:r w:rsidRPr="00811128">
              <w:rPr>
                <w:color w:val="000000"/>
                <w:sz w:val="20"/>
                <w:szCs w:val="20"/>
              </w:rPr>
              <w:t>S</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E2BF67C"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6.6192</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579BE84F"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132C02CE"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1A746617"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9.42</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7E7D3E3E"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&lt;.0001</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C9D214"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&lt;.0001</w:t>
            </w:r>
          </w:p>
        </w:tc>
      </w:tr>
      <w:tr w:rsidR="008C2C2F" w:rsidRPr="00811128" w14:paraId="25B8ED9B"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1E1F12D1" w14:textId="77777777" w:rsidR="008C2C2F" w:rsidRPr="00811128" w:rsidRDefault="008C2C2F" w:rsidP="005C04E7">
            <w:pPr>
              <w:adjustRightInd w:val="0"/>
              <w:spacing w:before="60" w:after="60"/>
              <w:jc w:val="center"/>
              <w:rPr>
                <w:color w:val="000000"/>
                <w:sz w:val="20"/>
                <w:szCs w:val="20"/>
              </w:rPr>
            </w:pPr>
            <w:r w:rsidRPr="00362C1E">
              <w:rPr>
                <w:color w:val="000000"/>
                <w:sz w:val="20"/>
                <w:szCs w:val="20"/>
              </w:rPr>
              <w:t>FeCl</w:t>
            </w:r>
            <w:r w:rsidRPr="00362C1E">
              <w:rPr>
                <w:color w:val="000000"/>
                <w:sz w:val="20"/>
                <w:szCs w:val="20"/>
                <w:vertAlign w:val="subscript"/>
              </w:rPr>
              <w:t>2</w:t>
            </w:r>
            <w:r w:rsidRPr="00362C1E">
              <w:rPr>
                <w:color w:val="000000"/>
                <w:sz w:val="20"/>
                <w:szCs w:val="20"/>
              </w:rPr>
              <w:t>, NaSO</w:t>
            </w:r>
            <w:r w:rsidRPr="00362C1E">
              <w:rPr>
                <w:color w:val="000000"/>
                <w:sz w:val="20"/>
                <w:szCs w:val="20"/>
                <w:vertAlign w:val="subscript"/>
              </w:rPr>
              <w:t>4</w:t>
            </w:r>
            <w:r w:rsidRPr="00362C1E">
              <w:rPr>
                <w:color w:val="000000"/>
                <w:sz w:val="20"/>
                <w:szCs w:val="20"/>
              </w:rPr>
              <w:t>, Na</w:t>
            </w:r>
            <w:r w:rsidRPr="00362C1E">
              <w:rPr>
                <w:color w:val="000000"/>
                <w:sz w:val="20"/>
                <w:szCs w:val="20"/>
                <w:vertAlign w:val="subscript"/>
              </w:rPr>
              <w:t>2</w:t>
            </w:r>
            <w:r w:rsidRPr="00362C1E">
              <w:rPr>
                <w:color w:val="000000"/>
                <w:sz w:val="20"/>
                <w:szCs w:val="20"/>
              </w:rPr>
              <w:t>S</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2921ACC6"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Pr>
                <w:color w:val="000000"/>
                <w:sz w:val="20"/>
                <w:szCs w:val="20"/>
                <w:vertAlign w:val="subscript"/>
              </w:rPr>
              <w:t>2</w:t>
            </w:r>
            <w:r w:rsidRPr="00811128">
              <w:rPr>
                <w:color w:val="000000"/>
                <w:sz w:val="20"/>
                <w:szCs w:val="20"/>
              </w:rPr>
              <w:t>, NaSO</w:t>
            </w:r>
            <w:r>
              <w:rPr>
                <w:color w:val="000000"/>
                <w:sz w:val="20"/>
                <w:szCs w:val="20"/>
                <w:vertAlign w:val="subscript"/>
              </w:rPr>
              <w:t>4</w:t>
            </w:r>
            <w:r w:rsidRPr="00811128">
              <w:rPr>
                <w:color w:val="000000"/>
                <w:sz w:val="20"/>
                <w:szCs w:val="20"/>
              </w:rPr>
              <w:t>, Na</w:t>
            </w:r>
            <w:r w:rsidRPr="00BC4371">
              <w:rPr>
                <w:color w:val="000000"/>
                <w:sz w:val="20"/>
                <w:szCs w:val="20"/>
                <w:vertAlign w:val="subscript"/>
              </w:rPr>
              <w:t>2</w:t>
            </w:r>
            <w:r w:rsidRPr="00811128">
              <w:rPr>
                <w:color w:val="000000"/>
                <w:sz w:val="20"/>
                <w:szCs w:val="20"/>
              </w:rPr>
              <w:t>S S</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BEE0166"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5.6052</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44B854E3"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6E9D5018"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24169B70"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7.98</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1255CEC3"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&lt;.0001</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E9D5BA"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&lt;.0001</w:t>
            </w:r>
          </w:p>
        </w:tc>
      </w:tr>
      <w:tr w:rsidR="008C2C2F" w:rsidRPr="00811128" w14:paraId="0F727D6D"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42800D28" w14:textId="77777777" w:rsidR="008C2C2F" w:rsidRPr="00811128" w:rsidRDefault="008C2C2F" w:rsidP="005C04E7">
            <w:pPr>
              <w:adjustRightInd w:val="0"/>
              <w:spacing w:before="60" w:after="60"/>
              <w:jc w:val="center"/>
              <w:rPr>
                <w:color w:val="000000"/>
                <w:sz w:val="20"/>
                <w:szCs w:val="20"/>
              </w:rPr>
            </w:pPr>
            <w:r w:rsidRPr="00362C1E">
              <w:rPr>
                <w:color w:val="000000"/>
                <w:sz w:val="20"/>
                <w:szCs w:val="20"/>
              </w:rPr>
              <w:t>FeCl</w:t>
            </w:r>
            <w:r w:rsidRPr="00362C1E">
              <w:rPr>
                <w:color w:val="000000"/>
                <w:sz w:val="20"/>
                <w:szCs w:val="20"/>
                <w:vertAlign w:val="subscript"/>
              </w:rPr>
              <w:t>2</w:t>
            </w:r>
            <w:r w:rsidRPr="00362C1E">
              <w:rPr>
                <w:color w:val="000000"/>
                <w:sz w:val="20"/>
                <w:szCs w:val="20"/>
              </w:rPr>
              <w:t>, NaSO</w:t>
            </w:r>
            <w:r w:rsidRPr="00362C1E">
              <w:rPr>
                <w:color w:val="000000"/>
                <w:sz w:val="20"/>
                <w:szCs w:val="20"/>
                <w:vertAlign w:val="subscript"/>
              </w:rPr>
              <w:t>4</w:t>
            </w:r>
            <w:r w:rsidRPr="00362C1E">
              <w:rPr>
                <w:color w:val="000000"/>
                <w:sz w:val="20"/>
                <w:szCs w:val="20"/>
              </w:rPr>
              <w:t>, Na</w:t>
            </w:r>
            <w:r w:rsidRPr="00362C1E">
              <w:rPr>
                <w:color w:val="000000"/>
                <w:sz w:val="20"/>
                <w:szCs w:val="20"/>
                <w:vertAlign w:val="subscript"/>
              </w:rPr>
              <w:t>2</w:t>
            </w:r>
            <w:r w:rsidRPr="00362C1E">
              <w:rPr>
                <w:color w:val="000000"/>
                <w:sz w:val="20"/>
                <w:szCs w:val="20"/>
              </w:rPr>
              <w:t>S</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45857F33"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NaSO</w:t>
            </w:r>
            <w:r w:rsidRPr="00BC4371">
              <w:rPr>
                <w:color w:val="000000"/>
                <w:sz w:val="20"/>
                <w:szCs w:val="20"/>
                <w:vertAlign w:val="subscript"/>
              </w:rPr>
              <w:t>4</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D6DAA96"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7.8585</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6335F4E9"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2801863B"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5D875B60"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11.18</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2CC958D4"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&lt;.0001</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618685"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&lt;.0001</w:t>
            </w:r>
          </w:p>
        </w:tc>
      </w:tr>
      <w:tr w:rsidR="008C2C2F" w:rsidRPr="00811128" w14:paraId="5F2A4052"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364281A9" w14:textId="77777777" w:rsidR="008C2C2F" w:rsidRPr="00811128" w:rsidRDefault="008C2C2F" w:rsidP="005C04E7">
            <w:pPr>
              <w:adjustRightInd w:val="0"/>
              <w:spacing w:before="60" w:after="60"/>
              <w:jc w:val="center"/>
              <w:rPr>
                <w:color w:val="000000"/>
                <w:sz w:val="20"/>
                <w:szCs w:val="20"/>
              </w:rPr>
            </w:pPr>
            <w:r w:rsidRPr="00362C1E">
              <w:rPr>
                <w:color w:val="000000"/>
                <w:sz w:val="20"/>
                <w:szCs w:val="20"/>
              </w:rPr>
              <w:t>FeCl</w:t>
            </w:r>
            <w:r w:rsidRPr="00362C1E">
              <w:rPr>
                <w:color w:val="000000"/>
                <w:sz w:val="20"/>
                <w:szCs w:val="20"/>
                <w:vertAlign w:val="subscript"/>
              </w:rPr>
              <w:t>2</w:t>
            </w:r>
            <w:r w:rsidRPr="00362C1E">
              <w:rPr>
                <w:color w:val="000000"/>
                <w:sz w:val="20"/>
                <w:szCs w:val="20"/>
              </w:rPr>
              <w:t>, NaSO</w:t>
            </w:r>
            <w:r w:rsidRPr="00362C1E">
              <w:rPr>
                <w:color w:val="000000"/>
                <w:sz w:val="20"/>
                <w:szCs w:val="20"/>
                <w:vertAlign w:val="subscript"/>
              </w:rPr>
              <w:t>4</w:t>
            </w:r>
            <w:r w:rsidRPr="00362C1E">
              <w:rPr>
                <w:color w:val="000000"/>
                <w:sz w:val="20"/>
                <w:szCs w:val="20"/>
              </w:rPr>
              <w:t>, Na</w:t>
            </w:r>
            <w:r w:rsidRPr="00362C1E">
              <w:rPr>
                <w:color w:val="000000"/>
                <w:sz w:val="20"/>
                <w:szCs w:val="20"/>
                <w:vertAlign w:val="subscript"/>
              </w:rPr>
              <w:t>2</w:t>
            </w:r>
            <w:r w:rsidRPr="00362C1E">
              <w:rPr>
                <w:color w:val="000000"/>
                <w:sz w:val="20"/>
                <w:szCs w:val="20"/>
              </w:rPr>
              <w:t>S</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3074F9AD"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NaSO</w:t>
            </w:r>
            <w:r>
              <w:rPr>
                <w:color w:val="000000"/>
                <w:sz w:val="20"/>
                <w:szCs w:val="20"/>
                <w:vertAlign w:val="subscript"/>
              </w:rPr>
              <w:t>4</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29B2E0E"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4.3095</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66427825"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1F0811F7"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13A5E123"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6.13</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5DBABC3A"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&lt;.0001</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D3E5F8"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0.0003</w:t>
            </w:r>
          </w:p>
        </w:tc>
      </w:tr>
      <w:tr w:rsidR="008C2C2F" w:rsidRPr="00811128" w14:paraId="2B433DCB"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72F272D6"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sidRPr="00BC4371">
              <w:rPr>
                <w:color w:val="000000"/>
                <w:sz w:val="20"/>
                <w:szCs w:val="20"/>
                <w:vertAlign w:val="subscript"/>
              </w:rPr>
              <w:t>2</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5A2C6EE8"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sidRPr="00BC4371">
              <w:rPr>
                <w:color w:val="000000"/>
                <w:sz w:val="20"/>
                <w:szCs w:val="20"/>
                <w:vertAlign w:val="subscript"/>
              </w:rPr>
              <w:t>2</w:t>
            </w:r>
            <w:r w:rsidRPr="00811128">
              <w:rPr>
                <w:color w:val="000000"/>
                <w:sz w:val="20"/>
                <w:szCs w:val="20"/>
              </w:rPr>
              <w:t>, Na</w:t>
            </w:r>
            <w:r w:rsidRPr="00BC4371">
              <w:rPr>
                <w:color w:val="000000"/>
                <w:sz w:val="20"/>
                <w:szCs w:val="20"/>
                <w:vertAlign w:val="subscript"/>
              </w:rPr>
              <w:t>2</w:t>
            </w:r>
            <w:r w:rsidRPr="00811128">
              <w:rPr>
                <w:color w:val="000000"/>
                <w:sz w:val="20"/>
                <w:szCs w:val="20"/>
              </w:rPr>
              <w:t>S</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5A79B29"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0.8732</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39F86EC7"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0ABE9DF1"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4DBDCB44"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1.24</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052BC9B2"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0.2319</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BE56AE8"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0.9067</w:t>
            </w:r>
          </w:p>
        </w:tc>
      </w:tr>
      <w:tr w:rsidR="008C2C2F" w:rsidRPr="00811128" w14:paraId="7A124E0B"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4DA663CC"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sidRPr="00BC4371">
              <w:rPr>
                <w:color w:val="000000"/>
                <w:sz w:val="20"/>
                <w:szCs w:val="20"/>
                <w:vertAlign w:val="subscript"/>
              </w:rPr>
              <w:t>2</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034F54CA"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Pr>
                <w:color w:val="000000"/>
                <w:sz w:val="20"/>
                <w:szCs w:val="20"/>
                <w:vertAlign w:val="subscript"/>
              </w:rPr>
              <w:t>2</w:t>
            </w:r>
            <w:r w:rsidRPr="00811128">
              <w:rPr>
                <w:color w:val="000000"/>
                <w:sz w:val="20"/>
                <w:szCs w:val="20"/>
              </w:rPr>
              <w:t>, NaSO</w:t>
            </w:r>
            <w:r>
              <w:rPr>
                <w:color w:val="000000"/>
                <w:sz w:val="20"/>
                <w:szCs w:val="20"/>
                <w:vertAlign w:val="subscript"/>
              </w:rPr>
              <w:t>4</w:t>
            </w:r>
            <w:r w:rsidRPr="00811128">
              <w:rPr>
                <w:color w:val="000000"/>
                <w:sz w:val="20"/>
                <w:szCs w:val="20"/>
              </w:rPr>
              <w:t>, Na</w:t>
            </w:r>
            <w:r w:rsidRPr="00BC4371">
              <w:rPr>
                <w:color w:val="000000"/>
                <w:sz w:val="20"/>
                <w:szCs w:val="20"/>
                <w:vertAlign w:val="subscript"/>
              </w:rPr>
              <w:t>2</w:t>
            </w:r>
            <w:r w:rsidRPr="00811128">
              <w:rPr>
                <w:color w:val="000000"/>
                <w:sz w:val="20"/>
                <w:szCs w:val="20"/>
              </w:rPr>
              <w:t>S</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5748E65"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-0.1408</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33877756"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6EF9E306"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038753A5"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-0.20</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79A09B28"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0.8437</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16D52E8"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1.0000</w:t>
            </w:r>
          </w:p>
        </w:tc>
      </w:tr>
      <w:tr w:rsidR="008C2C2F" w:rsidRPr="00811128" w14:paraId="05D7F838"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2B48EBF1"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sidRPr="00BC4371">
              <w:rPr>
                <w:color w:val="000000"/>
                <w:sz w:val="20"/>
                <w:szCs w:val="20"/>
                <w:vertAlign w:val="subscript"/>
              </w:rPr>
              <w:t>2</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27903E6A"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NaSO</w:t>
            </w:r>
            <w:r w:rsidRPr="00BC4371">
              <w:rPr>
                <w:color w:val="000000"/>
                <w:sz w:val="20"/>
                <w:szCs w:val="20"/>
                <w:vertAlign w:val="subscript"/>
              </w:rPr>
              <w:t>4</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3B73562"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2.1125</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0687D862"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2484CAAC"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155FDC43"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3.01</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1991BD86"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0.0084</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208697"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0.1144</w:t>
            </w:r>
          </w:p>
        </w:tc>
      </w:tr>
      <w:tr w:rsidR="008C2C2F" w:rsidRPr="00811128" w14:paraId="27781C00"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495A3A02"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sidRPr="00BC4371">
              <w:rPr>
                <w:color w:val="000000"/>
                <w:sz w:val="20"/>
                <w:szCs w:val="20"/>
                <w:vertAlign w:val="subscript"/>
              </w:rPr>
              <w:t>2</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25704B60"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NaSO</w:t>
            </w:r>
            <w:r>
              <w:rPr>
                <w:color w:val="000000"/>
                <w:sz w:val="20"/>
                <w:szCs w:val="20"/>
                <w:vertAlign w:val="subscript"/>
              </w:rPr>
              <w:t>4</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00863E3"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-1.4365</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3CECD647"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64E54153"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4A07FDB2"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-2.04</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2F9C68C3"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0.0577</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6BC52D"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0.4852</w:t>
            </w:r>
          </w:p>
        </w:tc>
      </w:tr>
      <w:tr w:rsidR="008C2C2F" w:rsidRPr="00811128" w14:paraId="7E325D70"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45D6FEDF"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Pr>
                <w:color w:val="000000"/>
                <w:sz w:val="20"/>
                <w:szCs w:val="20"/>
                <w:vertAlign w:val="subscript"/>
              </w:rPr>
              <w:t>2</w:t>
            </w:r>
            <w:r w:rsidRPr="00811128">
              <w:rPr>
                <w:color w:val="000000"/>
                <w:sz w:val="20"/>
                <w:szCs w:val="20"/>
              </w:rPr>
              <w:t>, Na</w:t>
            </w:r>
            <w:r w:rsidRPr="00BC4371">
              <w:rPr>
                <w:color w:val="000000"/>
                <w:sz w:val="20"/>
                <w:szCs w:val="20"/>
                <w:vertAlign w:val="subscript"/>
              </w:rPr>
              <w:t>2</w:t>
            </w:r>
            <w:r w:rsidRPr="00811128">
              <w:rPr>
                <w:color w:val="000000"/>
                <w:sz w:val="20"/>
                <w:szCs w:val="20"/>
              </w:rPr>
              <w:t>S</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63FC86CE"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Pr>
                <w:color w:val="000000"/>
                <w:sz w:val="20"/>
                <w:szCs w:val="20"/>
                <w:vertAlign w:val="subscript"/>
              </w:rPr>
              <w:t>2</w:t>
            </w:r>
            <w:r w:rsidRPr="00811128">
              <w:rPr>
                <w:color w:val="000000"/>
                <w:sz w:val="20"/>
                <w:szCs w:val="20"/>
              </w:rPr>
              <w:t>, NaSO</w:t>
            </w:r>
            <w:r>
              <w:rPr>
                <w:color w:val="000000"/>
                <w:sz w:val="20"/>
                <w:szCs w:val="20"/>
                <w:vertAlign w:val="subscript"/>
              </w:rPr>
              <w:t>4</w:t>
            </w:r>
            <w:r w:rsidRPr="00811128">
              <w:rPr>
                <w:color w:val="000000"/>
                <w:sz w:val="20"/>
                <w:szCs w:val="20"/>
              </w:rPr>
              <w:t>, Na</w:t>
            </w:r>
            <w:r w:rsidRPr="00BC4371">
              <w:rPr>
                <w:color w:val="000000"/>
                <w:sz w:val="20"/>
                <w:szCs w:val="20"/>
                <w:vertAlign w:val="subscript"/>
              </w:rPr>
              <w:t>2</w:t>
            </w:r>
            <w:r w:rsidRPr="00811128">
              <w:rPr>
                <w:color w:val="000000"/>
                <w:sz w:val="20"/>
                <w:szCs w:val="20"/>
              </w:rPr>
              <w:t>S</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9CC65D9"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-1.0140</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616C2DF1"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0E2B56E9"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2FB1F2C0"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-1.44</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58BA7BE0"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0.1683</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52F2F33"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0.8248</w:t>
            </w:r>
          </w:p>
        </w:tc>
      </w:tr>
      <w:tr w:rsidR="008C2C2F" w:rsidRPr="00811128" w14:paraId="1759DAFA"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6D378E71"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lastRenderedPageBreak/>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Pr>
                <w:color w:val="000000"/>
                <w:sz w:val="20"/>
                <w:szCs w:val="20"/>
                <w:vertAlign w:val="subscript"/>
              </w:rPr>
              <w:t>2</w:t>
            </w:r>
            <w:r w:rsidRPr="00811128">
              <w:rPr>
                <w:color w:val="000000"/>
                <w:sz w:val="20"/>
                <w:szCs w:val="20"/>
              </w:rPr>
              <w:t>, Na</w:t>
            </w:r>
            <w:r w:rsidRPr="00BC4371">
              <w:rPr>
                <w:color w:val="000000"/>
                <w:sz w:val="20"/>
                <w:szCs w:val="20"/>
                <w:vertAlign w:val="subscript"/>
              </w:rPr>
              <w:t>2</w:t>
            </w:r>
            <w:r w:rsidRPr="00811128">
              <w:rPr>
                <w:color w:val="000000"/>
                <w:sz w:val="20"/>
                <w:szCs w:val="20"/>
              </w:rPr>
              <w:t>S</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07606F87"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NaSO</w:t>
            </w:r>
            <w:r w:rsidRPr="00BC4371">
              <w:rPr>
                <w:color w:val="000000"/>
                <w:sz w:val="20"/>
                <w:szCs w:val="20"/>
                <w:vertAlign w:val="subscript"/>
              </w:rPr>
              <w:t>4</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9A345DE"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1.2393</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27BC157D"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75912CF5"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5D7696F5"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1.76</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298A1AD5"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0.0968</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2343173"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0.6501</w:t>
            </w:r>
          </w:p>
        </w:tc>
      </w:tr>
      <w:tr w:rsidR="008C2C2F" w:rsidRPr="00811128" w14:paraId="065B137E"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6D326642"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Pr>
                <w:color w:val="000000"/>
                <w:sz w:val="20"/>
                <w:szCs w:val="20"/>
                <w:vertAlign w:val="subscript"/>
              </w:rPr>
              <w:t>2</w:t>
            </w:r>
            <w:r w:rsidRPr="00811128">
              <w:rPr>
                <w:color w:val="000000"/>
                <w:sz w:val="20"/>
                <w:szCs w:val="20"/>
              </w:rPr>
              <w:t>, Na</w:t>
            </w:r>
            <w:r w:rsidRPr="00BC4371">
              <w:rPr>
                <w:color w:val="000000"/>
                <w:sz w:val="20"/>
                <w:szCs w:val="20"/>
                <w:vertAlign w:val="subscript"/>
              </w:rPr>
              <w:t>2</w:t>
            </w:r>
            <w:r w:rsidRPr="00811128">
              <w:rPr>
                <w:color w:val="000000"/>
                <w:sz w:val="20"/>
                <w:szCs w:val="20"/>
              </w:rPr>
              <w:t>S</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4189F015"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NaSO</w:t>
            </w:r>
            <w:r>
              <w:rPr>
                <w:color w:val="000000"/>
                <w:sz w:val="20"/>
                <w:szCs w:val="20"/>
                <w:vertAlign w:val="subscript"/>
              </w:rPr>
              <w:t>4</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3CC2414"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-2.3097</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2990F3ED"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38EA8AB6"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18D84A20"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-3.29</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3CA07794"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0.0046</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184D51"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0.0691</w:t>
            </w:r>
          </w:p>
        </w:tc>
      </w:tr>
      <w:tr w:rsidR="008C2C2F" w:rsidRPr="00811128" w14:paraId="6FE35B16"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6F076E03"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sidRPr="00BC4371">
              <w:rPr>
                <w:color w:val="000000"/>
                <w:sz w:val="20"/>
                <w:szCs w:val="20"/>
                <w:vertAlign w:val="subscript"/>
              </w:rPr>
              <w:t>2</w:t>
            </w:r>
            <w:r w:rsidRPr="00811128">
              <w:rPr>
                <w:color w:val="000000"/>
                <w:sz w:val="20"/>
                <w:szCs w:val="20"/>
              </w:rPr>
              <w:t>, NaSO</w:t>
            </w:r>
            <w:r w:rsidRPr="00BC4371">
              <w:rPr>
                <w:color w:val="000000"/>
                <w:sz w:val="20"/>
                <w:szCs w:val="20"/>
                <w:vertAlign w:val="subscript"/>
              </w:rPr>
              <w:t>4</w:t>
            </w:r>
            <w:r w:rsidRPr="00811128">
              <w:rPr>
                <w:color w:val="000000"/>
                <w:sz w:val="20"/>
                <w:szCs w:val="20"/>
              </w:rPr>
              <w:t>, Na</w:t>
            </w:r>
            <w:r w:rsidRPr="00BC4371">
              <w:rPr>
                <w:color w:val="000000"/>
                <w:sz w:val="20"/>
                <w:szCs w:val="20"/>
                <w:vertAlign w:val="subscript"/>
              </w:rPr>
              <w:t>2</w:t>
            </w:r>
            <w:r w:rsidRPr="00811128">
              <w:rPr>
                <w:color w:val="000000"/>
                <w:sz w:val="20"/>
                <w:szCs w:val="20"/>
              </w:rPr>
              <w:t>S</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0B144D7F"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NaSO</w:t>
            </w:r>
            <w:r w:rsidRPr="00BC4371">
              <w:rPr>
                <w:color w:val="000000"/>
                <w:sz w:val="20"/>
                <w:szCs w:val="20"/>
                <w:vertAlign w:val="subscript"/>
              </w:rPr>
              <w:t>4</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4EDC3E6"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2.2533</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50812253"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050EA6D8"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1E235409"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3.21</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4C5B8D26"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0.0055</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42C743"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0.0800</w:t>
            </w:r>
          </w:p>
        </w:tc>
      </w:tr>
      <w:tr w:rsidR="008C2C2F" w:rsidRPr="00811128" w14:paraId="20CA7D7D" w14:textId="77777777" w:rsidTr="000F6F6B">
        <w:trPr>
          <w:cantSplit/>
          <w:jc w:val="center"/>
        </w:trPr>
        <w:tc>
          <w:tcPr>
            <w:tcW w:w="1728" w:type="dxa"/>
            <w:tcBorders>
              <w:top w:val="nil"/>
              <w:left w:val="single" w:sz="6" w:space="0" w:color="000000"/>
              <w:bottom w:val="single" w:sz="2" w:space="0" w:color="000000"/>
              <w:right w:val="nil"/>
            </w:tcBorders>
            <w:shd w:val="clear" w:color="auto" w:fill="FFFFFF"/>
            <w:tcMar>
              <w:left w:w="60" w:type="dxa"/>
              <w:right w:w="60" w:type="dxa"/>
            </w:tcMar>
          </w:tcPr>
          <w:p w14:paraId="002A3DAD"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FeCl</w:t>
            </w:r>
            <w:r w:rsidRPr="00BC4371">
              <w:rPr>
                <w:color w:val="000000"/>
                <w:sz w:val="20"/>
                <w:szCs w:val="20"/>
                <w:vertAlign w:val="subscript"/>
              </w:rPr>
              <w:t>2</w:t>
            </w:r>
            <w:r w:rsidRPr="00811128">
              <w:rPr>
                <w:color w:val="000000"/>
                <w:sz w:val="20"/>
                <w:szCs w:val="20"/>
              </w:rPr>
              <w:t>, NaSO</w:t>
            </w:r>
            <w:r w:rsidRPr="00BC4371">
              <w:rPr>
                <w:color w:val="000000"/>
                <w:sz w:val="20"/>
                <w:szCs w:val="20"/>
                <w:vertAlign w:val="subscript"/>
              </w:rPr>
              <w:t>4</w:t>
            </w:r>
            <w:r w:rsidRPr="00811128">
              <w:rPr>
                <w:color w:val="000000"/>
                <w:sz w:val="20"/>
                <w:szCs w:val="20"/>
              </w:rPr>
              <w:t>, Na</w:t>
            </w:r>
            <w:r w:rsidRPr="00BC4371">
              <w:rPr>
                <w:color w:val="000000"/>
                <w:sz w:val="20"/>
                <w:szCs w:val="20"/>
                <w:vertAlign w:val="subscript"/>
              </w:rPr>
              <w:t>2</w:t>
            </w:r>
            <w:r w:rsidRPr="00811128">
              <w:rPr>
                <w:color w:val="000000"/>
                <w:sz w:val="20"/>
                <w:szCs w:val="20"/>
              </w:rPr>
              <w:t>S</w:t>
            </w:r>
          </w:p>
        </w:tc>
        <w:tc>
          <w:tcPr>
            <w:tcW w:w="1728" w:type="dxa"/>
            <w:tcBorders>
              <w:top w:val="nil"/>
              <w:left w:val="single" w:sz="2" w:space="0" w:color="000000"/>
              <w:bottom w:val="single" w:sz="2" w:space="0" w:color="000000"/>
              <w:right w:val="nil"/>
            </w:tcBorders>
            <w:shd w:val="clear" w:color="auto" w:fill="FFFFFF"/>
            <w:tcMar>
              <w:left w:w="60" w:type="dxa"/>
              <w:right w:w="60" w:type="dxa"/>
            </w:tcMar>
          </w:tcPr>
          <w:p w14:paraId="6F8CD1DD"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NaSO</w:t>
            </w:r>
            <w:r>
              <w:rPr>
                <w:color w:val="000000"/>
                <w:sz w:val="20"/>
                <w:szCs w:val="20"/>
                <w:vertAlign w:val="subscript"/>
              </w:rPr>
              <w:t>4</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85BF816"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-1.2957</w:t>
            </w:r>
          </w:p>
        </w:tc>
        <w:tc>
          <w:tcPr>
            <w:tcW w:w="1022" w:type="dxa"/>
            <w:tcBorders>
              <w:top w:val="nil"/>
              <w:left w:val="single" w:sz="2" w:space="0" w:color="000000"/>
              <w:bottom w:val="single" w:sz="2" w:space="0" w:color="000000"/>
              <w:right w:val="nil"/>
            </w:tcBorders>
            <w:shd w:val="clear" w:color="auto" w:fill="FFFFFF"/>
            <w:tcMar>
              <w:left w:w="60" w:type="dxa"/>
              <w:right w:w="60" w:type="dxa"/>
            </w:tcMar>
          </w:tcPr>
          <w:p w14:paraId="4B491BF7"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2" w:space="0" w:color="000000"/>
              <w:right w:val="nil"/>
            </w:tcBorders>
            <w:shd w:val="clear" w:color="auto" w:fill="FFFFFF"/>
            <w:tcMar>
              <w:left w:w="60" w:type="dxa"/>
              <w:right w:w="60" w:type="dxa"/>
            </w:tcMar>
          </w:tcPr>
          <w:p w14:paraId="4EC2A081"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2" w:space="0" w:color="000000"/>
              <w:right w:val="nil"/>
            </w:tcBorders>
            <w:shd w:val="clear" w:color="auto" w:fill="FFFFFF"/>
            <w:tcMar>
              <w:left w:w="60" w:type="dxa"/>
              <w:right w:w="60" w:type="dxa"/>
            </w:tcMar>
          </w:tcPr>
          <w:p w14:paraId="1B946389"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-1.84</w:t>
            </w:r>
          </w:p>
        </w:tc>
        <w:tc>
          <w:tcPr>
            <w:tcW w:w="772" w:type="dxa"/>
            <w:tcBorders>
              <w:top w:val="nil"/>
              <w:left w:val="single" w:sz="2" w:space="0" w:color="000000"/>
              <w:bottom w:val="single" w:sz="2" w:space="0" w:color="000000"/>
              <w:right w:val="nil"/>
            </w:tcBorders>
            <w:shd w:val="clear" w:color="auto" w:fill="FFFFFF"/>
            <w:tcMar>
              <w:left w:w="60" w:type="dxa"/>
              <w:right w:w="60" w:type="dxa"/>
            </w:tcMar>
          </w:tcPr>
          <w:p w14:paraId="26BB3D1D"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0.0838</w:t>
            </w:r>
          </w:p>
        </w:tc>
        <w:tc>
          <w:tcPr>
            <w:tcW w:w="699"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82439CE" w14:textId="77777777" w:rsidR="008C2C2F" w:rsidRPr="00811128" w:rsidRDefault="008C2C2F" w:rsidP="005C04E7">
            <w:pPr>
              <w:keepNext/>
              <w:adjustRightInd w:val="0"/>
              <w:spacing w:before="60" w:after="60"/>
              <w:jc w:val="center"/>
              <w:rPr>
                <w:color w:val="000000"/>
                <w:sz w:val="20"/>
                <w:szCs w:val="20"/>
              </w:rPr>
            </w:pPr>
            <w:r w:rsidRPr="00811128">
              <w:rPr>
                <w:color w:val="000000"/>
                <w:sz w:val="20"/>
                <w:szCs w:val="20"/>
              </w:rPr>
              <w:t>0.6026</w:t>
            </w:r>
          </w:p>
        </w:tc>
      </w:tr>
      <w:tr w:rsidR="008C2C2F" w:rsidRPr="00811128" w14:paraId="1E26EE0F" w14:textId="77777777" w:rsidTr="000F6F6B">
        <w:trPr>
          <w:cantSplit/>
          <w:jc w:val="center"/>
        </w:trPr>
        <w:tc>
          <w:tcPr>
            <w:tcW w:w="1728" w:type="dxa"/>
            <w:tcBorders>
              <w:top w:val="nil"/>
              <w:left w:val="single" w:sz="6" w:space="0" w:color="000000"/>
              <w:bottom w:val="single" w:sz="6" w:space="0" w:color="000000"/>
              <w:right w:val="nil"/>
            </w:tcBorders>
            <w:shd w:val="clear" w:color="auto" w:fill="FFFFFF"/>
            <w:tcMar>
              <w:left w:w="60" w:type="dxa"/>
              <w:right w:w="60" w:type="dxa"/>
            </w:tcMar>
          </w:tcPr>
          <w:p w14:paraId="133CDC62"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Heat</w:t>
            </w:r>
            <w:r>
              <w:rPr>
                <w:color w:val="000000"/>
                <w:sz w:val="20"/>
                <w:szCs w:val="20"/>
              </w:rPr>
              <w:t>-</w:t>
            </w:r>
            <w:r w:rsidRPr="00811128">
              <w:rPr>
                <w:color w:val="000000"/>
                <w:sz w:val="20"/>
                <w:szCs w:val="20"/>
              </w:rPr>
              <w:t>Killed</w:t>
            </w:r>
            <w:r>
              <w:rPr>
                <w:color w:val="000000"/>
                <w:sz w:val="20"/>
                <w:szCs w:val="20"/>
              </w:rPr>
              <w:t xml:space="preserve"> </w:t>
            </w:r>
            <w:r w:rsidRPr="00811128">
              <w:rPr>
                <w:color w:val="000000"/>
                <w:sz w:val="20"/>
                <w:szCs w:val="20"/>
              </w:rPr>
              <w:t>NaSO</w:t>
            </w:r>
            <w:r w:rsidRPr="00BC4371">
              <w:rPr>
                <w:color w:val="000000"/>
                <w:sz w:val="20"/>
                <w:szCs w:val="20"/>
                <w:vertAlign w:val="subscript"/>
              </w:rPr>
              <w:t>4</w:t>
            </w:r>
          </w:p>
        </w:tc>
        <w:tc>
          <w:tcPr>
            <w:tcW w:w="1728" w:type="dxa"/>
            <w:tcBorders>
              <w:top w:val="nil"/>
              <w:left w:val="single" w:sz="2" w:space="0" w:color="000000"/>
              <w:bottom w:val="single" w:sz="6" w:space="0" w:color="000000"/>
              <w:right w:val="nil"/>
            </w:tcBorders>
            <w:shd w:val="clear" w:color="auto" w:fill="FFFFFF"/>
            <w:tcMar>
              <w:left w:w="60" w:type="dxa"/>
              <w:right w:w="60" w:type="dxa"/>
            </w:tcMar>
          </w:tcPr>
          <w:p w14:paraId="20DF6961" w14:textId="77777777" w:rsidR="008C2C2F" w:rsidRPr="00BC4371" w:rsidRDefault="008C2C2F" w:rsidP="005C04E7">
            <w:pPr>
              <w:adjustRightInd w:val="0"/>
              <w:spacing w:before="60" w:after="60"/>
              <w:jc w:val="center"/>
              <w:rPr>
                <w:color w:val="000000"/>
                <w:sz w:val="20"/>
                <w:szCs w:val="20"/>
                <w:vertAlign w:val="subscript"/>
              </w:rPr>
            </w:pPr>
            <w:r w:rsidRPr="00811128">
              <w:rPr>
                <w:color w:val="000000"/>
                <w:sz w:val="20"/>
                <w:szCs w:val="20"/>
              </w:rPr>
              <w:t>NaSO</w:t>
            </w:r>
            <w:r>
              <w:rPr>
                <w:color w:val="000000"/>
                <w:sz w:val="20"/>
                <w:szCs w:val="20"/>
                <w:vertAlign w:val="subscript"/>
              </w:rPr>
              <w:t>4</w:t>
            </w:r>
          </w:p>
        </w:tc>
        <w:tc>
          <w:tcPr>
            <w:tcW w:w="974" w:type="dxa"/>
            <w:tcBorders>
              <w:top w:val="nil"/>
              <w:left w:val="single" w:sz="2" w:space="0" w:color="000000"/>
              <w:bottom w:val="single" w:sz="6" w:space="0" w:color="000000"/>
              <w:right w:val="nil"/>
            </w:tcBorders>
            <w:shd w:val="clear" w:color="auto" w:fill="FFFFFF"/>
            <w:tcMar>
              <w:left w:w="60" w:type="dxa"/>
              <w:right w:w="60" w:type="dxa"/>
            </w:tcMar>
          </w:tcPr>
          <w:p w14:paraId="35DA768C"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-3.5490</w:t>
            </w:r>
          </w:p>
        </w:tc>
        <w:tc>
          <w:tcPr>
            <w:tcW w:w="1022" w:type="dxa"/>
            <w:tcBorders>
              <w:top w:val="nil"/>
              <w:left w:val="single" w:sz="2" w:space="0" w:color="000000"/>
              <w:bottom w:val="single" w:sz="6" w:space="0" w:color="000000"/>
              <w:right w:val="nil"/>
            </w:tcBorders>
            <w:shd w:val="clear" w:color="auto" w:fill="FFFFFF"/>
            <w:tcMar>
              <w:left w:w="60" w:type="dxa"/>
              <w:right w:w="60" w:type="dxa"/>
            </w:tcMar>
          </w:tcPr>
          <w:p w14:paraId="19029734"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0.7026</w:t>
            </w:r>
          </w:p>
        </w:tc>
        <w:tc>
          <w:tcPr>
            <w:tcW w:w="679" w:type="dxa"/>
            <w:tcBorders>
              <w:top w:val="nil"/>
              <w:left w:val="single" w:sz="2" w:space="0" w:color="000000"/>
              <w:bottom w:val="single" w:sz="6" w:space="0" w:color="000000"/>
              <w:right w:val="nil"/>
            </w:tcBorders>
            <w:shd w:val="clear" w:color="auto" w:fill="FFFFFF"/>
            <w:tcMar>
              <w:left w:w="60" w:type="dxa"/>
              <w:right w:w="60" w:type="dxa"/>
            </w:tcMar>
          </w:tcPr>
          <w:p w14:paraId="136F5E2A"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16</w:t>
            </w:r>
          </w:p>
        </w:tc>
        <w:tc>
          <w:tcPr>
            <w:tcW w:w="816" w:type="dxa"/>
            <w:tcBorders>
              <w:top w:val="nil"/>
              <w:left w:val="single" w:sz="2" w:space="0" w:color="000000"/>
              <w:bottom w:val="single" w:sz="6" w:space="0" w:color="000000"/>
              <w:right w:val="nil"/>
            </w:tcBorders>
            <w:shd w:val="clear" w:color="auto" w:fill="FFFFFF"/>
            <w:tcMar>
              <w:left w:w="60" w:type="dxa"/>
              <w:right w:w="60" w:type="dxa"/>
            </w:tcMar>
          </w:tcPr>
          <w:p w14:paraId="327C348B"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-5.05</w:t>
            </w:r>
          </w:p>
        </w:tc>
        <w:tc>
          <w:tcPr>
            <w:tcW w:w="772" w:type="dxa"/>
            <w:tcBorders>
              <w:top w:val="nil"/>
              <w:left w:val="single" w:sz="2" w:space="0" w:color="000000"/>
              <w:bottom w:val="single" w:sz="6" w:space="0" w:color="000000"/>
              <w:right w:val="nil"/>
            </w:tcBorders>
            <w:shd w:val="clear" w:color="auto" w:fill="FFFFFF"/>
            <w:tcMar>
              <w:left w:w="60" w:type="dxa"/>
              <w:right w:w="60" w:type="dxa"/>
            </w:tcMar>
          </w:tcPr>
          <w:p w14:paraId="61F896AE"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0.0001</w:t>
            </w:r>
          </w:p>
        </w:tc>
        <w:tc>
          <w:tcPr>
            <w:tcW w:w="699"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18B9776A" w14:textId="77777777" w:rsidR="008C2C2F" w:rsidRPr="00811128" w:rsidRDefault="008C2C2F" w:rsidP="005C04E7">
            <w:pPr>
              <w:adjustRightInd w:val="0"/>
              <w:spacing w:before="60" w:after="60"/>
              <w:jc w:val="center"/>
              <w:rPr>
                <w:color w:val="000000"/>
                <w:sz w:val="20"/>
                <w:szCs w:val="20"/>
              </w:rPr>
            </w:pPr>
            <w:r w:rsidRPr="00811128">
              <w:rPr>
                <w:color w:val="000000"/>
                <w:sz w:val="20"/>
                <w:szCs w:val="20"/>
              </w:rPr>
              <w:t>0.0023</w:t>
            </w:r>
          </w:p>
        </w:tc>
      </w:tr>
    </w:tbl>
    <w:p w14:paraId="5687730A" w14:textId="77777777" w:rsidR="008C2C2F" w:rsidRPr="00B161FF" w:rsidRDefault="008C2C2F" w:rsidP="008C2C2F"/>
    <w:p w14:paraId="25552C50" w14:textId="77777777" w:rsidR="00CC71BD" w:rsidRDefault="00C740BB" w:rsidP="00CC71BD">
      <w:r>
        <w:br w:type="page"/>
      </w:r>
    </w:p>
    <w:p w14:paraId="4F91BF32" w14:textId="4F7BEE87" w:rsidR="00236E6D" w:rsidRPr="00306A08" w:rsidRDefault="00526151" w:rsidP="00F24668">
      <w:pPr>
        <w:pStyle w:val="Heading2"/>
      </w:pPr>
      <w:bookmarkStart w:id="791" w:name="_Toc68164377"/>
      <w:r w:rsidRPr="00306A08">
        <w:lastRenderedPageBreak/>
        <w:t>C</w:t>
      </w:r>
      <w:bookmarkEnd w:id="683"/>
      <w:r w:rsidR="00F24668">
        <w:t>onclusions</w:t>
      </w:r>
      <w:bookmarkEnd w:id="791"/>
    </w:p>
    <w:p w14:paraId="2560BB9B" w14:textId="77777777" w:rsidR="00236E6D" w:rsidRPr="00306A08" w:rsidRDefault="00236E6D" w:rsidP="005E54E2"/>
    <w:p w14:paraId="0B09E601" w14:textId="77777777" w:rsidR="00B836CB" w:rsidRPr="009D3AE0" w:rsidRDefault="00F16432" w:rsidP="00C77128">
      <w:pPr>
        <w:pStyle w:val="BodyText"/>
      </w:pPr>
      <w:r w:rsidRPr="00D068B2">
        <w:t>CFC-11, CFC-12, and CT are</w:t>
      </w:r>
      <w:r w:rsidR="009D3AE0">
        <w:t xml:space="preserve"> greenhouse gasses,</w:t>
      </w:r>
      <w:r w:rsidRPr="00D068B2">
        <w:t xml:space="preserve"> ozone depleting substances and groundwater pollutants found globally.</w:t>
      </w:r>
      <w:r w:rsidR="009D3AE0" w:rsidRPr="009D3AE0">
        <w:rPr>
          <w:highlight w:val="cyan"/>
        </w:rPr>
        <w:fldChar w:fldCharType="begin" w:fldLock="1"/>
      </w:r>
      <w:r w:rsidR="00F044EB">
        <w:rPr>
          <w:highlight w:val="cyan"/>
        </w:rPr>
        <w:instrText>ADDIN CSL_CITATION {"citationItems":[{"id":"ITEM-1","itemData":{"author":[{"dropping-particle":"","family":"Watson","given":"R","non-dropping-particle":"","parse-names":false,"suffix":""},{"dropping-particle":"","family":"Rodhe","given":"H","non-dropping-particle":"","parse-names":false,"suffix":""},{"dropping-particle":"","family":"Oeschger","given":"H","non-dropping-particle":"","parse-names":false,"suffix":""},{"dropping-particle":"","family":"Siegenthaler","given":"U","non-dropping-particle":"","parse-names":false,"suffix":""}],"id":"ITEM-1","issued":{"date-parts":[["1990"]]},"number-of-pages":"4 - 40","publisher":"Cambridge University Press","publisher-place":"Cambridge","title":"Greenhouse gases and aerosols, in Climate Change","type":"book"},"uris":["http://www.mendeley.com/documents/?uuid=5cd21fb5-8a26-4f11-bf2f-dff00d95c9b6"]},{"id":"ITEM-2","itemData":{"author":[{"dropping-particle":"","family":"Molina","given":"M","non-dropping-particle":"","parse-names":false,"suffix":""},{"dropping-particle":"","family":"Rowland","given":"F","non-dropping-particle":"","parse-names":false,"suffix":""}],"container-title":"Nature","id":"ITEM-2","issued":{"date-parts":[["1974"]]},"page":"810 -812","title":"Stratospheric sink for chlorofluoromethanes: Chlorine atom catalyzed destruction of ozone","type":"article-journal","volume":"249"},"uris":["http://www.mendeley.com/documents/?uuid=cf4cc32e-912a-435d-bfb9-ab304a305886"]},{"id":"ITEM-3","itemData":{"author":[{"dropping-particle":"","family":"Molina","given":"L. T.","non-dropping-particle":"","parse-names":false,"suffix":""},{"dropping-particle":"","family":"Molina","given":"J. M.","non-dropping-particle":"","parse-names":false,"suffix":""}],"container-title":"Journal of Physical Chemistry","id":"ITEM-3","issue":"2","issued":{"date-parts":[["1987"]]},"page":"433-436","title":"Production of Cl202 from the Self-Reaction of the CIO Radical","type":"article-journal"},"uris":["http://www.mendeley.com/documents/?uuid=70fc5242-0e3f-424f-957a-13fe6f55c2a8"]}],"mendeley":{"formattedCitation":"&lt;sup&gt;4,6,251&lt;/sup&gt;","plainTextFormattedCitation":"4,6,251","previouslyFormattedCitation":"&lt;sup&gt;4,6,251&lt;/sup&gt;"},"properties":{"noteIndex":0},"schema":"https://github.com/citation-style-language/schema/raw/master/csl-citation.json"}</w:instrText>
      </w:r>
      <w:r w:rsidR="009D3AE0" w:rsidRPr="009D3AE0">
        <w:rPr>
          <w:highlight w:val="cyan"/>
        </w:rPr>
        <w:fldChar w:fldCharType="separate"/>
      </w:r>
      <w:r w:rsidR="00F044EB" w:rsidRPr="00F044EB">
        <w:rPr>
          <w:highlight w:val="cyan"/>
          <w:vertAlign w:val="superscript"/>
        </w:rPr>
        <w:t>4,6,251</w:t>
      </w:r>
      <w:r w:rsidR="009D3AE0" w:rsidRPr="009D3AE0">
        <w:rPr>
          <w:highlight w:val="cyan"/>
        </w:rPr>
        <w:fldChar w:fldCharType="end"/>
      </w:r>
      <w:r w:rsidRPr="00D068B2">
        <w:t xml:space="preserve"> Though CFC-11 and CFC-12 are not very toxic they do inhibit the biodegradation of other contaminants, and their transformation products can be more toxic, carcinogenic, and flammeble then they are, for these reasons it is important to understand the how these chemicals can be degraded in the subsurface.</w:t>
      </w:r>
      <w:r w:rsidR="009D3AE0" w:rsidRPr="009D3AE0">
        <w:rPr>
          <w:highlight w:val="cyan"/>
        </w:rPr>
        <w:fldChar w:fldCharType="begin" w:fldLock="1"/>
      </w:r>
      <w:r w:rsidR="009D3AE0">
        <w:rPr>
          <w:highlight w:val="cyan"/>
        </w:rPr>
        <w:instrText>ADDIN CSL_CITATION {"citationItems":[{"id":"ITEM-1","itemData":{"DOI":"10.1080/10643380390814433","ISSN":"10643389","abstract":"Chlorofluorocarbons (CFCs) are synthetic halogenated volatile organic compounds that have been manufactured since 1930 and can be detected analytically in water in pg L-1 concentrations. The use as tracers for age dating of pristine groundwater has been summarized by previous review articles, where occasional failure of the CFC age-dating technique caused by local CFC contamination in excess of the equilibrium with modern air was reported. This article summarizes the worldwide occurrence of CFCs in groundwater with a focus on contaminated aquifers. CFC data from 24 aquifers and two regions on four continents are compiled. In 10 aquifers, contamination in more than 20% of samples with either CFC-11, CFC-12, or CFC-113 is reported. Pathways of CFC input to groundwater such as local atmospheric pollution, river water infiltration, landfills, and industrial solvent spills are discussed. The aerobic and anaerobic biotransformation reactions and natural attenuation processes of CFCs in aquifers are also reviewed. Microbially catalyzed reductive dechlorination of CFCs occurs in anaerobic aquifers. Little is known about the presence of other CFCs and degradation products of CFCs, among which some are known to be toxic (HCFC-21) or carcinogenic (HCFC-31). Risk assessment for groundwater resources should include HCFC measurements to better identify transformation reactions.","author":[{"dropping-particle":"","family":"Höhener","given":"Patrick","non-dropping-particle":"","parse-names":false,"suffix":""},{"dropping-particle":"","family":"Werner","given":"David","non-dropping-particle":"","parse-names":false,"suffix":""},{"dropping-particle":"","family":"Balsiger","given":"Christian","non-dropping-particle":"","parse-names":false,"suffix":""},{"dropping-particle":"","family":"Pasteris","given":"Gabriele","non-dropping-particle":"","parse-names":false,"suffix":""}],"container-title":"Critical Reviews in Environmental Science and Technology","id":"ITEM-1","issue":"1","issued":{"date-parts":[["2003"]]},"page":"1-29","title":"Worldwide occurrence and fate of chlorofluorocarbons in groundwater","type":"article-journal","volume":"33"},"uris":["http://www.mendeley.com/documents/?uuid=8e3f9f22-bed2-4eea-a6ca-8bcac7f80bbe"]}],"mendeley":{"formattedCitation":"&lt;sup&gt;58&lt;/sup&gt;","plainTextFormattedCitation":"58","previouslyFormattedCitation":"&lt;sup&gt;58&lt;/sup&gt;"},"properties":{"noteIndex":0},"schema":"https://github.com/citation-style-language/schema/raw/master/csl-citation.json"}</w:instrText>
      </w:r>
      <w:r w:rsidR="009D3AE0" w:rsidRPr="009D3AE0">
        <w:rPr>
          <w:highlight w:val="cyan"/>
        </w:rPr>
        <w:fldChar w:fldCharType="separate"/>
      </w:r>
      <w:r w:rsidR="009D3AE0" w:rsidRPr="009D3AE0">
        <w:rPr>
          <w:highlight w:val="cyan"/>
          <w:vertAlign w:val="superscript"/>
        </w:rPr>
        <w:t>58</w:t>
      </w:r>
      <w:r w:rsidR="009D3AE0" w:rsidRPr="009D3AE0">
        <w:rPr>
          <w:highlight w:val="cyan"/>
        </w:rPr>
        <w:fldChar w:fldCharType="end"/>
      </w:r>
      <w:r w:rsidRPr="00D068B2">
        <w:t xml:space="preserve"> It is also important to understand the mechanisms of degradation for CT, as it is a toxic substance, suspected carcinogen, and inhibitory to dehalogenating bacteria.</w:t>
      </w:r>
      <w:r w:rsidR="009D3AE0" w:rsidRPr="009D3AE0">
        <w:rPr>
          <w:highlight w:val="cyan"/>
        </w:rPr>
        <w:fldChar w:fldCharType="begin" w:fldLock="1"/>
      </w:r>
      <w:r w:rsidR="009D3AE0">
        <w:rPr>
          <w:highlight w:val="cyan"/>
        </w:rPr>
        <w:instrText>ADDIN CSL_CITATION {"citationItems":[{"id":"ITEM-1","itemData":{"ISSN":"0250863X","abstract":"1.1.1. Identity, natural occurrence, and analytical methods: Boron is a naturally occurring elements that is found in the form of borates in the oceans, sedimentary rocks, coal, shale, and some soils. It is widely distributed in nature, with concentrations of about 10 mg/kg in the Earth's crust (range: 5 mg/kg in basalts to 100 mg/kg in shales) and about 4.5 mg/litre in the ocean. The most important commercial borate products and minerals are borax pentahydrate, borax, sodium perborate, boric acid, colemanite, and ulexite. At the low concentrations and near-neutral pH found in most biological fluids, monomeric B(OH)3 will be the predominant species present (with some B(OH)4), regardless of whether the boron source is boric acid or one of the borates. This is because boric acid is a very weak acid (pK(a) 9.15). Sodium perborate hydrolyses to give hydrogen peroxide plus metaborate; consequently, it may exhibit chemical and toxicological properties that are somewhat different from those of the other borates. Inductively coupled plasma (ICP) methods are preferred for the analysis of the low levels of boron found in biological and environmental samples; colorimetric methods must be used with caution. 1.1.2. Production, uses, environmental fate, and sources of exposure: Economic borate deposits are rare, occurring in arid regions of Turkey, the USA, Argentina, Chile, Russia, China, and Peru. Total world production of born minerals - mainly colemanite, ulexite, tincal, and kernite - was approximately 2 750 000 tonnes in 1994. About 800 000 tonnes of commercial borate products, expressed as B2O3, were manufactured from the boron minerals. Major end uses for borate include insulation- and textile-grade fibreglass, laundry bleach (sodium perborate), borosilicate glass, fire retardants, agricultural fertilizers and herbicides (as a trace element), and enamels, frits, and ceramic glazes, as well as a myriad of miscellaneous applications. Boron enters the environment mainly through the weathering of rocks, boric acid volatilization from seawater, and volcanic activity. Boron is also released from anthropogenic sources to a lesser extent. Anthropogenic sources include agricultural, refuse, and fuel wood burning, power generation using coal and oil, glass product manufacture, use of borates/perborates in the home and industry, borate mining/processing, leaching of treated wood/paper, and sewage/sludge disposal. Many of these sources are difficult to quantify. Atmosphe…","author":[{"dropping-particle":"","family":"IPCS","given":"","non-dropping-particle":"","parse-names":false,"suffix":""}],"container-title":"Environmental Health Criteria","id":"ITEM-1","issue":"208","issued":{"date-parts":[["1999"]]},"title":"Environmental health criteria for carbon tetrachloride","type":"article-journal"},"uris":["http://www.mendeley.com/documents/?uuid=ef402864-cc55-432f-8dc8-4e1d1ff4dbba"]},{"id":"ITEM-2","itemData":{"author":[{"dropping-particle":"","family":"WHO","given":"","non-dropping-particle":"","parse-names":false,"suffix":""}],"id":"ITEM-2","issued":{"date-parts":[["2004"]]},"title":"Carbon Tetrachloride in Drinking-water","type":"article-journal"},"uris":["http://www.mendeley.com/documents/?uuid=b0d4e8b5-e11b-4b2f-a123-747476778e7f"]},{"id":"ITEM-3","itemData":{"author":[{"dropping-particle":"","family":"Zimmerman","given":"Hyman","non-dropping-particle":"","parse-names":false,"suffix":""}],"id":"ITEM-3","issued":{"date-parts":[["1978"]]},"number-of-pages":"297–302","publisher":"Appleton-Century-Crofts","publisher-place":"New York","title":"Syndromes of environmental hepatotoxicity. In: Hepatotoxicity — the adverse effect of drugs and other chemicals on the liver","type":"book"},"uris":["http://www.mendeley.com/documents/?uuid=497b28d6-51aa-4992-ac3c-5b6f02aa968b"]},{"id":"ITEM-4","itemData":{"DOI":"10.1080/15287399209531663","author":[{"dropping-particle":"","family":"Berman","given":"E","non-dropping-particle":"","parse-names":false,"suffix":""},{"dropping-particle":"","family":"House","given":"D","non-dropping-particle":"","parse-names":false,"suffix":""},{"dropping-particle":"","family":"Allis","given":"J","non-dropping-particle":"","parse-names":false,"suffix":""},{"dropping-particle":"","family":"Simmons","given":"J","non-dropping-particle":"","parse-names":false,"suffix":""}],"container-title":"J Toxicol Environ Health","id":"ITEM-4","issue":"1","issued":{"date-parts":[["1992"]]},"page":"161 - 176","title":"Hepatotoxic interactions of ethanol with allyl alcohol or carbon tetrachloride in rats","type":"article-journal","volume":"37"},"uris":["http://www.mendeley.com/documents/?uuid=1b91ec69-086b-4031-b691-ab59c4d289e1"]}],"mendeley":{"formattedCitation":"&lt;sup&gt;8,20,21,26&lt;/sup&gt;","plainTextFormattedCitation":"8,20,21,26","previouslyFormattedCitation":"&lt;sup&gt;8,20,21,26&lt;/sup&gt;"},"properties":{"noteIndex":0},"schema":"https://github.com/citation-style-language/schema/raw/master/csl-citation.json"}</w:instrText>
      </w:r>
      <w:r w:rsidR="009D3AE0" w:rsidRPr="009D3AE0">
        <w:rPr>
          <w:highlight w:val="cyan"/>
        </w:rPr>
        <w:fldChar w:fldCharType="separate"/>
      </w:r>
      <w:r w:rsidR="009D3AE0" w:rsidRPr="009D3AE0">
        <w:rPr>
          <w:highlight w:val="cyan"/>
          <w:vertAlign w:val="superscript"/>
        </w:rPr>
        <w:t>8,20,21,26</w:t>
      </w:r>
      <w:r w:rsidR="009D3AE0" w:rsidRPr="009D3AE0">
        <w:rPr>
          <w:highlight w:val="cyan"/>
        </w:rPr>
        <w:fldChar w:fldCharType="end"/>
      </w:r>
    </w:p>
    <w:p w14:paraId="15C96CCA" w14:textId="77777777" w:rsidR="00B836CB" w:rsidRPr="00D068B2" w:rsidRDefault="00B836CB" w:rsidP="00C77128">
      <w:pPr>
        <w:pStyle w:val="BodyText"/>
      </w:pPr>
    </w:p>
    <w:p w14:paraId="6B5F2C3D" w14:textId="77777777" w:rsidR="00B2535A" w:rsidRPr="00D068B2" w:rsidRDefault="00F16432" w:rsidP="00C77128">
      <w:pPr>
        <w:pStyle w:val="BodyText"/>
        <w:rPr>
          <w:b/>
          <w:bCs/>
        </w:rPr>
      </w:pPr>
      <w:r w:rsidRPr="00D068B2">
        <w:t>Data from two treatability studies contaminated with CFC-11, CFC-12, and CT and other chemicals was presented in this dissertation. At the first contaminated site a soil gas survey (SGS) and membrane interface hydrolic profiling tool (MiHPT) were used to characterize contaminante distribution at the site prior to taking sediment and groundwater samples</w:t>
      </w:r>
      <w:r w:rsidR="00C740BB" w:rsidRPr="00D068B2">
        <w:t xml:space="preserve"> (Chapter 2)</w:t>
      </w:r>
      <w:r w:rsidRPr="00D068B2">
        <w:t xml:space="preserve">. Data from the SGS survey and MiHPT transect revealed that contaminant concentration was highest along the dagonal southern bourndry of the contaminated </w:t>
      </w:r>
      <w:r w:rsidR="00B836CB" w:rsidRPr="00D068B2">
        <w:t>s</w:t>
      </w:r>
      <w:r w:rsidRPr="00D068B2">
        <w:t>ite. This finding was consistent with historical information regaurding land use at the site, and was used to inform sediment and groundwater sampling locations. Analysis of</w:t>
      </w:r>
      <w:r w:rsidR="00D068B2">
        <w:t xml:space="preserve"> the</w:t>
      </w:r>
      <w:r w:rsidRPr="00D068B2">
        <w:t xml:space="preserve"> volatile organic cabons </w:t>
      </w:r>
      <w:r w:rsidR="00D068B2">
        <w:t>in the groundwater</w:t>
      </w:r>
      <w:r w:rsidRPr="00D068B2">
        <w:t xml:space="preserve"> indicate</w:t>
      </w:r>
      <w:r w:rsidR="00D068B2">
        <w:t xml:space="preserve"> </w:t>
      </w:r>
      <w:r w:rsidRPr="00D068B2">
        <w:t>that</w:t>
      </w:r>
      <w:r w:rsidR="00D068B2">
        <w:t xml:space="preserve"> the </w:t>
      </w:r>
      <w:r w:rsidR="00D068B2" w:rsidRPr="00500C04">
        <w:t>borehole A3</w:t>
      </w:r>
      <w:r w:rsidR="00D068B2">
        <w:t xml:space="preserve"> from </w:t>
      </w:r>
      <w:r w:rsidR="00D068B2" w:rsidRPr="00D068B2">
        <w:t>19.70–24.70</w:t>
      </w:r>
      <w:r w:rsidR="00D068B2">
        <w:t xml:space="preserve"> mbgs containe the most contaminants, as</w:t>
      </w:r>
      <w:r w:rsidR="00D068B2" w:rsidRPr="00D068B2">
        <w:t xml:space="preserve"> PCE, 1,1-DCE, CFC-11, CFC-12, and CT were present in </w:t>
      </w:r>
      <w:r w:rsidR="00405D81">
        <w:t xml:space="preserve">this sample. A </w:t>
      </w:r>
      <w:r w:rsidRPr="00D068B2">
        <w:t xml:space="preserve">sucessful remediation strategy for CFC-11 or CFC-12 </w:t>
      </w:r>
      <w:r w:rsidR="00405D81">
        <w:t>was not identified by the treatability study</w:t>
      </w:r>
      <w:r w:rsidR="00C740BB" w:rsidRPr="00D068B2">
        <w:t>.</w:t>
      </w:r>
      <w:r w:rsidR="00F920DE" w:rsidRPr="00D068B2">
        <w:t xml:space="preserve"> However,</w:t>
      </w:r>
      <w:r w:rsidRPr="00D068B2">
        <w:t xml:space="preserve"> the data from the treatability study did suggest that bioaugmentation combined with biostimulation and the addition of </w:t>
      </w:r>
      <w:r w:rsidR="00F920DE" w:rsidRPr="00D068B2">
        <w:t xml:space="preserve">zero valent iron or ferrous sulfide would transform CT into non-halogenated transforamtion products. </w:t>
      </w:r>
      <w:r w:rsidR="00DE5F01" w:rsidRPr="00D068B2">
        <w:t xml:space="preserve">The treatability study data also suggested that bioaugmentaion would be an effective remediation strategy for PCE and 1,1-DCE. However, degradation of CFC-11, CFC-12, and CT is recommended prior to implememnting bioaugmentation as a remediation strategy, as these chemicals are likely to inhibit the activity of the bioaugmentation culture. </w:t>
      </w:r>
    </w:p>
    <w:p w14:paraId="3D311C77" w14:textId="77777777" w:rsidR="00B2535A" w:rsidRPr="00D068B2" w:rsidRDefault="00B2535A" w:rsidP="00C77128">
      <w:pPr>
        <w:pStyle w:val="BodyText"/>
      </w:pPr>
    </w:p>
    <w:p w14:paraId="201DE842" w14:textId="77777777" w:rsidR="00E626E3" w:rsidRPr="00D068B2" w:rsidRDefault="00C653AF" w:rsidP="00C77128">
      <w:pPr>
        <w:pStyle w:val="BodyText"/>
        <w:rPr>
          <w:b/>
          <w:bCs/>
        </w:rPr>
      </w:pPr>
      <w:r w:rsidRPr="00D068B2">
        <w:t>It appeare</w:t>
      </w:r>
      <w:r w:rsidR="001415F4" w:rsidRPr="00D068B2">
        <w:t>d</w:t>
      </w:r>
      <w:r w:rsidRPr="00D068B2">
        <w:t xml:space="preserve"> that the aquifer material from the second contaminated site was oxic, because repeated addition</w:t>
      </w:r>
      <w:r w:rsidR="001415F4" w:rsidRPr="00D068B2">
        <w:t>s</w:t>
      </w:r>
      <w:r w:rsidRPr="00D068B2">
        <w:t xml:space="preserve"> of sulfide were needed to reduce </w:t>
      </w:r>
      <w:r w:rsidR="001415F4" w:rsidRPr="00D068B2">
        <w:t xml:space="preserve">the </w:t>
      </w:r>
      <w:r w:rsidRPr="00D068B2">
        <w:t xml:space="preserve">microcosms set up with aquifer material from </w:t>
      </w:r>
      <w:r w:rsidR="00BE1484" w:rsidRPr="00D068B2">
        <w:t>this</w:t>
      </w:r>
      <w:r w:rsidRPr="00D068B2">
        <w:t xml:space="preserve"> site. </w:t>
      </w:r>
      <w:r w:rsidR="00BE1484" w:rsidRPr="00D068B2">
        <w:t>The microcosm data from the second contaminated site suggest that a component in the ground water is inhibitory to the bioaugmentation cultures tested; degradation of PCE and CF was achieved in bioaugmenation microcosms that contained reduced anoxic mineral salts medium but not in microcosms that contained groundwater. It is possible that the inhibitory component in the groundwater is CFC-11, CFC-12 or CT, as these chemicals are known to be inhibitory to bacteria and were present at the site.</w:t>
      </w:r>
      <w:r w:rsidR="00B836CB" w:rsidRPr="00D068B2">
        <w:t xml:space="preserve"> </w:t>
      </w:r>
      <w:r w:rsidRPr="00D068B2">
        <w:t xml:space="preserve">Similarly to the finding at the first contaminated site, </w:t>
      </w:r>
      <w:r w:rsidR="00BE1484" w:rsidRPr="00D068B2">
        <w:t xml:space="preserve">it is recomened that </w:t>
      </w:r>
      <w:r w:rsidRPr="00D068B2">
        <w:t xml:space="preserve">degradation of CFC-11, CFC-12, and CT </w:t>
      </w:r>
      <w:r w:rsidR="00BE1484" w:rsidRPr="00D068B2">
        <w:t xml:space="preserve">occur prior to an effort to degrade PCE or CF via bioaugmentation. CT was transformed to CF in microcosms set up with aquifer material and additional zero valent iron. </w:t>
      </w:r>
    </w:p>
    <w:p w14:paraId="3663FC73" w14:textId="77777777" w:rsidR="00A775E6" w:rsidRPr="00D068B2" w:rsidRDefault="00A775E6" w:rsidP="00C77128">
      <w:pPr>
        <w:pStyle w:val="BodyText"/>
      </w:pPr>
    </w:p>
    <w:p w14:paraId="34D8A4C4" w14:textId="77777777" w:rsidR="00C740BB" w:rsidRPr="00D068B2" w:rsidRDefault="00C740BB" w:rsidP="00C77128">
      <w:pPr>
        <w:pStyle w:val="BodyText"/>
      </w:pPr>
    </w:p>
    <w:p w14:paraId="7635B6A3" w14:textId="77777777" w:rsidR="00C740BB" w:rsidRPr="00D068B2" w:rsidRDefault="00C740BB" w:rsidP="00C77128">
      <w:pPr>
        <w:pStyle w:val="BodyText"/>
      </w:pPr>
    </w:p>
    <w:p w14:paraId="05AC7757" w14:textId="77777777" w:rsidR="004E615F" w:rsidRPr="00D068B2" w:rsidRDefault="004461E6" w:rsidP="00C77128">
      <w:pPr>
        <w:pStyle w:val="BodyText"/>
        <w:rPr>
          <w:b/>
          <w:bCs/>
        </w:rPr>
      </w:pPr>
      <w:r w:rsidRPr="00D068B2">
        <w:lastRenderedPageBreak/>
        <w:t>In chapter four the effect of pH on the dehalogenation of CFC-11, CFC-12 and CT by super-nucleophilic B</w:t>
      </w:r>
      <w:r w:rsidRPr="00D068B2">
        <w:rPr>
          <w:vertAlign w:val="subscript"/>
        </w:rPr>
        <w:t>12</w:t>
      </w:r>
      <w:r w:rsidRPr="00D068B2">
        <w:t xml:space="preserve"> was explored. Experiments in chapter four indicate that pH does have an effect on the dehalogenation of CFC-11, CFC-12 and CT by super-nucleophilic B</w:t>
      </w:r>
      <w:r w:rsidRPr="00D068B2">
        <w:rPr>
          <w:vertAlign w:val="subscript"/>
        </w:rPr>
        <w:t>12</w:t>
      </w:r>
      <w:r w:rsidRPr="00D068B2">
        <w:t>. The formation and distribution of transportation products changes as pH increased.</w:t>
      </w:r>
      <w:r w:rsidR="00F77D54" w:rsidRPr="00D068B2">
        <w:t xml:space="preserve"> </w:t>
      </w:r>
      <w:r w:rsidR="004E615F" w:rsidRPr="00D068B2">
        <w:t>Additionally, it was observed that super-nucleophilic vitamin B</w:t>
      </w:r>
      <w:r w:rsidR="004E615F" w:rsidRPr="00D068B2">
        <w:rPr>
          <w:vertAlign w:val="subscript"/>
        </w:rPr>
        <w:t>12</w:t>
      </w:r>
      <w:r w:rsidR="004E615F" w:rsidRPr="00D068B2">
        <w:t xml:space="preserve"> is unable to dehalogenate chlorodifluoromethane, difluoromethane, fluoromethane, chlorofluoromethane. </w:t>
      </w:r>
    </w:p>
    <w:p w14:paraId="446AFC47" w14:textId="77777777" w:rsidR="00E16815" w:rsidRPr="00D068B2" w:rsidRDefault="00E16815" w:rsidP="00C77128">
      <w:pPr>
        <w:pStyle w:val="BodyText"/>
      </w:pPr>
    </w:p>
    <w:p w14:paraId="575D080F" w14:textId="77777777" w:rsidR="00E626E3" w:rsidRPr="00D068B2" w:rsidRDefault="00E16815" w:rsidP="00C77128">
      <w:pPr>
        <w:pStyle w:val="BodyText"/>
        <w:rPr>
          <w:b/>
          <w:bCs/>
          <w:color w:val="000000" w:themeColor="text1"/>
        </w:rPr>
      </w:pPr>
      <w:r w:rsidRPr="00D068B2">
        <w:t>In chapter five a precipitate forming sulfidogenic cenrichment culture was characterized. The data from this chapter indicate that the presence of active enrichment culture facilitated a</w:t>
      </w:r>
      <w:r w:rsidRPr="00D068B2">
        <w:rPr>
          <w:color w:val="000000" w:themeColor="text1"/>
        </w:rPr>
        <w:t xml:space="preserve"> greater decline in CT concentration than was observed in heat killed controls. Additionally, the two precipitate phases were identified in microcosms that contained FeCl</w:t>
      </w:r>
      <w:r w:rsidRPr="00D068B2">
        <w:rPr>
          <w:color w:val="000000" w:themeColor="text1"/>
          <w:vertAlign w:val="subscript"/>
        </w:rPr>
        <w:t>2</w:t>
      </w:r>
      <w:r w:rsidRPr="00D068B2">
        <w:rPr>
          <w:color w:val="000000" w:themeColor="text1"/>
        </w:rPr>
        <w:t>, NaSO</w:t>
      </w:r>
      <w:r w:rsidRPr="00D068B2">
        <w:rPr>
          <w:color w:val="000000" w:themeColor="text1"/>
          <w:vertAlign w:val="subscript"/>
        </w:rPr>
        <w:t>4</w:t>
      </w:r>
      <w:r w:rsidRPr="00D068B2">
        <w:rPr>
          <w:color w:val="000000" w:themeColor="text1"/>
        </w:rPr>
        <w:t>, Na</w:t>
      </w:r>
      <w:r w:rsidRPr="00D068B2">
        <w:rPr>
          <w:color w:val="000000" w:themeColor="text1"/>
          <w:vertAlign w:val="subscript"/>
        </w:rPr>
        <w:t>2</w:t>
      </w:r>
      <w:r w:rsidRPr="00D068B2">
        <w:rPr>
          <w:color w:val="000000" w:themeColor="text1"/>
        </w:rPr>
        <w:t>S and enrichment culture. The two mineral phases were, mackinawite (FeS) and vivianite (</w:t>
      </w:r>
      <w:r w:rsidRPr="00D068B2">
        <w:t>Fe</w:t>
      </w:r>
      <w:r w:rsidRPr="00D068B2">
        <w:rPr>
          <w:vertAlign w:val="subscript"/>
        </w:rPr>
        <w:t>3</w:t>
      </w:r>
      <w:r w:rsidRPr="00D068B2">
        <w:rPr>
          <w:vertAlign w:val="superscript"/>
        </w:rPr>
        <w:t>2+</w:t>
      </w:r>
      <w:r w:rsidRPr="00D068B2">
        <w:t>(PO</w:t>
      </w:r>
      <w:r w:rsidRPr="00D068B2">
        <w:rPr>
          <w:vertAlign w:val="subscript"/>
        </w:rPr>
        <w:t>4</w:t>
      </w:r>
      <w:r w:rsidRPr="00D068B2">
        <w:t>)2 · 8H</w:t>
      </w:r>
      <w:r w:rsidRPr="00D068B2">
        <w:rPr>
          <w:vertAlign w:val="subscript"/>
        </w:rPr>
        <w:t>2</w:t>
      </w:r>
      <w:r w:rsidRPr="00D068B2">
        <w:t xml:space="preserve">O). Vivianite formation occurred via precipitation of added ferrous iron and the phosphate present in the medium, as this mineral phase was observed in all treatments including heat killed controls. Mackinawite formation was only observed in the traetments that contained </w:t>
      </w:r>
      <w:r w:rsidRPr="00D068B2">
        <w:rPr>
          <w:color w:val="000000" w:themeColor="text1"/>
        </w:rPr>
        <w:t>FeCl</w:t>
      </w:r>
      <w:r w:rsidRPr="00D068B2">
        <w:rPr>
          <w:color w:val="000000" w:themeColor="text1"/>
          <w:vertAlign w:val="subscript"/>
        </w:rPr>
        <w:t>2</w:t>
      </w:r>
      <w:r w:rsidRPr="00D068B2">
        <w:rPr>
          <w:color w:val="000000" w:themeColor="text1"/>
        </w:rPr>
        <w:t>, NaSO</w:t>
      </w:r>
      <w:r w:rsidRPr="00D068B2">
        <w:rPr>
          <w:color w:val="000000" w:themeColor="text1"/>
          <w:vertAlign w:val="subscript"/>
        </w:rPr>
        <w:t>4</w:t>
      </w:r>
      <w:r w:rsidRPr="00D068B2">
        <w:rPr>
          <w:color w:val="000000" w:themeColor="text1"/>
        </w:rPr>
        <w:t>, Na</w:t>
      </w:r>
      <w:r w:rsidRPr="00D068B2">
        <w:rPr>
          <w:color w:val="000000" w:themeColor="text1"/>
          <w:vertAlign w:val="subscript"/>
        </w:rPr>
        <w:t>2</w:t>
      </w:r>
      <w:r w:rsidRPr="00D068B2">
        <w:rPr>
          <w:color w:val="000000" w:themeColor="text1"/>
        </w:rPr>
        <w:t xml:space="preserve">S and enrichment culture, and likey occurred via precipitation of ferrous iron and hydrogen sulfide formed as a byproduct of sulfate reduction. Sulfate reducing bacteria were identified in 16S rRNA gene sequences from the enrichment culture. </w:t>
      </w:r>
    </w:p>
    <w:p w14:paraId="270B003E" w14:textId="77777777" w:rsidR="00787E2A" w:rsidRPr="00D068B2" w:rsidRDefault="00787E2A" w:rsidP="00C77128">
      <w:pPr>
        <w:pStyle w:val="BodyText"/>
      </w:pPr>
    </w:p>
    <w:p w14:paraId="6C15075D" w14:textId="77777777" w:rsidR="004D3224" w:rsidRPr="00D068B2" w:rsidRDefault="00787E2A" w:rsidP="00C77128">
      <w:pPr>
        <w:pStyle w:val="BodyText"/>
        <w:rPr>
          <w:b/>
          <w:bCs/>
        </w:rPr>
      </w:pPr>
      <w:r w:rsidRPr="00D068B2">
        <w:t>This work indicates that there is a need to implement effective remedition strategys for the CFC-11, CFC-12, and CT, as they inhibit the degradation of other contaminantes (i.e., chloronated ethenes). However, an understanding of the transforamtion products that will be produced is importat, as some transformation products are more hazourdous then the starting chemicals.</w:t>
      </w:r>
      <w:r w:rsidR="009D3AE0" w:rsidRPr="009D3AE0">
        <w:rPr>
          <w:highlight w:val="cyan"/>
        </w:rPr>
        <w:fldChar w:fldCharType="begin" w:fldLock="1"/>
      </w:r>
      <w:r w:rsidR="009D3AE0">
        <w:rPr>
          <w:highlight w:val="cyan"/>
        </w:rPr>
        <w:instrText>ADDIN CSL_CITATION {"citationItems":[{"id":"ITEM-1","itemData":{"DOI":"10.1080/10643380390814433","ISSN":"10643389","abstract":"Chlorofluorocarbons (CFCs) are synthetic halogenated volatile organic compounds that have been manufactured since 1930 and can be detected analytically in water in pg L-1 concentrations. The use as tracers for age dating of pristine groundwater has been summarized by previous review articles, where occasional failure of the CFC age-dating technique caused by local CFC contamination in excess of the equilibrium with modern air was reported. This article summarizes the worldwide occurrence of CFCs in groundwater with a focus on contaminated aquifers. CFC data from 24 aquifers and two regions on four continents are compiled. In 10 aquifers, contamination in more than 20% of samples with either CFC-11, CFC-12, or CFC-113 is reported. Pathways of CFC input to groundwater such as local atmospheric pollution, river water infiltration, landfills, and industrial solvent spills are discussed. The aerobic and anaerobic biotransformation reactions and natural attenuation processes of CFCs in aquifers are also reviewed. Microbially catalyzed reductive dechlorination of CFCs occurs in anaerobic aquifers. Little is known about the presence of other CFCs and degradation products of CFCs, among which some are known to be toxic (HCFC-21) or carcinogenic (HCFC-31). Risk assessment for groundwater resources should include HCFC measurements to better identify transformation reactions.","author":[{"dropping-particle":"","family":"Höhener","given":"Patrick","non-dropping-particle":"","parse-names":false,"suffix":""},{"dropping-particle":"","family":"Werner","given":"David","non-dropping-particle":"","parse-names":false,"suffix":""},{"dropping-particle":"","family":"Balsiger","given":"Christian","non-dropping-particle":"","parse-names":false,"suffix":""},{"dropping-particle":"","family":"Pasteris","given":"Gabriele","non-dropping-particle":"","parse-names":false,"suffix":""}],"container-title":"Critical Reviews in Environmental Science and Technology","id":"ITEM-1","issue":"1","issued":{"date-parts":[["2003"]]},"page":"1-29","title":"Worldwide occurrence and fate of chlorofluorocarbons in groundwater","type":"article-journal","volume":"33"},"uris":["http://www.mendeley.com/documents/?uuid=8e3f9f22-bed2-4eea-a6ca-8bcac7f80bbe"]}],"mendeley":{"formattedCitation":"&lt;sup&gt;58&lt;/sup&gt;","plainTextFormattedCitation":"58","previouslyFormattedCitation":"&lt;sup&gt;58&lt;/sup&gt;"},"properties":{"noteIndex":0},"schema":"https://github.com/citation-style-language/schema/raw/master/csl-citation.json"}</w:instrText>
      </w:r>
      <w:r w:rsidR="009D3AE0" w:rsidRPr="009D3AE0">
        <w:rPr>
          <w:highlight w:val="cyan"/>
        </w:rPr>
        <w:fldChar w:fldCharType="separate"/>
      </w:r>
      <w:r w:rsidR="009D3AE0" w:rsidRPr="009D3AE0">
        <w:rPr>
          <w:highlight w:val="cyan"/>
          <w:vertAlign w:val="superscript"/>
        </w:rPr>
        <w:t>58</w:t>
      </w:r>
      <w:r w:rsidR="009D3AE0" w:rsidRPr="009D3AE0">
        <w:rPr>
          <w:highlight w:val="cyan"/>
        </w:rPr>
        <w:fldChar w:fldCharType="end"/>
      </w:r>
      <w:r w:rsidRPr="00D068B2">
        <w:t xml:space="preserve"> </w:t>
      </w:r>
      <w:r w:rsidR="004D3224" w:rsidRPr="00D068B2">
        <w:t>Stimulation of microbial comunities like the sulfate reducing community characterized in chapter five may help facilitate transformation of CFC-11, CFC-12, and CT, but the literature indicates that more hazourdous transformation products are likely to form.</w:t>
      </w:r>
      <w:r w:rsidR="009D3AE0" w:rsidRPr="009D3AE0">
        <w:rPr>
          <w:highlight w:val="cyan"/>
        </w:rPr>
        <w:fldChar w:fldCharType="begin" w:fldLock="1"/>
      </w:r>
      <w:r w:rsidR="00F044EB">
        <w:rPr>
          <w:highlight w:val="cyan"/>
        </w:rPr>
        <w:instrText>ADDIN CSL_CITATION {"citationItems":[{"id":"ITEM-1","itemData":{"author":[{"dropping-particle":"","family":"Assaf-Anid","given":"Nada","non-dropping-particle":"","parse-names":false,"suffix":""},{"dropping-particle":"","family":"Lin","given":"Kun-Yu","non-dropping-particle":"","parse-names":false,"suffix":""}],"id":"ITEM-1","issued":{"date-parts":[["2002"]]},"page":"94 - 99","title":"Carbon Tetrachloride Reduction by Fe2+, S2- and FeS with vitamin B12 as an organic Amendment","type":"article"},"uris":["http://www.mendeley.com/documents/?uuid=5926a19c-e460-4de3-b83d-c617f3b228c5"]},{"id":"ITEM-2","itemData":{"author":[{"dropping-particle":"","family":"Butler","given":"Elizabeth","non-dropping-particle":"","parse-names":false,"suffix":""},{"dropping-particle":"","family":"Hayes","given":"Kim","non-dropping-particle":"","parse-names":false,"suffix":""}],"container-title":"Enivironmental Science and Technology","id":"ITEM-2","issued":{"date-parts":[["2000"]]},"page":"422-429","title":"Kinetics of the transformation of halogentated compounds by iron sulfide","type":"article-journal","volume":"34"},"uris":["http://www.mendeley.com/documents/?uuid=9c4c01cc-859f-456e-bc32-1a687154cbc3"]},{"id":"ITEM-3","itemData":{"author":[{"dropping-particle":"","family":"Kenneke","given":"John F","non-dropping-particle":"","parse-names":false,"suffix":""},{"dropping-particle":"","family":"Weber","given":"Eric J","non-dropping-particle":"","parse-names":false,"suffix":""}],"container-title":"Enivironmental Science and Technology","id":"ITEM-3","issued":{"date-parts":[["2003"]]},"page":"713-720","title":"Reductive Dehalogenation of Halomethanes in Iron- and Sulfate-Reducing Sediments.","type":"article-journal","volume":"37"},"uris":["http://www.mendeley.com/documents/?uuid=ba9a5993-2c07-4b4d-994e-3827604b50b3"]}],"mendeley":{"formattedCitation":"&lt;sup&gt;73,74,126&lt;/sup&gt;","plainTextFormattedCitation":"73,74,126","previouslyFormattedCitation":"&lt;sup&gt;73,74,125&lt;/sup&gt;"},"properties":{"noteIndex":0},"schema":"https://github.com/citation-style-language/schema/raw/master/csl-citation.json"}</w:instrText>
      </w:r>
      <w:r w:rsidR="009D3AE0" w:rsidRPr="009D3AE0">
        <w:rPr>
          <w:highlight w:val="cyan"/>
        </w:rPr>
        <w:fldChar w:fldCharType="separate"/>
      </w:r>
      <w:r w:rsidR="00F044EB" w:rsidRPr="00F044EB">
        <w:rPr>
          <w:highlight w:val="cyan"/>
          <w:vertAlign w:val="superscript"/>
        </w:rPr>
        <w:t>73,74,126</w:t>
      </w:r>
      <w:r w:rsidR="009D3AE0" w:rsidRPr="009D3AE0">
        <w:rPr>
          <w:highlight w:val="cyan"/>
        </w:rPr>
        <w:fldChar w:fldCharType="end"/>
      </w:r>
      <w:r w:rsidR="004D3224" w:rsidRPr="00D068B2">
        <w:t xml:space="preserve"> Development of a remediation strategy that utilizes B</w:t>
      </w:r>
      <w:r w:rsidR="004D3224" w:rsidRPr="00D068B2">
        <w:rPr>
          <w:vertAlign w:val="subscript"/>
        </w:rPr>
        <w:t>12</w:t>
      </w:r>
      <w:r w:rsidR="004D3224" w:rsidRPr="00D068B2">
        <w:t xml:space="preserve"> may be effective, as carbon monoxide is reportedly the predominant transforamtion product. Some barriors that would have to be overcome in order to develop a remediation strategy that utilizes B</w:t>
      </w:r>
      <w:r w:rsidR="004D3224" w:rsidRPr="00D068B2">
        <w:rPr>
          <w:vertAlign w:val="subscript"/>
        </w:rPr>
        <w:t>12</w:t>
      </w:r>
      <w:r w:rsidR="004D3224" w:rsidRPr="00D068B2">
        <w:t xml:space="preserve"> would be preparing an environment that has the capacity to reduce B</w:t>
      </w:r>
      <w:r w:rsidR="004D3224" w:rsidRPr="00D068B2">
        <w:rPr>
          <w:vertAlign w:val="subscript"/>
        </w:rPr>
        <w:t>12</w:t>
      </w:r>
      <w:r w:rsidR="004D3224" w:rsidRPr="00D068B2">
        <w:t xml:space="preserve"> to the super-nucleophilic state, and the necessity of immobilizing B</w:t>
      </w:r>
      <w:r w:rsidR="004D3224" w:rsidRPr="00D068B2">
        <w:rPr>
          <w:vertAlign w:val="subscript"/>
        </w:rPr>
        <w:t>12</w:t>
      </w:r>
      <w:r w:rsidR="004D3224" w:rsidRPr="00D068B2">
        <w:t xml:space="preserve"> in the subsurface, so that it would not difuse, get taken up by microbes, or travel away from the prepared reducing environment. </w:t>
      </w:r>
    </w:p>
    <w:p w14:paraId="7DC86781" w14:textId="77777777" w:rsidR="00C740BB" w:rsidRPr="00D068B2" w:rsidRDefault="00C740BB">
      <w:pPr>
        <w:rPr>
          <w:rFonts w:eastAsia="Cambria"/>
          <w:iCs/>
          <w:noProof/>
          <w:color w:val="000000" w:themeColor="text1"/>
          <w:szCs w:val="14"/>
          <w:lang w:eastAsia="ko-KR"/>
        </w:rPr>
      </w:pPr>
      <w:r w:rsidRPr="00D068B2">
        <w:rPr>
          <w:color w:val="000000" w:themeColor="text1"/>
        </w:rPr>
        <w:br w:type="page"/>
      </w:r>
    </w:p>
    <w:p w14:paraId="0C37AF49" w14:textId="77777777" w:rsidR="00E626E3" w:rsidRPr="00306A08" w:rsidRDefault="00E626E3" w:rsidP="00E626E3">
      <w:pPr>
        <w:pStyle w:val="Heading1"/>
      </w:pPr>
      <w:bookmarkStart w:id="792" w:name="_Toc68164378"/>
      <w:r w:rsidRPr="00306A08">
        <w:lastRenderedPageBreak/>
        <w:t>References</w:t>
      </w:r>
      <w:bookmarkEnd w:id="792"/>
    </w:p>
    <w:p w14:paraId="4F4C3AE4" w14:textId="77777777" w:rsidR="00E626E3" w:rsidRPr="00306A08" w:rsidRDefault="00E626E3" w:rsidP="00E626E3"/>
    <w:bookmarkStart w:id="793" w:name="_Toc289175845"/>
    <w:p w14:paraId="3A7C1F96" w14:textId="77777777" w:rsidR="00F044EB" w:rsidRPr="00F044EB" w:rsidRDefault="00E626E3" w:rsidP="00F044EB">
      <w:pPr>
        <w:widowControl w:val="0"/>
        <w:autoSpaceDE w:val="0"/>
        <w:autoSpaceDN w:val="0"/>
        <w:adjustRightInd w:val="0"/>
        <w:ind w:left="640" w:hanging="640"/>
        <w:rPr>
          <w:noProof/>
        </w:rPr>
      </w:pPr>
      <w:r>
        <w:fldChar w:fldCharType="begin" w:fldLock="1"/>
      </w:r>
      <w:r>
        <w:instrText xml:space="preserve">ADDIN Mendeley Bibliography CSL_BIBLIOGRAPHY </w:instrText>
      </w:r>
      <w:r>
        <w:fldChar w:fldCharType="separate"/>
      </w:r>
      <w:r w:rsidR="00F044EB" w:rsidRPr="00F044EB">
        <w:rPr>
          <w:noProof/>
        </w:rPr>
        <w:t xml:space="preserve">1. </w:t>
      </w:r>
      <w:r w:rsidR="00F044EB" w:rsidRPr="00F044EB">
        <w:rPr>
          <w:noProof/>
        </w:rPr>
        <w:tab/>
        <w:t xml:space="preserve">Plummer N, Busenberg E. </w:t>
      </w:r>
      <w:r w:rsidR="00F044EB" w:rsidRPr="00F044EB">
        <w:rPr>
          <w:i/>
          <w:iCs/>
          <w:noProof/>
        </w:rPr>
        <w:t>Environmental Tracers in Subsurface Hydrology</w:t>
      </w:r>
      <w:r w:rsidR="00F044EB" w:rsidRPr="00F044EB">
        <w:rPr>
          <w:noProof/>
        </w:rPr>
        <w:t>. 1st ed. (Cook P, Herczeg A, eds.). Ney York: Springer Science+Business Media; 2000. doi:10.1007/978-1-4615-4557-6</w:t>
      </w:r>
    </w:p>
    <w:p w14:paraId="46D48067"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 </w:t>
      </w:r>
      <w:r w:rsidRPr="00F044EB">
        <w:rPr>
          <w:noProof/>
        </w:rPr>
        <w:tab/>
        <w:t xml:space="preserve">Siegemund G, Schwertfeger W, Feiring A, et al. Organic Fluorine Compounds. In: </w:t>
      </w:r>
      <w:r w:rsidRPr="00F044EB">
        <w:rPr>
          <w:i/>
          <w:iCs/>
          <w:noProof/>
        </w:rPr>
        <w:t>Ullmann’s Encyclopedia of Industrial Chemistry</w:t>
      </w:r>
      <w:r w:rsidRPr="00F044EB">
        <w:rPr>
          <w:noProof/>
        </w:rPr>
        <w:t>. Wiley‐VCH Verlag GmbH &amp; Co; 2016:349-392. https://onlinelibrary.wiley.com/doi/abs/10.1002/14356007.a11_349.pub2.</w:t>
      </w:r>
    </w:p>
    <w:p w14:paraId="614ED11F"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3. </w:t>
      </w:r>
      <w:r w:rsidRPr="00F044EB">
        <w:rPr>
          <w:noProof/>
        </w:rPr>
        <w:tab/>
        <w:t xml:space="preserve">AFEAS. </w:t>
      </w:r>
      <w:r w:rsidRPr="00F044EB">
        <w:rPr>
          <w:i/>
          <w:iCs/>
          <w:noProof/>
        </w:rPr>
        <w:t>Alternative Fluorocarbons Environmental Acceptability Study</w:t>
      </w:r>
      <w:r w:rsidRPr="00F044EB">
        <w:rPr>
          <w:noProof/>
        </w:rPr>
        <w:t>. www.afeas.org.</w:t>
      </w:r>
    </w:p>
    <w:p w14:paraId="27B98D12"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4. </w:t>
      </w:r>
      <w:r w:rsidRPr="00F044EB">
        <w:rPr>
          <w:noProof/>
        </w:rPr>
        <w:tab/>
        <w:t xml:space="preserve">Watson R, Rodhe H, Oeschger H, Siegenthaler U. </w:t>
      </w:r>
      <w:r w:rsidRPr="00F044EB">
        <w:rPr>
          <w:i/>
          <w:iCs/>
          <w:noProof/>
        </w:rPr>
        <w:t>Greenhouse Gases and Aerosols, in Climate Change</w:t>
      </w:r>
      <w:r w:rsidRPr="00F044EB">
        <w:rPr>
          <w:noProof/>
        </w:rPr>
        <w:t>. Cambridge: Cambridge University Press; 1990.</w:t>
      </w:r>
    </w:p>
    <w:p w14:paraId="1465BA37"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5. </w:t>
      </w:r>
      <w:r w:rsidRPr="00F044EB">
        <w:rPr>
          <w:noProof/>
        </w:rPr>
        <w:tab/>
        <w:t xml:space="preserve">Molina MJ, Rowland FS. Stratospheric sink of chlorofluoromrthanes: Chlorine atom-catalyzed destruction of ozone. </w:t>
      </w:r>
      <w:r w:rsidRPr="00F044EB">
        <w:rPr>
          <w:i/>
          <w:iCs/>
          <w:noProof/>
        </w:rPr>
        <w:t>Nature</w:t>
      </w:r>
      <w:r w:rsidRPr="00F044EB">
        <w:rPr>
          <w:noProof/>
        </w:rPr>
        <w:t>. 1974;249(6):810. https://www.nature.com/articles/249810a0.pdf.</w:t>
      </w:r>
    </w:p>
    <w:p w14:paraId="1DA59F2F"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6. </w:t>
      </w:r>
      <w:r w:rsidRPr="00F044EB">
        <w:rPr>
          <w:noProof/>
        </w:rPr>
        <w:tab/>
        <w:t xml:space="preserve">Molina LT, Molina JM. Production of Cl202 from the Self-Reaction of the CIO Radical. </w:t>
      </w:r>
      <w:r w:rsidRPr="00F044EB">
        <w:rPr>
          <w:i/>
          <w:iCs/>
          <w:noProof/>
        </w:rPr>
        <w:t>J Phys Chem</w:t>
      </w:r>
      <w:r w:rsidRPr="00F044EB">
        <w:rPr>
          <w:noProof/>
        </w:rPr>
        <w:t>. 1987;(2):433-436. https://pubs-acs-org.proxy.lib.utk.edu/doi/abs/10.1021/j100286a035.</w:t>
      </w:r>
    </w:p>
    <w:p w14:paraId="75D88152"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7. </w:t>
      </w:r>
      <w:r w:rsidRPr="00F044EB">
        <w:rPr>
          <w:noProof/>
        </w:rPr>
        <w:tab/>
        <w:t xml:space="preserve">Smart BE, Fernandez RE. Fluorinated Aliphatic Compounds. </w:t>
      </w:r>
      <w:r w:rsidRPr="00F044EB">
        <w:rPr>
          <w:i/>
          <w:iCs/>
          <w:noProof/>
        </w:rPr>
        <w:t>Kirk‐Othmer Encycl Chem Technol</w:t>
      </w:r>
      <w:r w:rsidRPr="00F044EB">
        <w:rPr>
          <w:noProof/>
        </w:rPr>
        <w:t>. 2000. doi:10.1002/0471238961.0612211519130118.a01</w:t>
      </w:r>
    </w:p>
    <w:p w14:paraId="0DE63049"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8. </w:t>
      </w:r>
      <w:r w:rsidRPr="00F044EB">
        <w:rPr>
          <w:noProof/>
        </w:rPr>
        <w:tab/>
        <w:t>WHO. Carbon Tetrachloride in Drinking-water. 2004.</w:t>
      </w:r>
    </w:p>
    <w:p w14:paraId="52D71FFC"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9. </w:t>
      </w:r>
      <w:r w:rsidRPr="00F044EB">
        <w:rPr>
          <w:noProof/>
        </w:rPr>
        <w:tab/>
        <w:t xml:space="preserve">Faith L, Lowenheim A, Marguerite M. </w:t>
      </w:r>
      <w:r w:rsidRPr="00F044EB">
        <w:rPr>
          <w:i/>
          <w:iCs/>
          <w:noProof/>
        </w:rPr>
        <w:t>Industrial Chemicals</w:t>
      </w:r>
      <w:r w:rsidRPr="00F044EB">
        <w:rPr>
          <w:noProof/>
        </w:rPr>
        <w:t>. 4th ed. New York: Wiley; 1975.</w:t>
      </w:r>
    </w:p>
    <w:p w14:paraId="21F2DA9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10. </w:t>
      </w:r>
      <w:r w:rsidRPr="00F044EB">
        <w:rPr>
          <w:noProof/>
        </w:rPr>
        <w:tab/>
        <w:t xml:space="preserve">Doherty RE. A History of the Production and Use of Carbon Tetrachloride, Tetrachloroethylene, Trichloroethylene and 1,1,1-Trichloroethane in the United States: Part 1--Historical Background; Carbon Tetrachloride and Tetrachloroethylene. </w:t>
      </w:r>
      <w:r w:rsidRPr="00F044EB">
        <w:rPr>
          <w:i/>
          <w:iCs/>
          <w:noProof/>
        </w:rPr>
        <w:t>Environ Forensics</w:t>
      </w:r>
      <w:r w:rsidRPr="00F044EB">
        <w:rPr>
          <w:noProof/>
        </w:rPr>
        <w:t>. 2000;1(2):69-81. doi:10.1006/enfo.2000.0010</w:t>
      </w:r>
    </w:p>
    <w:p w14:paraId="7CB9B197"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11. </w:t>
      </w:r>
      <w:r w:rsidRPr="00F044EB">
        <w:rPr>
          <w:noProof/>
        </w:rPr>
        <w:tab/>
        <w:t xml:space="preserve">Sherry D, Mcculloch A, Liang Q, Reimann S, Newman PA. Environmental Research Letters Current sources of carbon tetrachloride (CCl 4 ) in our atmosphere Current sources of carbon tetrachloride (CCl 4 ) in our atmosphere. </w:t>
      </w:r>
      <w:r w:rsidRPr="00F044EB">
        <w:rPr>
          <w:i/>
          <w:iCs/>
          <w:noProof/>
        </w:rPr>
        <w:t>Environ Res Lett</w:t>
      </w:r>
      <w:r w:rsidRPr="00F044EB">
        <w:rPr>
          <w:noProof/>
        </w:rPr>
        <w:t>. 2018;13:24004. doi:10.1088/1748-9326/aa9c87</w:t>
      </w:r>
    </w:p>
    <w:p w14:paraId="7ADEF805"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12. </w:t>
      </w:r>
      <w:r w:rsidRPr="00F044EB">
        <w:rPr>
          <w:noProof/>
        </w:rPr>
        <w:tab/>
        <w:t>EPA. Superfund Site Information. Superfund Site Search Results.</w:t>
      </w:r>
    </w:p>
    <w:p w14:paraId="56DDD5EB"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13. </w:t>
      </w:r>
      <w:r w:rsidRPr="00F044EB">
        <w:rPr>
          <w:noProof/>
        </w:rPr>
        <w:tab/>
        <w:t xml:space="preserve">National Toxicology Program. Bioassay of 1,1,2,2-tetrachloroethane for possible carcinogenicity. </w:t>
      </w:r>
      <w:r w:rsidRPr="00F044EB">
        <w:rPr>
          <w:i/>
          <w:iCs/>
          <w:noProof/>
        </w:rPr>
        <w:t>Natl Cancer Inst Carcinog Tech Rep Ser</w:t>
      </w:r>
      <w:r w:rsidRPr="00F044EB">
        <w:rPr>
          <w:noProof/>
        </w:rPr>
        <w:t>. 1978;27(106):1-86. http://www.ncbi.nlm.nih.gov/pubmed/12844181.</w:t>
      </w:r>
    </w:p>
    <w:p w14:paraId="17648D30"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14. </w:t>
      </w:r>
      <w:r w:rsidRPr="00F044EB">
        <w:rPr>
          <w:noProof/>
        </w:rPr>
        <w:tab/>
        <w:t xml:space="preserve">Epstein SS, Joshi S, Andrea J, Clapp P, Falk H, Mantel N. Synergistic toxicity and carcinogenicity of “freons” and piperonyl butoxide. </w:t>
      </w:r>
      <w:r w:rsidRPr="00F044EB">
        <w:rPr>
          <w:i/>
          <w:iCs/>
          <w:noProof/>
        </w:rPr>
        <w:t>Nature</w:t>
      </w:r>
      <w:r w:rsidRPr="00F044EB">
        <w:rPr>
          <w:noProof/>
        </w:rPr>
        <w:t>. 1967;214(5087):526-528. doi:10.1038/214526a0</w:t>
      </w:r>
    </w:p>
    <w:p w14:paraId="078924BC"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15. </w:t>
      </w:r>
      <w:r w:rsidRPr="00F044EB">
        <w:rPr>
          <w:noProof/>
        </w:rPr>
        <w:tab/>
        <w:t xml:space="preserve">Aviado D. Toxicity of Aerosol Propellants in the Respiratory and Circulatory Systems. IX. Summary of the Most Toxic: Trichlorofluoromethane (FC 11). </w:t>
      </w:r>
      <w:r w:rsidRPr="00F044EB">
        <w:rPr>
          <w:i/>
          <w:iCs/>
          <w:noProof/>
        </w:rPr>
        <w:t>Toxicology</w:t>
      </w:r>
      <w:r w:rsidRPr="00F044EB">
        <w:rPr>
          <w:noProof/>
        </w:rPr>
        <w:t>. 1975;3(3):311-219.</w:t>
      </w:r>
    </w:p>
    <w:p w14:paraId="3352FFE9"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16. </w:t>
      </w:r>
      <w:r w:rsidRPr="00F044EB">
        <w:rPr>
          <w:noProof/>
        </w:rPr>
        <w:tab/>
        <w:t xml:space="preserve">Himmel HM. Mechanisms involved in cardiac sensitization by volatile anesthetics: General applicability to halogenated hydrocarbons? </w:t>
      </w:r>
      <w:r w:rsidRPr="00F044EB">
        <w:rPr>
          <w:i/>
          <w:iCs/>
          <w:noProof/>
        </w:rPr>
        <w:t>Crit Rev Toxicol</w:t>
      </w:r>
      <w:r w:rsidRPr="00F044EB">
        <w:rPr>
          <w:noProof/>
        </w:rPr>
        <w:t xml:space="preserve">. </w:t>
      </w:r>
      <w:r w:rsidRPr="00F044EB">
        <w:rPr>
          <w:noProof/>
        </w:rPr>
        <w:lastRenderedPageBreak/>
        <w:t>2008;38(9):773-803. doi:10.1080/10408440802237664</w:t>
      </w:r>
    </w:p>
    <w:p w14:paraId="12306FA7"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17. </w:t>
      </w:r>
      <w:r w:rsidRPr="00F044EB">
        <w:rPr>
          <w:noProof/>
        </w:rPr>
        <w:tab/>
        <w:t xml:space="preserve">Garcia H. </w:t>
      </w:r>
      <w:r w:rsidRPr="00F044EB">
        <w:rPr>
          <w:i/>
          <w:iCs/>
          <w:noProof/>
        </w:rPr>
        <w:t>Spacecraft Maximum Allowable Concentratioins for Selected Airborne Concnetrations: Volumn 4</w:t>
      </w:r>
      <w:r w:rsidRPr="00F044EB">
        <w:rPr>
          <w:noProof/>
        </w:rPr>
        <w:t>. Houston, Texas: Johnson Space Center Toxicology Group, Medical Operations Branch; 2000. https://www.nap.edu/read/9786/chapter/18.</w:t>
      </w:r>
    </w:p>
    <w:p w14:paraId="6738239F"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18. </w:t>
      </w:r>
      <w:r w:rsidRPr="00F044EB">
        <w:rPr>
          <w:noProof/>
        </w:rPr>
        <w:tab/>
        <w:t xml:space="preserve">Maltoni C, Lefemine G, Tovoli D, Perino G. Long-Term Carcinogenicity Bioassays on Three Chlorofluorocarbons (Trichlorofluoromethane, FC11; Dichlorodifluoromethane, FCl2; Chlorodifluorome thane, FC22) Administered by Inhalation to Sprague-Dawley Rats and Swiss Mice. </w:t>
      </w:r>
      <w:r w:rsidRPr="00F044EB">
        <w:rPr>
          <w:i/>
          <w:iCs/>
          <w:noProof/>
        </w:rPr>
        <w:t>New York Acad Sci</w:t>
      </w:r>
      <w:r w:rsidRPr="00F044EB">
        <w:rPr>
          <w:noProof/>
        </w:rPr>
        <w:t>. (534):261-282.</w:t>
      </w:r>
    </w:p>
    <w:p w14:paraId="6FBB6F50"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19. </w:t>
      </w:r>
      <w:r w:rsidRPr="00F044EB">
        <w:rPr>
          <w:noProof/>
        </w:rPr>
        <w:tab/>
        <w:t xml:space="preserve">Nuckolls H. </w:t>
      </w:r>
      <w:r w:rsidRPr="00F044EB">
        <w:rPr>
          <w:i/>
          <w:iCs/>
          <w:noProof/>
        </w:rPr>
        <w:t>Underwriter’s Laboratories’ Report on the Comparative Life, Fire, and Explosion Hazards of Common Refrigerants. Miscellaneous Hazard No. 237.</w:t>
      </w:r>
      <w:r w:rsidRPr="00F044EB">
        <w:rPr>
          <w:noProof/>
        </w:rPr>
        <w:t xml:space="preserve"> Chicago, Il; 1933.</w:t>
      </w:r>
    </w:p>
    <w:p w14:paraId="04AA4721"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20. </w:t>
      </w:r>
      <w:r w:rsidRPr="00F044EB">
        <w:rPr>
          <w:noProof/>
        </w:rPr>
        <w:tab/>
        <w:t xml:space="preserve">Zimmerman H. </w:t>
      </w:r>
      <w:r w:rsidRPr="00F044EB">
        <w:rPr>
          <w:i/>
          <w:iCs/>
          <w:noProof/>
        </w:rPr>
        <w:t>Syndromes of Environmental Hepatotoxicity. In: Hepatotoxicity — the Adverse Effect of Drugs and Other Chemicals on the Liver</w:t>
      </w:r>
      <w:r w:rsidRPr="00F044EB">
        <w:rPr>
          <w:noProof/>
        </w:rPr>
        <w:t>. New York: Appleton-Century-Crofts; 1978.</w:t>
      </w:r>
    </w:p>
    <w:p w14:paraId="1377623B"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21. </w:t>
      </w:r>
      <w:r w:rsidRPr="00F044EB">
        <w:rPr>
          <w:noProof/>
        </w:rPr>
        <w:tab/>
        <w:t xml:space="preserve">Berman E, House D, Allis J, Simmons J. Hepatotoxic interactions of ethanol with allyl alcohol or carbon tetrachloride in rats. </w:t>
      </w:r>
      <w:r w:rsidRPr="00F044EB">
        <w:rPr>
          <w:i/>
          <w:iCs/>
          <w:noProof/>
        </w:rPr>
        <w:t>J Toxicol Env Heal</w:t>
      </w:r>
      <w:r w:rsidRPr="00F044EB">
        <w:rPr>
          <w:noProof/>
        </w:rPr>
        <w:t>. 1992;37(1):161-176. doi:10.1080/15287399209531663</w:t>
      </w:r>
    </w:p>
    <w:p w14:paraId="66002F79"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22. </w:t>
      </w:r>
      <w:r w:rsidRPr="00F044EB">
        <w:rPr>
          <w:noProof/>
        </w:rPr>
        <w:tab/>
        <w:t xml:space="preserve">Gehring P. Hepatotoxic potency of various chlorinated hydrocarbon vapours relative to their narcotic and lethal potencies in mice. </w:t>
      </w:r>
      <w:r w:rsidRPr="00F044EB">
        <w:rPr>
          <w:i/>
          <w:iCs/>
          <w:noProof/>
        </w:rPr>
        <w:t>Toxicol Appl Pharmacol</w:t>
      </w:r>
      <w:r w:rsidRPr="00F044EB">
        <w:rPr>
          <w:noProof/>
        </w:rPr>
        <w:t>. 1968;13(3):287-298. doi:10.1016/0041-008x(68)90102-6</w:t>
      </w:r>
    </w:p>
    <w:p w14:paraId="302A1E15"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23. </w:t>
      </w:r>
      <w:r w:rsidRPr="00F044EB">
        <w:rPr>
          <w:noProof/>
        </w:rPr>
        <w:tab/>
        <w:t xml:space="preserve">Klaassen C, Plaa G. Susceptibility of male and female mice to the nephrotoxic and hepatotoxic properties of chlorinated hydrocarbons. </w:t>
      </w:r>
      <w:r w:rsidRPr="00F044EB">
        <w:rPr>
          <w:i/>
          <w:iCs/>
          <w:noProof/>
        </w:rPr>
        <w:t>Proc Soc Exp Biol Med</w:t>
      </w:r>
      <w:r w:rsidRPr="00F044EB">
        <w:rPr>
          <w:noProof/>
        </w:rPr>
        <w:t>. 1967;124(4):1163-1166.</w:t>
      </w:r>
    </w:p>
    <w:p w14:paraId="5AD0DF66"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24. </w:t>
      </w:r>
      <w:r w:rsidRPr="00F044EB">
        <w:rPr>
          <w:noProof/>
        </w:rPr>
        <w:tab/>
        <w:t xml:space="preserve">Prendergast J, Jones R, Jenkins L, Siegel J. Effects on experimental animals of long-term inhalation of trichloroethylene, carbon tetrachloride, 1,1,1-trichloroethane, dichlorodifluoromethane, and 1,1-dichloroethylene. </w:t>
      </w:r>
      <w:r w:rsidRPr="00F044EB">
        <w:rPr>
          <w:i/>
          <w:iCs/>
          <w:noProof/>
        </w:rPr>
        <w:t>Toxicol Appl Pharmacol</w:t>
      </w:r>
      <w:r w:rsidRPr="00F044EB">
        <w:rPr>
          <w:noProof/>
        </w:rPr>
        <w:t>. 1967;10(2):270-289.</w:t>
      </w:r>
    </w:p>
    <w:p w14:paraId="1A1728B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25. </w:t>
      </w:r>
      <w:r w:rsidRPr="00F044EB">
        <w:rPr>
          <w:noProof/>
        </w:rPr>
        <w:tab/>
        <w:t xml:space="preserve">Towner R, Reinke L, Janzen E, Yamashiro S. In vivo magnetic resonance imaging study of Kupffer cell involvement in CCl4-induced hepatotoxicity in rats. </w:t>
      </w:r>
      <w:r w:rsidRPr="00F044EB">
        <w:rPr>
          <w:i/>
          <w:iCs/>
          <w:noProof/>
        </w:rPr>
        <w:t>J physio Pharmacol</w:t>
      </w:r>
      <w:r w:rsidRPr="00F044EB">
        <w:rPr>
          <w:noProof/>
        </w:rPr>
        <w:t>. 1994;72(5):441-446. doi:10.1139/y94-064</w:t>
      </w:r>
    </w:p>
    <w:p w14:paraId="0582CEF4"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26. </w:t>
      </w:r>
      <w:r w:rsidRPr="00F044EB">
        <w:rPr>
          <w:noProof/>
        </w:rPr>
        <w:tab/>
        <w:t xml:space="preserve">IPCS. Environmental health criteria for carbon tetrachloride. </w:t>
      </w:r>
      <w:r w:rsidRPr="00F044EB">
        <w:rPr>
          <w:i/>
          <w:iCs/>
          <w:noProof/>
        </w:rPr>
        <w:t>Environ Heal Criteria</w:t>
      </w:r>
      <w:r w:rsidRPr="00F044EB">
        <w:rPr>
          <w:noProof/>
        </w:rPr>
        <w:t>. 1999;(208). https://www.who.int/ipcs/publications/ehc/who_ehc_208.pdf?ua=1.</w:t>
      </w:r>
    </w:p>
    <w:p w14:paraId="064A1686"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27. </w:t>
      </w:r>
      <w:r w:rsidRPr="00F044EB">
        <w:rPr>
          <w:noProof/>
        </w:rPr>
        <w:tab/>
        <w:t xml:space="preserve">Pääkkö P, Anttila S, Sormunen R, et al. Biochemical and morphological characterization of carbon tetrachloride-induced lung fibrosis in rats. </w:t>
      </w:r>
      <w:r w:rsidRPr="00F044EB">
        <w:rPr>
          <w:i/>
          <w:iCs/>
          <w:noProof/>
        </w:rPr>
        <w:t>Arch Toxicol</w:t>
      </w:r>
      <w:r w:rsidRPr="00F044EB">
        <w:rPr>
          <w:noProof/>
        </w:rPr>
        <w:t>. 1996;70(9):540-552. doi:10.1007/s002040050311</w:t>
      </w:r>
    </w:p>
    <w:p w14:paraId="634EC8C7"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28. </w:t>
      </w:r>
      <w:r w:rsidRPr="00F044EB">
        <w:rPr>
          <w:noProof/>
        </w:rPr>
        <w:tab/>
        <w:t xml:space="preserve">McDERMOTT W, Hardy H. Cirrhosis of the Liver Following Chronic Exposure to Carbon Tetrachloride. </w:t>
      </w:r>
      <w:r w:rsidRPr="00F044EB">
        <w:rPr>
          <w:i/>
          <w:iCs/>
          <w:noProof/>
        </w:rPr>
        <w:t>J Occup Med</w:t>
      </w:r>
      <w:r w:rsidRPr="00F044EB">
        <w:rPr>
          <w:noProof/>
        </w:rPr>
        <w:t>. 1963;5(5):249-251.</w:t>
      </w:r>
    </w:p>
    <w:p w14:paraId="607959AD"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29. </w:t>
      </w:r>
      <w:r w:rsidRPr="00F044EB">
        <w:rPr>
          <w:noProof/>
        </w:rPr>
        <w:tab/>
        <w:t xml:space="preserve">Weisburg E. Carcinogenicity studies on halogenated hydrocarbons. </w:t>
      </w:r>
      <w:r w:rsidRPr="00F044EB">
        <w:rPr>
          <w:i/>
          <w:iCs/>
          <w:noProof/>
        </w:rPr>
        <w:t>Env Heal Perspect</w:t>
      </w:r>
      <w:r w:rsidRPr="00F044EB">
        <w:rPr>
          <w:noProof/>
        </w:rPr>
        <w:t>. 1977:7-16. doi:10.1289/ehp.77217</w:t>
      </w:r>
    </w:p>
    <w:p w14:paraId="2A722474"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30. </w:t>
      </w:r>
      <w:r w:rsidRPr="00F044EB">
        <w:rPr>
          <w:noProof/>
        </w:rPr>
        <w:tab/>
        <w:t xml:space="preserve">Forni LG, Packer JE, Slater TF, Willson RL. Reaction of the trichloromethyl and halothane-derived peroxy radicals with unsaturated fatty acids: A pulse radiolysis study. </w:t>
      </w:r>
      <w:r w:rsidRPr="00F044EB">
        <w:rPr>
          <w:i/>
          <w:iCs/>
          <w:noProof/>
        </w:rPr>
        <w:t>Chem Biol Interact</w:t>
      </w:r>
      <w:r w:rsidRPr="00F044EB">
        <w:rPr>
          <w:noProof/>
        </w:rPr>
        <w:t>. 1983;45(2):171. doi:0.1016/0009-2797(83)90066-2</w:t>
      </w:r>
    </w:p>
    <w:p w14:paraId="77ED517A" w14:textId="77777777" w:rsidR="00F044EB" w:rsidRPr="00F044EB" w:rsidRDefault="00F044EB" w:rsidP="00F044EB">
      <w:pPr>
        <w:widowControl w:val="0"/>
        <w:autoSpaceDE w:val="0"/>
        <w:autoSpaceDN w:val="0"/>
        <w:adjustRightInd w:val="0"/>
        <w:ind w:left="640" w:hanging="640"/>
        <w:rPr>
          <w:noProof/>
        </w:rPr>
      </w:pPr>
      <w:r w:rsidRPr="00F044EB">
        <w:rPr>
          <w:noProof/>
        </w:rPr>
        <w:lastRenderedPageBreak/>
        <w:t xml:space="preserve">31. </w:t>
      </w:r>
      <w:r w:rsidRPr="00F044EB">
        <w:rPr>
          <w:noProof/>
        </w:rPr>
        <w:tab/>
        <w:t xml:space="preserve">Slater TF. Free-radical mechanisms in tissue injury. </w:t>
      </w:r>
      <w:r w:rsidRPr="00F044EB">
        <w:rPr>
          <w:i/>
          <w:iCs/>
          <w:noProof/>
        </w:rPr>
        <w:t>Biochem J</w:t>
      </w:r>
      <w:r w:rsidRPr="00F044EB">
        <w:rPr>
          <w:noProof/>
        </w:rPr>
        <w:t>. 1984;222(1):1-15. doi:10.1042/bj2220001</w:t>
      </w:r>
    </w:p>
    <w:p w14:paraId="665B9F44"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32. </w:t>
      </w:r>
      <w:r w:rsidRPr="00F044EB">
        <w:rPr>
          <w:noProof/>
        </w:rPr>
        <w:tab/>
        <w:t xml:space="preserve">Slater TF, McBrien D. </w:t>
      </w:r>
      <w:r w:rsidRPr="00F044EB">
        <w:rPr>
          <w:i/>
          <w:iCs/>
          <w:noProof/>
        </w:rPr>
        <w:t>Activation of Carbon Tetrachloride: Chemical Principles and Biological Significance. In: Free Radicals, Lipid Peroxidation and Cancer.</w:t>
      </w:r>
      <w:r w:rsidRPr="00F044EB">
        <w:rPr>
          <w:noProof/>
        </w:rPr>
        <w:t xml:space="preserve"> New York, London, San Francisco: Academic Press; 1982.</w:t>
      </w:r>
    </w:p>
    <w:p w14:paraId="63F9EDE9"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33. </w:t>
      </w:r>
      <w:r w:rsidRPr="00F044EB">
        <w:rPr>
          <w:noProof/>
        </w:rPr>
        <w:tab/>
        <w:t xml:space="preserve">Dianzani MU. Lipid peroxidation and haloalkylation: two distinct mechanisms for carbon tetrachloride-induced liver damage. </w:t>
      </w:r>
      <w:r w:rsidRPr="00F044EB">
        <w:rPr>
          <w:i/>
          <w:iCs/>
          <w:noProof/>
        </w:rPr>
        <w:t>Int Congr Ser Exerpta Med</w:t>
      </w:r>
      <w:r w:rsidRPr="00F044EB">
        <w:rPr>
          <w:noProof/>
        </w:rPr>
        <w:t>. 1984;632:39-50.</w:t>
      </w:r>
    </w:p>
    <w:p w14:paraId="0628E74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34. </w:t>
      </w:r>
      <w:r w:rsidRPr="00F044EB">
        <w:rPr>
          <w:noProof/>
        </w:rPr>
        <w:tab/>
        <w:t xml:space="preserve">Tomasi A, Albano E, Banni S, et al. Free-radical metabolism of carbon tetrachloride in rat liver mitochondria. A study of the mechanism of activation. </w:t>
      </w:r>
      <w:r w:rsidRPr="00F044EB">
        <w:rPr>
          <w:i/>
          <w:iCs/>
          <w:noProof/>
        </w:rPr>
        <w:t>Biochem J</w:t>
      </w:r>
      <w:r w:rsidRPr="00F044EB">
        <w:rPr>
          <w:noProof/>
        </w:rPr>
        <w:t>. 1987;246(2):313-317. doi:10.1042/bj2460313</w:t>
      </w:r>
    </w:p>
    <w:p w14:paraId="6A3E3EC6"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35. </w:t>
      </w:r>
      <w:r w:rsidRPr="00F044EB">
        <w:rPr>
          <w:noProof/>
        </w:rPr>
        <w:tab/>
        <w:t xml:space="preserve">Recknagel R, Glende E. Carbon tetrachloride hepatotoxicity: An example of lethal cleavage. </w:t>
      </w:r>
      <w:r w:rsidRPr="00F044EB">
        <w:rPr>
          <w:i/>
          <w:iCs/>
          <w:noProof/>
        </w:rPr>
        <w:t>Crit Rev Toxicol</w:t>
      </w:r>
      <w:r w:rsidRPr="00F044EB">
        <w:rPr>
          <w:noProof/>
        </w:rPr>
        <w:t>. 1973;2:263-297.</w:t>
      </w:r>
    </w:p>
    <w:p w14:paraId="70FB2EE8"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36. </w:t>
      </w:r>
      <w:r w:rsidRPr="00F044EB">
        <w:rPr>
          <w:noProof/>
        </w:rPr>
        <w:tab/>
        <w:t xml:space="preserve">Bredsdorff L, Nielsen E. </w:t>
      </w:r>
      <w:r w:rsidRPr="00F044EB">
        <w:rPr>
          <w:i/>
          <w:iCs/>
          <w:noProof/>
        </w:rPr>
        <w:t>Chlorofluorocarbons: CFC-11, CFC-12, CFC-113, HCFC-21, HCFC-31, HCFC-133a</w:t>
      </w:r>
      <w:r w:rsidRPr="00F044EB">
        <w:rPr>
          <w:noProof/>
        </w:rPr>
        <w:t>. Copenhagen: The Danish Environmental Protection Agency; 2014. https://www2.mst.dk/Udgiv/publications/2014/04/978-87-93178-40-3.pdf.</w:t>
      </w:r>
    </w:p>
    <w:p w14:paraId="6F437995"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37. </w:t>
      </w:r>
      <w:r w:rsidRPr="00F044EB">
        <w:rPr>
          <w:noProof/>
        </w:rPr>
        <w:tab/>
        <w:t xml:space="preserve">United States Envrionmental Protection Agency. Risk Evaluation for Carbon Tetrachloride. </w:t>
      </w:r>
      <w:r w:rsidRPr="00F044EB">
        <w:rPr>
          <w:i/>
          <w:iCs/>
          <w:noProof/>
        </w:rPr>
        <w:t>United States Envrionmental Prot Agency</w:t>
      </w:r>
      <w:r w:rsidRPr="00F044EB">
        <w:rPr>
          <w:noProof/>
        </w:rPr>
        <w:t>. 2020;(EPA-740-R1-8014). https://www.epa.gov/assessing-and-managing-chemicals-under-tsca/risk-evaluation-carbon-tetrachloride.</w:t>
      </w:r>
    </w:p>
    <w:p w14:paraId="0A9C3A59"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38. </w:t>
      </w:r>
      <w:r w:rsidRPr="00F044EB">
        <w:rPr>
          <w:noProof/>
        </w:rPr>
        <w:tab/>
        <w:t xml:space="preserve">Cunnold D, Fraser PJ, Weiss RF, et al. Global trends and annual releases of CCl3F and CCl2F2 estimated from ALE/GAGE and other measurements from July 1978 to June 1991. </w:t>
      </w:r>
      <w:r w:rsidRPr="00F044EB">
        <w:rPr>
          <w:i/>
          <w:iCs/>
          <w:noProof/>
        </w:rPr>
        <w:t>J Geophys</w:t>
      </w:r>
      <w:r w:rsidRPr="00F044EB">
        <w:rPr>
          <w:noProof/>
        </w:rPr>
        <w:t>. 1994;99:1107–1126.</w:t>
      </w:r>
    </w:p>
    <w:p w14:paraId="26772D7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39. </w:t>
      </w:r>
      <w:r w:rsidRPr="00F044EB">
        <w:rPr>
          <w:noProof/>
        </w:rPr>
        <w:tab/>
        <w:t xml:space="preserve">Oster H, Sonntag C, Munnich K. Groundwater age dating with chlorofluorocarbons. </w:t>
      </w:r>
      <w:r w:rsidRPr="00F044EB">
        <w:rPr>
          <w:i/>
          <w:iCs/>
          <w:noProof/>
        </w:rPr>
        <w:t>Water Resour Res</w:t>
      </w:r>
      <w:r w:rsidRPr="00F044EB">
        <w:rPr>
          <w:noProof/>
        </w:rPr>
        <w:t>. 1996;32:2989–3001.</w:t>
      </w:r>
    </w:p>
    <w:p w14:paraId="4519075A"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40. </w:t>
      </w:r>
      <w:r w:rsidRPr="00F044EB">
        <w:rPr>
          <w:noProof/>
        </w:rPr>
        <w:tab/>
        <w:t xml:space="preserve">Wang JL, Chew C, Chen S, Kuo S. Concentration variability of anthropogenic halocarbons and applications as internal reference in volatile organic compound measure- ments. </w:t>
      </w:r>
      <w:r w:rsidRPr="00F044EB">
        <w:rPr>
          <w:i/>
          <w:iCs/>
          <w:noProof/>
        </w:rPr>
        <w:t>Env Sci Technol</w:t>
      </w:r>
      <w:r w:rsidRPr="00F044EB">
        <w:rPr>
          <w:noProof/>
        </w:rPr>
        <w:t>. 2000;34:2243–2248.</w:t>
      </w:r>
    </w:p>
    <w:p w14:paraId="6C3BD398"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41. </w:t>
      </w:r>
      <w:r w:rsidRPr="00F044EB">
        <w:rPr>
          <w:noProof/>
        </w:rPr>
        <w:tab/>
        <w:t xml:space="preserve">Chang C, Lo G, Tsai C, Wand J. Concentration variability of halocarbons over an electronics industrial park and its implication in compliance with the Montreal protocol. </w:t>
      </w:r>
      <w:r w:rsidRPr="00F044EB">
        <w:rPr>
          <w:i/>
          <w:iCs/>
          <w:noProof/>
        </w:rPr>
        <w:t>Enivironmental Sci Technol</w:t>
      </w:r>
      <w:r w:rsidRPr="00F044EB">
        <w:rPr>
          <w:noProof/>
        </w:rPr>
        <w:t>. 2001;35:3273–3279.</w:t>
      </w:r>
    </w:p>
    <w:p w14:paraId="4E316E7F"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42. </w:t>
      </w:r>
      <w:r w:rsidRPr="00F044EB">
        <w:rPr>
          <w:noProof/>
        </w:rPr>
        <w:tab/>
        <w:t xml:space="preserve">Ho D, Schlosser P, Smethie W, Simpson H. Variability in atmospheric chlorofluo- rocarbons (CCl3F and CCl2F2) near a large urban area: Implications for groundwater dating. </w:t>
      </w:r>
      <w:r w:rsidRPr="00F044EB">
        <w:rPr>
          <w:i/>
          <w:iCs/>
          <w:noProof/>
        </w:rPr>
        <w:t>Environ Sci Technol</w:t>
      </w:r>
      <w:r w:rsidRPr="00F044EB">
        <w:rPr>
          <w:noProof/>
        </w:rPr>
        <w:t>. 1998;32:2377–2382.</w:t>
      </w:r>
    </w:p>
    <w:p w14:paraId="5968D6C7"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43. </w:t>
      </w:r>
      <w:r w:rsidRPr="00F044EB">
        <w:rPr>
          <w:noProof/>
        </w:rPr>
        <w:tab/>
        <w:t>Earth System Research Laboratories: Global Monitoring Laboratory. National Oceanic and Atmospheric Administration.</w:t>
      </w:r>
    </w:p>
    <w:p w14:paraId="26046590"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44. </w:t>
      </w:r>
      <w:r w:rsidRPr="00F044EB">
        <w:rPr>
          <w:noProof/>
        </w:rPr>
        <w:tab/>
        <w:t xml:space="preserve">Newman PA, Oman LD, Douglass AR, et al. What would have happened to the ozone layer if chlorofluorocarbons (CFCs) had not been regulated? </w:t>
      </w:r>
      <w:r w:rsidRPr="00F044EB">
        <w:rPr>
          <w:i/>
          <w:iCs/>
          <w:noProof/>
        </w:rPr>
        <w:t>Atmos Chem Phys</w:t>
      </w:r>
      <w:r w:rsidRPr="00F044EB">
        <w:rPr>
          <w:noProof/>
        </w:rPr>
        <w:t>. 2009;9(6):2113-2128. doi:10.5194/acp-9-2113-2009</w:t>
      </w:r>
    </w:p>
    <w:p w14:paraId="11B913EA"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45. </w:t>
      </w:r>
      <w:r w:rsidRPr="00F044EB">
        <w:rPr>
          <w:noProof/>
        </w:rPr>
        <w:tab/>
        <w:t xml:space="preserve">Massmann J, Farrier D. Effects of atmospheric pressures on gas transport in the vadose zone. </w:t>
      </w:r>
      <w:r w:rsidRPr="00F044EB">
        <w:rPr>
          <w:i/>
          <w:iCs/>
          <w:noProof/>
        </w:rPr>
        <w:t>Water Resour Res</w:t>
      </w:r>
      <w:r w:rsidRPr="00F044EB">
        <w:rPr>
          <w:noProof/>
        </w:rPr>
        <w:t>. 1992;28(3):777-791.</w:t>
      </w:r>
    </w:p>
    <w:p w14:paraId="043DC03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46. </w:t>
      </w:r>
      <w:r w:rsidRPr="00F044EB">
        <w:rPr>
          <w:noProof/>
        </w:rPr>
        <w:tab/>
        <w:t xml:space="preserve">Severinghaus J, Keeling R, Miller B, Weiss R, Deck B, Broecker W. Feasibility of using sand dunes as archives of old air. </w:t>
      </w:r>
      <w:r w:rsidRPr="00F044EB">
        <w:rPr>
          <w:i/>
          <w:iCs/>
          <w:noProof/>
        </w:rPr>
        <w:t>J Geophys Res - Atmos</w:t>
      </w:r>
      <w:r w:rsidRPr="00F044EB">
        <w:rPr>
          <w:noProof/>
        </w:rPr>
        <w:t>. 1997;102(14):16783-16792.</w:t>
      </w:r>
    </w:p>
    <w:p w14:paraId="5004C1E5" w14:textId="77777777" w:rsidR="00F044EB" w:rsidRPr="00F044EB" w:rsidRDefault="00F044EB" w:rsidP="00F044EB">
      <w:pPr>
        <w:widowControl w:val="0"/>
        <w:autoSpaceDE w:val="0"/>
        <w:autoSpaceDN w:val="0"/>
        <w:adjustRightInd w:val="0"/>
        <w:ind w:left="640" w:hanging="640"/>
        <w:rPr>
          <w:noProof/>
        </w:rPr>
      </w:pPr>
      <w:r w:rsidRPr="00F044EB">
        <w:rPr>
          <w:noProof/>
        </w:rPr>
        <w:lastRenderedPageBreak/>
        <w:t xml:space="preserve">47. </w:t>
      </w:r>
      <w:r w:rsidRPr="00F044EB">
        <w:rPr>
          <w:noProof/>
        </w:rPr>
        <w:tab/>
        <w:t xml:space="preserve">Nilson R, Peterson E, Lie K, Burkhard N, Hearst J. Atmospheric pumping: A mechanism causing vertical transport of contaminated gases through fractured permeable media. </w:t>
      </w:r>
      <w:r w:rsidRPr="00F044EB">
        <w:rPr>
          <w:i/>
          <w:iCs/>
          <w:noProof/>
        </w:rPr>
        <w:t>J Geophys Res - Solid Earth</w:t>
      </w:r>
      <w:r w:rsidRPr="00F044EB">
        <w:rPr>
          <w:noProof/>
        </w:rPr>
        <w:t>. 1991;96(13):21933-21948.</w:t>
      </w:r>
    </w:p>
    <w:p w14:paraId="618F50F2"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48. </w:t>
      </w:r>
      <w:r w:rsidRPr="00F044EB">
        <w:rPr>
          <w:noProof/>
        </w:rPr>
        <w:tab/>
        <w:t xml:space="preserve">Thorstenson D, Weeks E, Haas H, Busenberg E, Plummer L, Peters C. Chemistry of unsaturated zone gases sampled in open boreholes at the crest of Yucca Mountain, Nevada: Data and basic concepts of chemical and physical processes in the mountain. </w:t>
      </w:r>
      <w:r w:rsidRPr="00F044EB">
        <w:rPr>
          <w:i/>
          <w:iCs/>
          <w:noProof/>
        </w:rPr>
        <w:t>Water Resour Res</w:t>
      </w:r>
      <w:r w:rsidRPr="00F044EB">
        <w:rPr>
          <w:noProof/>
        </w:rPr>
        <w:t>. 1998;34(6):1507-1529.</w:t>
      </w:r>
    </w:p>
    <w:p w14:paraId="52213D30"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49. </w:t>
      </w:r>
      <w:r w:rsidRPr="00F044EB">
        <w:rPr>
          <w:noProof/>
        </w:rPr>
        <w:tab/>
        <w:t xml:space="preserve">Weeks E, Earp D, Thompson G. Use of atmospheric fluorocarbons F-11 and F-12 to determine the diffusion parameters of the unsaturated zone in the southern high plains of Texas. </w:t>
      </w:r>
      <w:r w:rsidRPr="00F044EB">
        <w:rPr>
          <w:i/>
          <w:iCs/>
          <w:noProof/>
        </w:rPr>
        <w:t>Water Resour Res</w:t>
      </w:r>
      <w:r w:rsidRPr="00F044EB">
        <w:rPr>
          <w:noProof/>
        </w:rPr>
        <w:t>. 1982;15:1365-1378.</w:t>
      </w:r>
    </w:p>
    <w:p w14:paraId="60353C24"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50. </w:t>
      </w:r>
      <w:r w:rsidRPr="00F044EB">
        <w:rPr>
          <w:noProof/>
        </w:rPr>
        <w:tab/>
        <w:t xml:space="preserve">Busenberg E, Weeks E, Plummer L, Bartholemay R. Age dating ground water by use of chlorofluorocarbons (CCl3F and CCl2F2), and distribution of chlorofluorocarbons in the unsaturated zone, Snake River Plain aquifer, Idaho National Engineering Laboratory, Idaho. </w:t>
      </w:r>
      <w:r w:rsidRPr="00F044EB">
        <w:rPr>
          <w:i/>
          <w:iCs/>
          <w:noProof/>
        </w:rPr>
        <w:t>US Geol Surv Water-Resources Investig</w:t>
      </w:r>
      <w:r w:rsidRPr="00F044EB">
        <w:rPr>
          <w:noProof/>
        </w:rPr>
        <w:t>. 1993;93(47).</w:t>
      </w:r>
    </w:p>
    <w:p w14:paraId="75512BE2"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51. </w:t>
      </w:r>
      <w:r w:rsidRPr="00F044EB">
        <w:rPr>
          <w:noProof/>
        </w:rPr>
        <w:tab/>
        <w:t xml:space="preserve">Cook P, Solomon D. The transport of atmospheric trace gases to the water table: Implications for groundwater dating with chlorofluorocarbons and Krypton-85. </w:t>
      </w:r>
      <w:r w:rsidRPr="00F044EB">
        <w:rPr>
          <w:i/>
          <w:iCs/>
          <w:noProof/>
        </w:rPr>
        <w:t>Water Resour Res</w:t>
      </w:r>
      <w:r w:rsidRPr="00F044EB">
        <w:rPr>
          <w:noProof/>
        </w:rPr>
        <w:t>. 1995;31(2):263-270.</w:t>
      </w:r>
    </w:p>
    <w:p w14:paraId="460D7224"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52. </w:t>
      </w:r>
      <w:r w:rsidRPr="00F044EB">
        <w:rPr>
          <w:noProof/>
        </w:rPr>
        <w:tab/>
        <w:t xml:space="preserve">Ciccioli P, Cooper W, Hammer P, Hayes J. Organic solute-mineral surface interactions: A new method for the determination of groundwater velocities. </w:t>
      </w:r>
      <w:r w:rsidRPr="00F044EB">
        <w:rPr>
          <w:i/>
          <w:iCs/>
          <w:noProof/>
        </w:rPr>
        <w:t>Water Resour Res</w:t>
      </w:r>
      <w:r w:rsidRPr="00F044EB">
        <w:rPr>
          <w:noProof/>
        </w:rPr>
        <w:t>. 1980;16(1):217-223.</w:t>
      </w:r>
    </w:p>
    <w:p w14:paraId="0CE09E6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53. </w:t>
      </w:r>
      <w:r w:rsidRPr="00F044EB">
        <w:rPr>
          <w:noProof/>
        </w:rPr>
        <w:tab/>
        <w:t>Brown J. M.S. Thesis - Evolution of Fluorocarbon Compounds as Ground Water Tracers-Soil Column Studies. 1980.</w:t>
      </w:r>
    </w:p>
    <w:p w14:paraId="202AA327"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54. </w:t>
      </w:r>
      <w:r w:rsidRPr="00F044EB">
        <w:rPr>
          <w:noProof/>
        </w:rPr>
        <w:tab/>
        <w:t xml:space="preserve">Russell A, Thompson G. Mechanism leading to enrichment of the atmospheric fluorocarbons CCl3F and CCl2F2 in groundwater. </w:t>
      </w:r>
      <w:r w:rsidRPr="00F044EB">
        <w:rPr>
          <w:i/>
          <w:iCs/>
          <w:noProof/>
        </w:rPr>
        <w:t>Water Resour Res</w:t>
      </w:r>
      <w:r w:rsidRPr="00F044EB">
        <w:rPr>
          <w:noProof/>
        </w:rPr>
        <w:t>. 1983;19(1):57-60.</w:t>
      </w:r>
    </w:p>
    <w:p w14:paraId="1EC1C3B2"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55. </w:t>
      </w:r>
      <w:r w:rsidRPr="00F044EB">
        <w:rPr>
          <w:noProof/>
        </w:rPr>
        <w:tab/>
        <w:t xml:space="preserve">Duffy C, McCallister S, Renken R. Carbon Tetrachloride Retention by Modern and Buried Soil A Horizons. </w:t>
      </w:r>
      <w:r w:rsidRPr="00F044EB">
        <w:rPr>
          <w:i/>
          <w:iCs/>
          <w:noProof/>
        </w:rPr>
        <w:t>J Environ Qual</w:t>
      </w:r>
      <w:r w:rsidRPr="00F044EB">
        <w:rPr>
          <w:noProof/>
        </w:rPr>
        <w:t>. 1997;26(4):1123-1127.</w:t>
      </w:r>
    </w:p>
    <w:p w14:paraId="0A7D43C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56. </w:t>
      </w:r>
      <w:r w:rsidRPr="00F044EB">
        <w:rPr>
          <w:noProof/>
        </w:rPr>
        <w:tab/>
        <w:t xml:space="preserve">Dural NH, Chen CH, Puri RK. Adsorption equilibrium of carbon tetrachloride on dry soils. </w:t>
      </w:r>
      <w:r w:rsidRPr="00F044EB">
        <w:rPr>
          <w:i/>
          <w:iCs/>
          <w:noProof/>
        </w:rPr>
        <w:t>Chem Eng Commun</w:t>
      </w:r>
      <w:r w:rsidRPr="00F044EB">
        <w:rPr>
          <w:noProof/>
        </w:rPr>
        <w:t>. 1997;162(May):75-92. doi:10.1080/00986449708936633</w:t>
      </w:r>
    </w:p>
    <w:p w14:paraId="029EFBE6"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57. </w:t>
      </w:r>
      <w:r w:rsidRPr="00F044EB">
        <w:rPr>
          <w:noProof/>
        </w:rPr>
        <w:tab/>
        <w:t xml:space="preserve">Deitsch J, Smith J, Arnold M, Bolus J. Sorption and Desorption Rates of Carbon Tetrachloride and 1,2-Dichlorobenzene to Three Organobentonites and a Natural Peat Soil. </w:t>
      </w:r>
      <w:r w:rsidRPr="00F044EB">
        <w:rPr>
          <w:i/>
          <w:iCs/>
          <w:noProof/>
        </w:rPr>
        <w:t>Enivironmental Sci Technol</w:t>
      </w:r>
      <w:r w:rsidRPr="00F044EB">
        <w:rPr>
          <w:noProof/>
        </w:rPr>
        <w:t>. 1998;32(20):3169–3177.</w:t>
      </w:r>
    </w:p>
    <w:p w14:paraId="283253AA"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58. </w:t>
      </w:r>
      <w:r w:rsidRPr="00F044EB">
        <w:rPr>
          <w:noProof/>
        </w:rPr>
        <w:tab/>
        <w:t xml:space="preserve">Höhener P, Werner D, Balsiger C, Pasteris G. Worldwide occurrence and fate of chlorofluorocarbons in groundwater. </w:t>
      </w:r>
      <w:r w:rsidRPr="00F044EB">
        <w:rPr>
          <w:i/>
          <w:iCs/>
          <w:noProof/>
        </w:rPr>
        <w:t>Crit Rev Environ Sci Technol</w:t>
      </w:r>
      <w:r w:rsidRPr="00F044EB">
        <w:rPr>
          <w:noProof/>
        </w:rPr>
        <w:t>. 2003;33(1):1-29. doi:10.1080/10643380390814433</w:t>
      </w:r>
    </w:p>
    <w:p w14:paraId="2DC0619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59. </w:t>
      </w:r>
      <w:r w:rsidRPr="00F044EB">
        <w:rPr>
          <w:noProof/>
        </w:rPr>
        <w:tab/>
        <w:t xml:space="preserve">Laugwitz R, Poller T, Deipser A. The contribution of domestic waste landfills to the chlorofluorocarbon cycle, in German. </w:t>
      </w:r>
      <w:r w:rsidRPr="00F044EB">
        <w:rPr>
          <w:i/>
          <w:iCs/>
          <w:noProof/>
        </w:rPr>
        <w:t>Muell Abfall</w:t>
      </w:r>
      <w:r w:rsidRPr="00F044EB">
        <w:rPr>
          <w:noProof/>
        </w:rPr>
        <w:t>. 1990;(22):316–318.</w:t>
      </w:r>
    </w:p>
    <w:p w14:paraId="486C1374"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60. </w:t>
      </w:r>
      <w:r w:rsidRPr="00F044EB">
        <w:rPr>
          <w:noProof/>
        </w:rPr>
        <w:tab/>
        <w:t xml:space="preserve">Deipser A, Stegmann R. The origin and fate of volatile trace components in municipal solid waste landfills. </w:t>
      </w:r>
      <w:r w:rsidRPr="00F044EB">
        <w:rPr>
          <w:i/>
          <w:iCs/>
          <w:noProof/>
        </w:rPr>
        <w:t>Waste Manag Res</w:t>
      </w:r>
      <w:r w:rsidRPr="00F044EB">
        <w:rPr>
          <w:noProof/>
        </w:rPr>
        <w:t>. 1994;(12):129–139.</w:t>
      </w:r>
    </w:p>
    <w:p w14:paraId="753314D1"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61. </w:t>
      </w:r>
      <w:r w:rsidRPr="00F044EB">
        <w:rPr>
          <w:noProof/>
        </w:rPr>
        <w:tab/>
        <w:t xml:space="preserve">Thompson G, Hayes J. Trichlorofluoromethane in groundwater — a possible tracer and indicator of groundwater age. </w:t>
      </w:r>
      <w:r w:rsidRPr="00F044EB">
        <w:rPr>
          <w:i/>
          <w:iCs/>
          <w:noProof/>
        </w:rPr>
        <w:t>Water Resour Res</w:t>
      </w:r>
      <w:r w:rsidRPr="00F044EB">
        <w:rPr>
          <w:noProof/>
        </w:rPr>
        <w:t>. 1979;(15):547–554.</w:t>
      </w:r>
    </w:p>
    <w:p w14:paraId="43B2814C"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62. </w:t>
      </w:r>
      <w:r w:rsidRPr="00F044EB">
        <w:rPr>
          <w:noProof/>
        </w:rPr>
        <w:tab/>
        <w:t xml:space="preserve">Ekwurzel B, Schlosser P, Smethie W, et al. Dating of shallow groundwater: Comparison of the transient tracers 3H/4H, chlorofluorocarbons, and 85Kr. </w:t>
      </w:r>
      <w:r w:rsidRPr="00F044EB">
        <w:rPr>
          <w:i/>
          <w:iCs/>
          <w:noProof/>
        </w:rPr>
        <w:t xml:space="preserve">Water </w:t>
      </w:r>
      <w:r w:rsidRPr="00F044EB">
        <w:rPr>
          <w:i/>
          <w:iCs/>
          <w:noProof/>
        </w:rPr>
        <w:lastRenderedPageBreak/>
        <w:t>Resour Res</w:t>
      </w:r>
      <w:r w:rsidRPr="00F044EB">
        <w:rPr>
          <w:noProof/>
        </w:rPr>
        <w:t>. 1994;(30):1693–170.</w:t>
      </w:r>
    </w:p>
    <w:p w14:paraId="321725B0"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63. </w:t>
      </w:r>
      <w:r w:rsidRPr="00F044EB">
        <w:rPr>
          <w:noProof/>
        </w:rPr>
        <w:tab/>
        <w:t xml:space="preserve">Atsdr. </w:t>
      </w:r>
      <w:r w:rsidRPr="00F044EB">
        <w:rPr>
          <w:i/>
          <w:iCs/>
          <w:noProof/>
        </w:rPr>
        <w:t>Toxicological Profile of Carbon Tetrachloride</w:t>
      </w:r>
      <w:r w:rsidRPr="00F044EB">
        <w:rPr>
          <w:noProof/>
        </w:rPr>
        <w:t>.; 2005.</w:t>
      </w:r>
    </w:p>
    <w:p w14:paraId="3D0DAC0D"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64. </w:t>
      </w:r>
      <w:r w:rsidRPr="00F044EB">
        <w:rPr>
          <w:noProof/>
        </w:rPr>
        <w:tab/>
        <w:t xml:space="preserve">Bu X, Warner M. Solubility of chlorofluorocarbon 113 in water and seawater. </w:t>
      </w:r>
      <w:r w:rsidRPr="00F044EB">
        <w:rPr>
          <w:i/>
          <w:iCs/>
          <w:noProof/>
        </w:rPr>
        <w:t>Deep Sea Res</w:t>
      </w:r>
      <w:r w:rsidRPr="00F044EB">
        <w:rPr>
          <w:noProof/>
        </w:rPr>
        <w:t>. 1995;(42):1151–1161.</w:t>
      </w:r>
    </w:p>
    <w:p w14:paraId="508E43C4"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65. </w:t>
      </w:r>
      <w:r w:rsidRPr="00F044EB">
        <w:rPr>
          <w:noProof/>
        </w:rPr>
        <w:tab/>
        <w:t xml:space="preserve">Warner J, Weiss R. Solubilities of chlorofluorocarbons 11 and 12 in water and seawater. </w:t>
      </w:r>
      <w:r w:rsidRPr="00F044EB">
        <w:rPr>
          <w:i/>
          <w:iCs/>
          <w:noProof/>
        </w:rPr>
        <w:t>Deep Res</w:t>
      </w:r>
      <w:r w:rsidRPr="00F044EB">
        <w:rPr>
          <w:noProof/>
        </w:rPr>
        <w:t>. 1985;(32):1485–1497.</w:t>
      </w:r>
    </w:p>
    <w:p w14:paraId="7CCA9642"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66. </w:t>
      </w:r>
      <w:r w:rsidRPr="00F044EB">
        <w:rPr>
          <w:noProof/>
        </w:rPr>
        <w:tab/>
        <w:t xml:space="preserve">Vollrath A, Hohl C, Seiler H. Trace analysis of chlorofluorocarbons/partially halogenated chlorofluorohydrocarbons (CFC/HCFC) in polymeric foams by headspace capillary gas chromatography with electron-capture detection or ion trap detection combined with preconcentration on cold trap. </w:t>
      </w:r>
      <w:r w:rsidRPr="00F044EB">
        <w:rPr>
          <w:i/>
          <w:iCs/>
          <w:noProof/>
        </w:rPr>
        <w:t>Fresenius J Anal Chem</w:t>
      </w:r>
      <w:r w:rsidRPr="00F044EB">
        <w:rPr>
          <w:noProof/>
        </w:rPr>
        <w:t>. 1995;351:251–259.</w:t>
      </w:r>
    </w:p>
    <w:p w14:paraId="02F35CF0"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67. </w:t>
      </w:r>
      <w:r w:rsidRPr="00F044EB">
        <w:rPr>
          <w:noProof/>
        </w:rPr>
        <w:tab/>
        <w:t xml:space="preserve">Ward R, Williams G, Hills C. Changes in major and trace components of landfill gas during subsurface migration. </w:t>
      </w:r>
      <w:r w:rsidRPr="00F044EB">
        <w:rPr>
          <w:i/>
          <w:iCs/>
          <w:noProof/>
        </w:rPr>
        <w:t>Waste Manag Res</w:t>
      </w:r>
      <w:r w:rsidRPr="00F044EB">
        <w:rPr>
          <w:noProof/>
        </w:rPr>
        <w:t>. 1996;(14):243–261.</w:t>
      </w:r>
    </w:p>
    <w:p w14:paraId="4D41198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68. </w:t>
      </w:r>
      <w:r w:rsidRPr="00F044EB">
        <w:rPr>
          <w:noProof/>
        </w:rPr>
        <w:tab/>
        <w:t xml:space="preserve">Penny C, Vuilleumier S, Bringel F. Microbial degradation of tetrachloromethane: mechanisms and perspectives for bioremediation. </w:t>
      </w:r>
      <w:r w:rsidRPr="00F044EB">
        <w:rPr>
          <w:i/>
          <w:iCs/>
          <w:noProof/>
        </w:rPr>
        <w:t>FEMS Microbiol Ecol</w:t>
      </w:r>
      <w:r w:rsidRPr="00F044EB">
        <w:rPr>
          <w:noProof/>
        </w:rPr>
        <w:t>. 2010;74(2):257-275. doi:10.1111/j.1574-6941.2010.00935.x</w:t>
      </w:r>
    </w:p>
    <w:p w14:paraId="557C8484"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69. </w:t>
      </w:r>
      <w:r w:rsidRPr="00F044EB">
        <w:rPr>
          <w:noProof/>
        </w:rPr>
        <w:tab/>
        <w:t xml:space="preserve">Vogel TM, McCarty PL. Transformations of halogenated aliphatic compounds. </w:t>
      </w:r>
      <w:r w:rsidRPr="00F044EB">
        <w:rPr>
          <w:i/>
          <w:iCs/>
          <w:noProof/>
        </w:rPr>
        <w:t>Environ Sci Technol</w:t>
      </w:r>
      <w:r w:rsidRPr="00F044EB">
        <w:rPr>
          <w:noProof/>
        </w:rPr>
        <w:t>. 1987;21(8):722-736. doi:10.1021/es00162a001‚</w:t>
      </w:r>
    </w:p>
    <w:p w14:paraId="24F4A93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70. </w:t>
      </w:r>
      <w:r w:rsidRPr="00F044EB">
        <w:rPr>
          <w:noProof/>
        </w:rPr>
        <w:tab/>
        <w:t xml:space="preserve">He YT, Wilson JT, Su C, Wilkin RT. Review of Abiotic Degradation of Chlorinated Solvents by Reactive Iron Minerals in Aquifers. </w:t>
      </w:r>
      <w:r w:rsidRPr="00F044EB">
        <w:rPr>
          <w:i/>
          <w:iCs/>
          <w:noProof/>
        </w:rPr>
        <w:t>Groundw Monit Remediat</w:t>
      </w:r>
      <w:r w:rsidRPr="00F044EB">
        <w:rPr>
          <w:noProof/>
        </w:rPr>
        <w:t>. 2015;35(3):57-75. doi:10.1111/gwmr.12111</w:t>
      </w:r>
    </w:p>
    <w:p w14:paraId="590BDCEC"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71. </w:t>
      </w:r>
      <w:r w:rsidRPr="00F044EB">
        <w:rPr>
          <w:noProof/>
        </w:rPr>
        <w:tab/>
        <w:t xml:space="preserve">He YT, Wilson JT, Wilkin RT. Transformation of Reactive Iron Minerals in a Permeable Reactive Barrier (Biowall) Used to Treat TCE in Groundwater. </w:t>
      </w:r>
      <w:r w:rsidRPr="00F044EB">
        <w:rPr>
          <w:i/>
          <w:iCs/>
          <w:noProof/>
        </w:rPr>
        <w:t>Environ Sci Technol</w:t>
      </w:r>
      <w:r w:rsidRPr="00F044EB">
        <w:rPr>
          <w:noProof/>
        </w:rPr>
        <w:t>. 2008;42:6690–6696.</w:t>
      </w:r>
    </w:p>
    <w:p w14:paraId="372729F1"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72. </w:t>
      </w:r>
      <w:r w:rsidRPr="00F044EB">
        <w:rPr>
          <w:noProof/>
        </w:rPr>
        <w:tab/>
        <w:t xml:space="preserve">Erbs M, Hansen HCB, Olsen CE. Reductive dechlorination of carbon tetrachloride using iron(II) iron(III) hydroxide sulfate (green rust). </w:t>
      </w:r>
      <w:r w:rsidRPr="00F044EB">
        <w:rPr>
          <w:i/>
          <w:iCs/>
          <w:noProof/>
        </w:rPr>
        <w:t>Environ Sci Technol</w:t>
      </w:r>
      <w:r w:rsidRPr="00F044EB">
        <w:rPr>
          <w:noProof/>
        </w:rPr>
        <w:t>. 1999;33(2):307-311. doi:10.1021/es980221t</w:t>
      </w:r>
    </w:p>
    <w:p w14:paraId="7480E514"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73. </w:t>
      </w:r>
      <w:r w:rsidRPr="00F044EB">
        <w:rPr>
          <w:noProof/>
        </w:rPr>
        <w:tab/>
        <w:t>Assaf-Anid N, Lin K-Y. Carbon Tetrachloride Reduction by Fe2+, S2- and FeS with vitamin B12 as an organic Amendment. 2002:94-99.</w:t>
      </w:r>
    </w:p>
    <w:p w14:paraId="0FE12B00"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74. </w:t>
      </w:r>
      <w:r w:rsidRPr="00F044EB">
        <w:rPr>
          <w:noProof/>
        </w:rPr>
        <w:tab/>
        <w:t xml:space="preserve">Kenneke JF, Weber EJ. Reductive Dehalogenation of Halomethanes in Iron- and Sulfate-Reducing Sediments. </w:t>
      </w:r>
      <w:r w:rsidRPr="00F044EB">
        <w:rPr>
          <w:i/>
          <w:iCs/>
          <w:noProof/>
        </w:rPr>
        <w:t>Enivironmental Sci Technol</w:t>
      </w:r>
      <w:r w:rsidRPr="00F044EB">
        <w:rPr>
          <w:noProof/>
        </w:rPr>
        <w:t>. 2003;37:713-720.</w:t>
      </w:r>
    </w:p>
    <w:p w14:paraId="4C3B66DB"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75. </w:t>
      </w:r>
      <w:r w:rsidRPr="00F044EB">
        <w:rPr>
          <w:noProof/>
        </w:rPr>
        <w:tab/>
        <w:t xml:space="preserve">Woojin Lee, Batchelor B. Abiotic Reductive Dechlorination of Chlorinated Ethylenes by Iron-Bearing Soil Minerals. 1. Pyrite and Magnetite. </w:t>
      </w:r>
      <w:r w:rsidRPr="00F044EB">
        <w:rPr>
          <w:i/>
          <w:iCs/>
          <w:noProof/>
        </w:rPr>
        <w:t>Environ Sci Technol</w:t>
      </w:r>
      <w:r w:rsidRPr="00F044EB">
        <w:rPr>
          <w:noProof/>
        </w:rPr>
        <w:t>. 2002;36:5147-5154.</w:t>
      </w:r>
    </w:p>
    <w:p w14:paraId="1DE5C0D1"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76. </w:t>
      </w:r>
      <w:r w:rsidRPr="00F044EB">
        <w:rPr>
          <w:noProof/>
        </w:rPr>
        <w:tab/>
        <w:t xml:space="preserve">McCormick ML, Adriaen P. Carbon Tetrachloride Transformation on the Surface of Nanoscale Biogenic Magnetite Particles, Environmental Science and Technology. </w:t>
      </w:r>
      <w:r w:rsidRPr="00F044EB">
        <w:rPr>
          <w:i/>
          <w:iCs/>
          <w:noProof/>
        </w:rPr>
        <w:t>Environ Sci Technol</w:t>
      </w:r>
      <w:r w:rsidRPr="00F044EB">
        <w:rPr>
          <w:noProof/>
        </w:rPr>
        <w:t>. 2004;38:1045-1053.</w:t>
      </w:r>
    </w:p>
    <w:p w14:paraId="1222E2ED"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77. </w:t>
      </w:r>
      <w:r w:rsidRPr="00F044EB">
        <w:rPr>
          <w:noProof/>
        </w:rPr>
        <w:tab/>
        <w:t xml:space="preserve">Balsiger C, Holliger C, Höhener P. Reductive dechlorination of chlorofluorocarbons and hydrochlorofluorocarbons in sewage sludge and aquifer sediment microcosms. </w:t>
      </w:r>
      <w:r w:rsidRPr="00F044EB">
        <w:rPr>
          <w:i/>
          <w:iCs/>
          <w:noProof/>
        </w:rPr>
        <w:t>Chemosphere</w:t>
      </w:r>
      <w:r w:rsidRPr="00F044EB">
        <w:rPr>
          <w:noProof/>
        </w:rPr>
        <w:t>. 2005;61(3):361-373. doi:10.1016/j.chemosphere.2005.02.087</w:t>
      </w:r>
    </w:p>
    <w:p w14:paraId="5F685F22"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78. </w:t>
      </w:r>
      <w:r w:rsidRPr="00F044EB">
        <w:rPr>
          <w:noProof/>
        </w:rPr>
        <w:tab/>
        <w:t xml:space="preserve">Deipser A, Stegmann R. Biological degradation of VCCs and CFCs under simulated anaerobic landfill conditions in laboratory test digesters. </w:t>
      </w:r>
      <w:r w:rsidRPr="00F044EB">
        <w:rPr>
          <w:i/>
          <w:iCs/>
          <w:noProof/>
        </w:rPr>
        <w:t>Environ Sci Pollut Res</w:t>
      </w:r>
      <w:r w:rsidRPr="00F044EB">
        <w:rPr>
          <w:noProof/>
        </w:rPr>
        <w:t>. 1997;4(4):209-216. doi:10.1007/BF02986348</w:t>
      </w:r>
    </w:p>
    <w:p w14:paraId="42168EAB"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79. </w:t>
      </w:r>
      <w:r w:rsidRPr="00F044EB">
        <w:rPr>
          <w:noProof/>
        </w:rPr>
        <w:tab/>
        <w:t xml:space="preserve">Tobiszewski M, Namiesnik J. Abiotic degradation of chlorinated ethanes and </w:t>
      </w:r>
      <w:r w:rsidRPr="00F044EB">
        <w:rPr>
          <w:noProof/>
        </w:rPr>
        <w:lastRenderedPageBreak/>
        <w:t xml:space="preserve">ethenes in water. </w:t>
      </w:r>
      <w:r w:rsidRPr="00F044EB">
        <w:rPr>
          <w:i/>
          <w:iCs/>
          <w:noProof/>
        </w:rPr>
        <w:t>Environ Sci Pollut Res</w:t>
      </w:r>
      <w:r w:rsidRPr="00F044EB">
        <w:rPr>
          <w:noProof/>
        </w:rPr>
        <w:t>. 2012;19:1994–2006.</w:t>
      </w:r>
    </w:p>
    <w:p w14:paraId="766BFE80"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80. </w:t>
      </w:r>
      <w:r w:rsidRPr="00F044EB">
        <w:rPr>
          <w:noProof/>
        </w:rPr>
        <w:tab/>
        <w:t xml:space="preserve">Holliger C, Regeard C, Diekert G. </w:t>
      </w:r>
      <w:r w:rsidRPr="00F044EB">
        <w:rPr>
          <w:i/>
          <w:iCs/>
          <w:noProof/>
        </w:rPr>
        <w:t>Dehalogenation by Anaerobic Bacteria. In Dehalogenation: Microbial Processes and Environmental Applications</w:t>
      </w:r>
      <w:r w:rsidRPr="00F044EB">
        <w:rPr>
          <w:noProof/>
        </w:rPr>
        <w:t>. (Häggblom M, Bossert I, eds.). Boston: Kluwer Academic Publishers; 2003.</w:t>
      </w:r>
    </w:p>
    <w:p w14:paraId="280F602C"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81. </w:t>
      </w:r>
      <w:r w:rsidRPr="00F044EB">
        <w:rPr>
          <w:noProof/>
        </w:rPr>
        <w:tab/>
        <w:t xml:space="preserve">Slater T, Cheeseman K, Ingold K. Carbon tetrachloride toxicity as a model for studying free-radical mediated liver injury. </w:t>
      </w:r>
      <w:r w:rsidRPr="00F044EB">
        <w:rPr>
          <w:i/>
          <w:iCs/>
          <w:noProof/>
        </w:rPr>
        <w:t>Philos Trans R Soc L B Biol Sci</w:t>
      </w:r>
      <w:r w:rsidRPr="00F044EB">
        <w:rPr>
          <w:noProof/>
        </w:rPr>
        <w:t>. 1985;311:633-645. doi:10.1098/rstb.1985.0169</w:t>
      </w:r>
    </w:p>
    <w:p w14:paraId="70E95292"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82. </w:t>
      </w:r>
      <w:r w:rsidRPr="00F044EB">
        <w:rPr>
          <w:noProof/>
        </w:rPr>
        <w:tab/>
        <w:t xml:space="preserve">Tro N. </w:t>
      </w:r>
      <w:r w:rsidRPr="00F044EB">
        <w:rPr>
          <w:i/>
          <w:iCs/>
          <w:noProof/>
        </w:rPr>
        <w:t>Chemistry: A Molecular Approach</w:t>
      </w:r>
      <w:r w:rsidRPr="00F044EB">
        <w:rPr>
          <w:noProof/>
        </w:rPr>
        <w:t>. 5th ed. Pearson; 2020.</w:t>
      </w:r>
    </w:p>
    <w:p w14:paraId="42119C08"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83. </w:t>
      </w:r>
      <w:r w:rsidRPr="00F044EB">
        <w:rPr>
          <w:noProof/>
        </w:rPr>
        <w:tab/>
        <w:t xml:space="preserve">Pohl L, Schulick R, Highet R. Reductive-oxygenation mechanism of metabolism of carbon tetrachloride to phosgene by cytochrome P-450. </w:t>
      </w:r>
      <w:r w:rsidRPr="00F044EB">
        <w:rPr>
          <w:i/>
          <w:iCs/>
          <w:noProof/>
        </w:rPr>
        <w:t>Mol Pharmacol</w:t>
      </w:r>
      <w:r w:rsidRPr="00F044EB">
        <w:rPr>
          <w:noProof/>
        </w:rPr>
        <w:t>. 1985;(25):318-321.</w:t>
      </w:r>
    </w:p>
    <w:p w14:paraId="389BB57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84. </w:t>
      </w:r>
      <w:r w:rsidRPr="00F044EB">
        <w:rPr>
          <w:noProof/>
        </w:rPr>
        <w:tab/>
        <w:t xml:space="preserve">Lovley DR, Woodward JC. Consumption of Freons CFC-11 and CFC-12 by Anaerobic Sediments and Soils. </w:t>
      </w:r>
      <w:r w:rsidRPr="00F044EB">
        <w:rPr>
          <w:i/>
          <w:iCs/>
          <w:noProof/>
        </w:rPr>
        <w:t>Environ Sci Technol</w:t>
      </w:r>
      <w:r w:rsidRPr="00F044EB">
        <w:rPr>
          <w:noProof/>
        </w:rPr>
        <w:t>. 1992;26(5):925-929. doi:10.1021/es00029a009</w:t>
      </w:r>
    </w:p>
    <w:p w14:paraId="488CCEC0"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85. </w:t>
      </w:r>
      <w:r w:rsidRPr="00F044EB">
        <w:rPr>
          <w:noProof/>
        </w:rPr>
        <w:tab/>
        <w:t xml:space="preserve">Horneman A, Stute M, Schlosser P, et al. Degradation rates of CFC-11, CFC-12 and CFC-113 in anoxic shallow aquifers of Araihazar, Bangladesh. </w:t>
      </w:r>
      <w:r w:rsidRPr="00F044EB">
        <w:rPr>
          <w:i/>
          <w:iCs/>
          <w:noProof/>
        </w:rPr>
        <w:t>J Contam Hydrol</w:t>
      </w:r>
      <w:r w:rsidRPr="00F044EB">
        <w:rPr>
          <w:noProof/>
        </w:rPr>
        <w:t>. 2008;97(1-2):27-41. doi:10.1016/j.jconhyd.2007.12.001</w:t>
      </w:r>
    </w:p>
    <w:p w14:paraId="5CE46AA6"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86. </w:t>
      </w:r>
      <w:r w:rsidRPr="00F044EB">
        <w:rPr>
          <w:noProof/>
        </w:rPr>
        <w:tab/>
        <w:t xml:space="preserve">Sebol LA, Robertson WD, Busenberg E, Plummer LN, Ryan MC, Schiff SL. Evidence of CFC degradation in groundwater under pyrite-oxidizing conditions. </w:t>
      </w:r>
      <w:r w:rsidRPr="00F044EB">
        <w:rPr>
          <w:i/>
          <w:iCs/>
          <w:noProof/>
        </w:rPr>
        <w:t>J Hydrol</w:t>
      </w:r>
      <w:r w:rsidRPr="00F044EB">
        <w:rPr>
          <w:noProof/>
        </w:rPr>
        <w:t>. 2007;347(1-2):1-12. doi:10.1016/j.jhydrol.2007.08.009</w:t>
      </w:r>
    </w:p>
    <w:p w14:paraId="41DC4669"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87. </w:t>
      </w:r>
      <w:r w:rsidRPr="00F044EB">
        <w:rPr>
          <w:noProof/>
        </w:rPr>
        <w:tab/>
        <w:t xml:space="preserve">Egli C, Tschan T, Scholtz R, Cook A, Leisinger T. Transformation of Tetrachloromethane to Dichloromethane and Carbon Dioxide by Acetobacterium woodii. </w:t>
      </w:r>
      <w:r w:rsidRPr="00F044EB">
        <w:rPr>
          <w:i/>
          <w:iCs/>
          <w:noProof/>
        </w:rPr>
        <w:t>Appl Env Microbiol</w:t>
      </w:r>
      <w:r w:rsidRPr="00F044EB">
        <w:rPr>
          <w:noProof/>
        </w:rPr>
        <w:t>. 1988;54.</w:t>
      </w:r>
    </w:p>
    <w:p w14:paraId="3A85F765"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88. </w:t>
      </w:r>
      <w:r w:rsidRPr="00F044EB">
        <w:rPr>
          <w:noProof/>
        </w:rPr>
        <w:tab/>
        <w:t xml:space="preserve">Novak PJ, Daniels L, Parkin GF. Enhanced dechlorination of carbon tetrachloride and chloroform in the presence of elemental iron and Methanosarcina barkeri, Methanosarcina thermophila, or Methanosaeta concillii. </w:t>
      </w:r>
      <w:r w:rsidRPr="00F044EB">
        <w:rPr>
          <w:i/>
          <w:iCs/>
          <w:noProof/>
        </w:rPr>
        <w:t>Environ Sci Technol</w:t>
      </w:r>
      <w:r w:rsidRPr="00F044EB">
        <w:rPr>
          <w:noProof/>
        </w:rPr>
        <w:t>. 1998;32(10):1438-1443. doi:10.1021/es970785h</w:t>
      </w:r>
    </w:p>
    <w:p w14:paraId="4070C1F2"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89. </w:t>
      </w:r>
      <w:r w:rsidRPr="00F044EB">
        <w:rPr>
          <w:noProof/>
        </w:rPr>
        <w:tab/>
        <w:t xml:space="preserve">Novak PJ, Daniels L, Parkin GF. Rapid dechlorination of carbon tetrachloride and chloroform by extracellular agents in cultures of Methanosarcina thermophila. </w:t>
      </w:r>
      <w:r w:rsidRPr="00F044EB">
        <w:rPr>
          <w:i/>
          <w:iCs/>
          <w:noProof/>
        </w:rPr>
        <w:t>Environ Sci Technol</w:t>
      </w:r>
      <w:r w:rsidRPr="00F044EB">
        <w:rPr>
          <w:noProof/>
        </w:rPr>
        <w:t>. 1998;32(20):3132-3136. doi:10.1021/es971069i</w:t>
      </w:r>
    </w:p>
    <w:p w14:paraId="40CD3C1A"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90. </w:t>
      </w:r>
      <w:r w:rsidRPr="00F044EB">
        <w:rPr>
          <w:noProof/>
        </w:rPr>
        <w:tab/>
        <w:t xml:space="preserve">Best JH de, Salminen E, Doddema HJ, Janssen DB, Harder W. Transformation of carbon tetrachloride under sulfate reducing conditions. </w:t>
      </w:r>
      <w:r w:rsidRPr="00F044EB">
        <w:rPr>
          <w:i/>
          <w:iCs/>
          <w:noProof/>
        </w:rPr>
        <w:t>Biodegradation</w:t>
      </w:r>
      <w:r w:rsidRPr="00F044EB">
        <w:rPr>
          <w:noProof/>
        </w:rPr>
        <w:t>. 1998;8:429-436.</w:t>
      </w:r>
    </w:p>
    <w:p w14:paraId="1C878D76"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91. </w:t>
      </w:r>
      <w:r w:rsidRPr="00F044EB">
        <w:rPr>
          <w:noProof/>
        </w:rPr>
        <w:tab/>
        <w:t xml:space="preserve">Sherwood J, Petersen J, Skeen R. Effects of nitrate and acetate availability on chloroform production during carbon tetrachloride destruction. </w:t>
      </w:r>
      <w:r w:rsidRPr="00F044EB">
        <w:rPr>
          <w:i/>
          <w:iCs/>
          <w:noProof/>
        </w:rPr>
        <w:t>Biotechnol Bioeng</w:t>
      </w:r>
      <w:r w:rsidRPr="00F044EB">
        <w:rPr>
          <w:noProof/>
        </w:rPr>
        <w:t>. 1999;(64):342–348.</w:t>
      </w:r>
    </w:p>
    <w:p w14:paraId="174A9D72"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92. </w:t>
      </w:r>
      <w:r w:rsidRPr="00F044EB">
        <w:rPr>
          <w:noProof/>
        </w:rPr>
        <w:tab/>
        <w:t xml:space="preserve">Gälli R, McCarty PL. Biotransformation of 1,1,1- trichloroethane, trichloromethane, and tetrachloromethane by a Clostridium sp. </w:t>
      </w:r>
      <w:r w:rsidRPr="00F044EB">
        <w:rPr>
          <w:i/>
          <w:iCs/>
          <w:noProof/>
        </w:rPr>
        <w:t>Appl Env Microbiol</w:t>
      </w:r>
      <w:r w:rsidRPr="00F044EB">
        <w:rPr>
          <w:noProof/>
        </w:rPr>
        <w:t>. 1989;(5):837–844.</w:t>
      </w:r>
    </w:p>
    <w:p w14:paraId="2486CD05"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93. </w:t>
      </w:r>
      <w:r w:rsidRPr="00F044EB">
        <w:rPr>
          <w:noProof/>
        </w:rPr>
        <w:tab/>
        <w:t xml:space="preserve">Krone UE, Thauer RK, Hogenkamp HPC, Steinbach K. Reductive Formation of Carbon Monoxide from CC14 and FREONs 11, 12, and 13 Catalyzed by Corrinoids. </w:t>
      </w:r>
      <w:r w:rsidRPr="00F044EB">
        <w:rPr>
          <w:i/>
          <w:iCs/>
          <w:noProof/>
        </w:rPr>
        <w:t>Biochemistry</w:t>
      </w:r>
      <w:r w:rsidRPr="00F044EB">
        <w:rPr>
          <w:noProof/>
        </w:rPr>
        <w:t>. 1991;30(10):2713-2719. doi:10.1021/bi00224a020</w:t>
      </w:r>
    </w:p>
    <w:p w14:paraId="627411E8"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94. </w:t>
      </w:r>
      <w:r w:rsidRPr="00F044EB">
        <w:rPr>
          <w:noProof/>
        </w:rPr>
        <w:tab/>
        <w:t xml:space="preserve">Van der Zee FP, Cervantes FJ. Impact and application of electron shuttles on the redox (bio)transformation of contaminants: A review. </w:t>
      </w:r>
      <w:r w:rsidRPr="00F044EB">
        <w:rPr>
          <w:i/>
          <w:iCs/>
          <w:noProof/>
        </w:rPr>
        <w:t>Biotechnol Adv</w:t>
      </w:r>
      <w:r w:rsidRPr="00F044EB">
        <w:rPr>
          <w:noProof/>
        </w:rPr>
        <w:t>. 2009;27(3):256-277. doi:10.1016/j.biotechadv.2009.01.004</w:t>
      </w:r>
    </w:p>
    <w:p w14:paraId="19DFCA00" w14:textId="77777777" w:rsidR="00F044EB" w:rsidRPr="00F044EB" w:rsidRDefault="00F044EB" w:rsidP="00F044EB">
      <w:pPr>
        <w:widowControl w:val="0"/>
        <w:autoSpaceDE w:val="0"/>
        <w:autoSpaceDN w:val="0"/>
        <w:adjustRightInd w:val="0"/>
        <w:ind w:left="640" w:hanging="640"/>
        <w:rPr>
          <w:noProof/>
        </w:rPr>
      </w:pPr>
      <w:r w:rsidRPr="00F044EB">
        <w:rPr>
          <w:noProof/>
        </w:rPr>
        <w:lastRenderedPageBreak/>
        <w:t xml:space="preserve">95. </w:t>
      </w:r>
      <w:r w:rsidRPr="00F044EB">
        <w:rPr>
          <w:noProof/>
        </w:rPr>
        <w:tab/>
        <w:t xml:space="preserve">Sylvestre M, Bertrand JL, Viel G. Feasibility study for the potential use of biocatalytic systems to destroy chlorofluorocarbons (CFCs). </w:t>
      </w:r>
      <w:r w:rsidRPr="00F044EB">
        <w:rPr>
          <w:i/>
          <w:iCs/>
          <w:noProof/>
        </w:rPr>
        <w:t>Crit Rev Environ Sci Technol</w:t>
      </w:r>
      <w:r w:rsidRPr="00F044EB">
        <w:rPr>
          <w:noProof/>
        </w:rPr>
        <w:t>. 1997;27(2):87-111. doi:10.1080/10643389.1997.10737058</w:t>
      </w:r>
    </w:p>
    <w:p w14:paraId="395517E0"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96. </w:t>
      </w:r>
      <w:r w:rsidRPr="00F044EB">
        <w:rPr>
          <w:noProof/>
        </w:rPr>
        <w:tab/>
        <w:t xml:space="preserve">Li S, Wackett LP. Reductive Dehalogenation by Cytochrome P450CAM: Substrate Binding and Catalysis. </w:t>
      </w:r>
      <w:r w:rsidRPr="00F044EB">
        <w:rPr>
          <w:i/>
          <w:iCs/>
          <w:noProof/>
        </w:rPr>
        <w:t>Biochemistry</w:t>
      </w:r>
      <w:r w:rsidRPr="00F044EB">
        <w:rPr>
          <w:noProof/>
        </w:rPr>
        <w:t>. 1993;32(36):9355-9361. doi:10.1021/bi00087a014</w:t>
      </w:r>
    </w:p>
    <w:p w14:paraId="1081B6DB"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97. </w:t>
      </w:r>
      <w:r w:rsidRPr="00F044EB">
        <w:rPr>
          <w:noProof/>
        </w:rPr>
        <w:tab/>
        <w:t>Castro CE, Wade RS, Belser NO. Biodehalogenation : Reactions of Cytochrome P-450 with Polyhalomethanes1 ". 1985:204-210.</w:t>
      </w:r>
    </w:p>
    <w:p w14:paraId="5B50B82A"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98. </w:t>
      </w:r>
      <w:r w:rsidRPr="00F044EB">
        <w:rPr>
          <w:noProof/>
        </w:rPr>
        <w:tab/>
        <w:t xml:space="preserve">Castro CE, Helvenston M, Belser N. Biodehalogenation, reductive dehalogenation by Methanobacterium thermoautotrophicum, comparison with nickel(l)octaethylisobacteriochlorin anion and F-430 model. </w:t>
      </w:r>
      <w:r w:rsidRPr="00F044EB">
        <w:rPr>
          <w:i/>
          <w:iCs/>
          <w:noProof/>
        </w:rPr>
        <w:t>Environ Toxicol Chern</w:t>
      </w:r>
      <w:r w:rsidRPr="00F044EB">
        <w:rPr>
          <w:noProof/>
        </w:rPr>
        <w:t>. 1994;13(429-433).</w:t>
      </w:r>
    </w:p>
    <w:p w14:paraId="42B5FD79"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99. </w:t>
      </w:r>
      <w:r w:rsidRPr="00F044EB">
        <w:rPr>
          <w:noProof/>
        </w:rPr>
        <w:tab/>
        <w:t xml:space="preserve">Nomenclature of Corrinoids. </w:t>
      </w:r>
      <w:r w:rsidRPr="00F044EB">
        <w:rPr>
          <w:i/>
          <w:iCs/>
          <w:noProof/>
        </w:rPr>
        <w:t>Pure Appl Chem</w:t>
      </w:r>
      <w:r w:rsidRPr="00F044EB">
        <w:rPr>
          <w:noProof/>
        </w:rPr>
        <w:t>. 1975;49:495-502.</w:t>
      </w:r>
    </w:p>
    <w:p w14:paraId="5AC9D91B"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100. </w:t>
      </w:r>
      <w:r w:rsidRPr="00F044EB">
        <w:rPr>
          <w:noProof/>
        </w:rPr>
        <w:tab/>
        <w:t xml:space="preserve">Friedmann H, Klein A, Thauer R. Structure and function of the nickel porphinoid, coenzyme F430, and of its enzyme, methyl coenzyme M reductase. </w:t>
      </w:r>
      <w:r w:rsidRPr="00F044EB">
        <w:rPr>
          <w:i/>
          <w:iCs/>
          <w:noProof/>
        </w:rPr>
        <w:t>Microbiol Rev</w:t>
      </w:r>
      <w:r w:rsidRPr="00F044EB">
        <w:rPr>
          <w:noProof/>
        </w:rPr>
        <w:t>. 1990;87:339-348.</w:t>
      </w:r>
    </w:p>
    <w:p w14:paraId="0C9ACBF6"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101. </w:t>
      </w:r>
      <w:r w:rsidRPr="00F044EB">
        <w:rPr>
          <w:noProof/>
        </w:rPr>
        <w:tab/>
        <w:t xml:space="preserve">Picardal FW, Arnold RG, Couch H, Little AM, Smith ME. Involvement of cytochromes in the anaerobic biotransformation of tetrachloromethane by Shewanella putrefaciens 200. </w:t>
      </w:r>
      <w:r w:rsidRPr="00F044EB">
        <w:rPr>
          <w:i/>
          <w:iCs/>
          <w:noProof/>
        </w:rPr>
        <w:t>Appl Environ Microbiol</w:t>
      </w:r>
      <w:r w:rsidRPr="00F044EB">
        <w:rPr>
          <w:noProof/>
        </w:rPr>
        <w:t>. 1993;59(11):3763-3770.</w:t>
      </w:r>
    </w:p>
    <w:p w14:paraId="298F461B"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102. </w:t>
      </w:r>
      <w:r w:rsidRPr="00F044EB">
        <w:rPr>
          <w:noProof/>
        </w:rPr>
        <w:tab/>
        <w:t xml:space="preserve">Picardal F, Arnold RG, Huey BB. Effects of electron donor and acceptor conditions on reductive dehalogenation of tetrachloromethane by Shewanella putrefaciens 200. </w:t>
      </w:r>
      <w:r w:rsidRPr="00F044EB">
        <w:rPr>
          <w:i/>
          <w:iCs/>
          <w:noProof/>
        </w:rPr>
        <w:t>Appl Environ Microbiol</w:t>
      </w:r>
      <w:r w:rsidRPr="00F044EB">
        <w:rPr>
          <w:noProof/>
        </w:rPr>
        <w:t>. 1995;61(1):8-12. doi:10.1016/j.visres.2004.12.003</w:t>
      </w:r>
    </w:p>
    <w:p w14:paraId="788133F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103. </w:t>
      </w:r>
      <w:r w:rsidRPr="00F044EB">
        <w:rPr>
          <w:noProof/>
        </w:rPr>
        <w:tab/>
        <w:t xml:space="preserve">Gantzer CJ, Wackett LP. Reductive Dechlorination Catalyzed by Bacterial Transition-Metal Coenzymes. </w:t>
      </w:r>
      <w:r w:rsidRPr="00F044EB">
        <w:rPr>
          <w:i/>
          <w:iCs/>
          <w:noProof/>
        </w:rPr>
        <w:t>Environ Sci Technol</w:t>
      </w:r>
      <w:r w:rsidRPr="00F044EB">
        <w:rPr>
          <w:noProof/>
        </w:rPr>
        <w:t>. 1991;25(4):715-722. doi:10.1021/es00016a017</w:t>
      </w:r>
    </w:p>
    <w:p w14:paraId="0FB2EFAF"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104. </w:t>
      </w:r>
      <w:r w:rsidRPr="00F044EB">
        <w:rPr>
          <w:noProof/>
        </w:rPr>
        <w:tab/>
        <w:t xml:space="preserve">Chiu P-C, Reinhard M.  Transformation of Carbon Tetrachloride by Reduced Vitamin B 12 in Aqueous Cysteine Solution . </w:t>
      </w:r>
      <w:r w:rsidRPr="00F044EB">
        <w:rPr>
          <w:i/>
          <w:iCs/>
          <w:noProof/>
        </w:rPr>
        <w:t>Environ Sci Technol</w:t>
      </w:r>
      <w:r w:rsidRPr="00F044EB">
        <w:rPr>
          <w:noProof/>
        </w:rPr>
        <w:t>. 2002;30(6):1882-1889. doi:10.1021/es950477o</w:t>
      </w:r>
    </w:p>
    <w:p w14:paraId="5EA1D088"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105. </w:t>
      </w:r>
      <w:r w:rsidRPr="00F044EB">
        <w:rPr>
          <w:noProof/>
        </w:rPr>
        <w:tab/>
        <w:t xml:space="preserve">Glasser NR, Saunders SH, Newman DK. The Colorful World of Extracellular Electron Shuttles. </w:t>
      </w:r>
      <w:r w:rsidRPr="00F044EB">
        <w:rPr>
          <w:i/>
          <w:iCs/>
          <w:noProof/>
        </w:rPr>
        <w:t>Annu Rev Microbiol</w:t>
      </w:r>
      <w:r w:rsidRPr="00F044EB">
        <w:rPr>
          <w:noProof/>
        </w:rPr>
        <w:t>. 2017;71:731-751. doi:10.1146/annurev-micro-090816-093913</w:t>
      </w:r>
    </w:p>
    <w:p w14:paraId="00C9E7F2"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106. </w:t>
      </w:r>
      <w:r w:rsidRPr="00F044EB">
        <w:rPr>
          <w:noProof/>
        </w:rPr>
        <w:tab/>
        <w:t xml:space="preserve">Curtis G, Reinhard M. Reductive dehalogenation of hexachloroethane, carbon tetrachloride, and bromoform by anthraquinone disulfonate and humic acid. </w:t>
      </w:r>
      <w:r w:rsidRPr="00F044EB">
        <w:rPr>
          <w:i/>
          <w:iCs/>
          <w:noProof/>
        </w:rPr>
        <w:t>Env Sci Technol</w:t>
      </w:r>
      <w:r w:rsidRPr="00F044EB">
        <w:rPr>
          <w:noProof/>
        </w:rPr>
        <w:t>. 1994;(28):2393–2401.</w:t>
      </w:r>
    </w:p>
    <w:p w14:paraId="5CD3F006"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107. </w:t>
      </w:r>
      <w:r w:rsidRPr="00F044EB">
        <w:rPr>
          <w:noProof/>
        </w:rPr>
        <w:tab/>
        <w:t xml:space="preserve">Tratnyek PG, Macalady D. Abiotic reduction of nitro aromatic pesticides in anaerobic laboratory systems. </w:t>
      </w:r>
      <w:r w:rsidRPr="00F044EB">
        <w:rPr>
          <w:i/>
          <w:iCs/>
          <w:noProof/>
        </w:rPr>
        <w:t>J Agric Food Chem</w:t>
      </w:r>
      <w:r w:rsidRPr="00F044EB">
        <w:rPr>
          <w:noProof/>
        </w:rPr>
        <w:t>. 1989;(37):248–254.</w:t>
      </w:r>
    </w:p>
    <w:p w14:paraId="49AC1077"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108. </w:t>
      </w:r>
      <w:r w:rsidRPr="00F044EB">
        <w:rPr>
          <w:noProof/>
        </w:rPr>
        <w:tab/>
        <w:t xml:space="preserve">Doong R-A, Chiang HC. Transformation of carbon tetrachloride by thiol reductants in the presence of quinone compounds. </w:t>
      </w:r>
      <w:r w:rsidRPr="00F044EB">
        <w:rPr>
          <w:i/>
          <w:iCs/>
          <w:noProof/>
        </w:rPr>
        <w:t>Environ Sci Technol</w:t>
      </w:r>
      <w:r w:rsidRPr="00F044EB">
        <w:rPr>
          <w:noProof/>
        </w:rPr>
        <w:t>. 2005;39(19):7460-7468. doi:10.1021/es047956k</w:t>
      </w:r>
    </w:p>
    <w:p w14:paraId="690074F4"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109. </w:t>
      </w:r>
      <w:r w:rsidRPr="00F044EB">
        <w:rPr>
          <w:noProof/>
        </w:rPr>
        <w:tab/>
        <w:t xml:space="preserve">Cervantes FJ, Vu-Thi-Thu L, Lettinga G, Field JA. Quinone-respiration improves dechlorination of carbon tetrachloride by anaerobic sludge. </w:t>
      </w:r>
      <w:r w:rsidRPr="00F044EB">
        <w:rPr>
          <w:i/>
          <w:iCs/>
          <w:noProof/>
        </w:rPr>
        <w:t>Appl Microbiol Biotechnol</w:t>
      </w:r>
      <w:r w:rsidRPr="00F044EB">
        <w:rPr>
          <w:noProof/>
        </w:rPr>
        <w:t>. 2004;64(5):702-711. doi:10.1007/s00253-004-1564-z</w:t>
      </w:r>
    </w:p>
    <w:p w14:paraId="519398AB"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110. </w:t>
      </w:r>
      <w:r w:rsidRPr="00F044EB">
        <w:rPr>
          <w:noProof/>
        </w:rPr>
        <w:tab/>
        <w:t xml:space="preserve">Guerrero-Barajas C, Field JA. Riboflavin- and cobalamin-mediated biodegradation of chloroform in a methanogenic consortium. </w:t>
      </w:r>
      <w:r w:rsidRPr="00F044EB">
        <w:rPr>
          <w:i/>
          <w:iCs/>
          <w:noProof/>
        </w:rPr>
        <w:t>Biotechnol Bioeng</w:t>
      </w:r>
      <w:r w:rsidRPr="00F044EB">
        <w:rPr>
          <w:noProof/>
        </w:rPr>
        <w:t>. 2005;89:539–</w:t>
      </w:r>
      <w:r w:rsidRPr="00F044EB">
        <w:rPr>
          <w:noProof/>
        </w:rPr>
        <w:lastRenderedPageBreak/>
        <w:t>550.</w:t>
      </w:r>
    </w:p>
    <w:p w14:paraId="2654C4C5"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111. </w:t>
      </w:r>
      <w:r w:rsidRPr="00F044EB">
        <w:rPr>
          <w:noProof/>
        </w:rPr>
        <w:tab/>
        <w:t xml:space="preserve">Wolf M, Kappler A, Jiang J, Meckenstock RU. Effects of humic substances and quinones at low concentrations on ferrihydrite reduction by Geobacter metallireducens. </w:t>
      </w:r>
      <w:r w:rsidRPr="00F044EB">
        <w:rPr>
          <w:i/>
          <w:iCs/>
          <w:noProof/>
        </w:rPr>
        <w:t>Environ Sci Technol</w:t>
      </w:r>
      <w:r w:rsidRPr="00F044EB">
        <w:rPr>
          <w:noProof/>
        </w:rPr>
        <w:t>. 2009;43(15):5679-5685. doi:10.1021/es803647r</w:t>
      </w:r>
    </w:p>
    <w:p w14:paraId="1D0D7B95"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112. </w:t>
      </w:r>
      <w:r w:rsidRPr="00F044EB">
        <w:rPr>
          <w:noProof/>
        </w:rPr>
        <w:tab/>
        <w:t xml:space="preserve">Field J, Cervantes FJ. </w:t>
      </w:r>
      <w:r w:rsidRPr="00F044EB">
        <w:rPr>
          <w:i/>
          <w:iCs/>
          <w:noProof/>
        </w:rPr>
        <w:t>Microbial Redox Reactions Mediated by Humus and Structurally Related Quinones. In: Use of Humic Substances to Remediate Polluted Environments: From Theory to Practice, Vol 52</w:t>
      </w:r>
      <w:r w:rsidRPr="00F044EB">
        <w:rPr>
          <w:noProof/>
        </w:rPr>
        <w:t>. (Perminova I, Hatfield K, Hertkorn N, eds.). Dordrecht, The Netherlands: Springer; 2005.</w:t>
      </w:r>
    </w:p>
    <w:p w14:paraId="294AB795"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113. </w:t>
      </w:r>
      <w:r w:rsidRPr="00F044EB">
        <w:rPr>
          <w:noProof/>
        </w:rPr>
        <w:tab/>
        <w:t xml:space="preserve">Schwarzenbach RP, Stierli R, Lanz K, Zeyer J. Quinone and iron porphyrin mediated reduction of nitroaromatic compounds in homogeneous aqeous solution. </w:t>
      </w:r>
      <w:r w:rsidRPr="00F044EB">
        <w:rPr>
          <w:i/>
          <w:iCs/>
          <w:noProof/>
        </w:rPr>
        <w:t>Env Sci Technol</w:t>
      </w:r>
      <w:r w:rsidRPr="00F044EB">
        <w:rPr>
          <w:noProof/>
        </w:rPr>
        <w:t>. 1990;24:1566–1574.</w:t>
      </w:r>
    </w:p>
    <w:p w14:paraId="3271884D"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114. </w:t>
      </w:r>
      <w:r w:rsidRPr="00F044EB">
        <w:rPr>
          <w:noProof/>
        </w:rPr>
        <w:tab/>
        <w:t xml:space="preserve">Tratnyek PG, Scherer MM, Deng B, Hu S. Effects of natural organic matter, anthropogenic surfactants, and model quinones on the reduction of contaminants by zero-valent iron. </w:t>
      </w:r>
      <w:r w:rsidRPr="00F044EB">
        <w:rPr>
          <w:i/>
          <w:iCs/>
          <w:noProof/>
        </w:rPr>
        <w:t>Water Resour</w:t>
      </w:r>
      <w:r w:rsidRPr="00F044EB">
        <w:rPr>
          <w:noProof/>
        </w:rPr>
        <w:t>. 2001;35:4435–4443.</w:t>
      </w:r>
    </w:p>
    <w:p w14:paraId="4886BC27"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115. </w:t>
      </w:r>
      <w:r w:rsidRPr="00F044EB">
        <w:rPr>
          <w:noProof/>
        </w:rPr>
        <w:tab/>
        <w:t xml:space="preserve">Dror I, Schlautman M. Cosolvent effect on the catalytic reductive dechlorination of PCE. </w:t>
      </w:r>
      <w:r w:rsidRPr="00F044EB">
        <w:rPr>
          <w:i/>
          <w:iCs/>
          <w:noProof/>
        </w:rPr>
        <w:t>Chemosphere</w:t>
      </w:r>
      <w:r w:rsidRPr="00F044EB">
        <w:rPr>
          <w:noProof/>
        </w:rPr>
        <w:t>. 2004;57:1505–1514.</w:t>
      </w:r>
    </w:p>
    <w:p w14:paraId="73ECF74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116. </w:t>
      </w:r>
      <w:r w:rsidRPr="00F044EB">
        <w:rPr>
          <w:noProof/>
        </w:rPr>
        <w:tab/>
        <w:t xml:space="preserve">Hashsham S, Freedman DL. Enhanced biotransformation of carbon tetrachloride by Acetobacterium woodii upon addition of hydroxocobalamin and fructose. </w:t>
      </w:r>
      <w:r w:rsidRPr="00F044EB">
        <w:rPr>
          <w:i/>
          <w:iCs/>
          <w:noProof/>
        </w:rPr>
        <w:t>Appl Env Microbiol Env Microbiol</w:t>
      </w:r>
      <w:r w:rsidRPr="00F044EB">
        <w:rPr>
          <w:noProof/>
        </w:rPr>
        <w:t>. 1999;65:4537–4542.</w:t>
      </w:r>
    </w:p>
    <w:p w14:paraId="64D6B009"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117. </w:t>
      </w:r>
      <w:r w:rsidRPr="00F044EB">
        <w:rPr>
          <w:noProof/>
        </w:rPr>
        <w:tab/>
        <w:t xml:space="preserve">Collins R, Picardal F. Enhanced anaerobic transformations of carbon tetrachloride by soil organic matter. </w:t>
      </w:r>
      <w:r w:rsidRPr="00F044EB">
        <w:rPr>
          <w:i/>
          <w:iCs/>
          <w:noProof/>
        </w:rPr>
        <w:t>Env Toxicol Chem</w:t>
      </w:r>
      <w:r w:rsidRPr="00F044EB">
        <w:rPr>
          <w:noProof/>
        </w:rPr>
        <w:t>. 1999;18:2703–2710.</w:t>
      </w:r>
    </w:p>
    <w:p w14:paraId="1B2C3C49"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118. </w:t>
      </w:r>
      <w:r w:rsidRPr="00F044EB">
        <w:rPr>
          <w:noProof/>
        </w:rPr>
        <w:tab/>
        <w:t xml:space="preserve">Doong R, Lai Y. Dechlorination of tetrachloroethylene by palladized iron in the presence of humic acid. </w:t>
      </w:r>
      <w:r w:rsidRPr="00F044EB">
        <w:rPr>
          <w:i/>
          <w:iCs/>
          <w:noProof/>
        </w:rPr>
        <w:t>Water Resour</w:t>
      </w:r>
      <w:r w:rsidRPr="00F044EB">
        <w:rPr>
          <w:noProof/>
        </w:rPr>
        <w:t>. 2005;39:2309–2318.</w:t>
      </w:r>
    </w:p>
    <w:p w14:paraId="0B118F65"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119. </w:t>
      </w:r>
      <w:r w:rsidRPr="00F044EB">
        <w:rPr>
          <w:noProof/>
        </w:rPr>
        <w:tab/>
        <w:t xml:space="preserve">Scheutz C, Winther K, Kjeldsen P. Removal of halogenated organic compounds in landfill gas by top covers containing zero-valent iron. </w:t>
      </w:r>
      <w:r w:rsidRPr="00F044EB">
        <w:rPr>
          <w:i/>
          <w:iCs/>
          <w:noProof/>
        </w:rPr>
        <w:t>Environ Sci Technol</w:t>
      </w:r>
      <w:r w:rsidRPr="00F044EB">
        <w:rPr>
          <w:noProof/>
        </w:rPr>
        <w:t>. 2000;34(12):2557-2563. doi:10.1021/es991301f</w:t>
      </w:r>
    </w:p>
    <w:p w14:paraId="3BB6C51F"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120. </w:t>
      </w:r>
      <w:r w:rsidRPr="00F044EB">
        <w:rPr>
          <w:noProof/>
        </w:rPr>
        <w:tab/>
        <w:t xml:space="preserve">Juszczyk W, Malinowski A, Karpiński Z. Hydrodechlorination of CCl2F2 (CFC-12) over γ-alumina supported palladium catalysts. </w:t>
      </w:r>
      <w:r w:rsidRPr="00F044EB">
        <w:rPr>
          <w:i/>
          <w:iCs/>
          <w:noProof/>
        </w:rPr>
        <w:t>Appl Catal A Gen</w:t>
      </w:r>
      <w:r w:rsidRPr="00F044EB">
        <w:rPr>
          <w:noProof/>
        </w:rPr>
        <w:t>. 1998;166(2):311-319. doi:10.1016/S0926-860X(97)00265-2</w:t>
      </w:r>
    </w:p>
    <w:p w14:paraId="6DB50F46"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121. </w:t>
      </w:r>
      <w:r w:rsidRPr="00F044EB">
        <w:rPr>
          <w:noProof/>
        </w:rPr>
        <w:tab/>
        <w:t xml:space="preserve">Dhandapani B, Oyama ST. Novel catalysts for selective dehalogenation of CCl2F2(CFC 12). </w:t>
      </w:r>
      <w:r w:rsidRPr="00F044EB">
        <w:rPr>
          <w:i/>
          <w:iCs/>
          <w:noProof/>
        </w:rPr>
        <w:t>Catal Letters</w:t>
      </w:r>
      <w:r w:rsidRPr="00F044EB">
        <w:rPr>
          <w:noProof/>
        </w:rPr>
        <w:t>. 1995;35(3-4):353-360. doi:10.1007/BF00807192</w:t>
      </w:r>
    </w:p>
    <w:p w14:paraId="5617E88A"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122. </w:t>
      </w:r>
      <w:r w:rsidRPr="00F044EB">
        <w:rPr>
          <w:noProof/>
        </w:rPr>
        <w:tab/>
        <w:t xml:space="preserve">McCormick, Michael L.; Adriaens P. Carbon Tetrachloride Transformation on the Surface of Nanoscale. </w:t>
      </w:r>
      <w:r w:rsidRPr="00F044EB">
        <w:rPr>
          <w:i/>
          <w:iCs/>
          <w:noProof/>
        </w:rPr>
        <w:t>Environ Sci Technol</w:t>
      </w:r>
      <w:r w:rsidRPr="00F044EB">
        <w:rPr>
          <w:noProof/>
        </w:rPr>
        <w:t>. 2004;38:1045-1053.</w:t>
      </w:r>
    </w:p>
    <w:p w14:paraId="6E40D690"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123. </w:t>
      </w:r>
      <w:r w:rsidRPr="00F044EB">
        <w:rPr>
          <w:noProof/>
        </w:rPr>
        <w:tab/>
        <w:t xml:space="preserve">Zwank L, Elsner M, Aeberhard A, Schwarzenbach RP, Haderlein SB. Carbon isotope fractionation in the reductive dehalogenation of carbon tetrachloride at iron (hydr)oxide and iron sulfide minerals. </w:t>
      </w:r>
      <w:r w:rsidRPr="00F044EB">
        <w:rPr>
          <w:i/>
          <w:iCs/>
          <w:noProof/>
        </w:rPr>
        <w:t>Environ Sci Technol</w:t>
      </w:r>
      <w:r w:rsidRPr="00F044EB">
        <w:rPr>
          <w:noProof/>
        </w:rPr>
        <w:t>. 2005;39(15):5634-5641. doi:10.1021/es0487776</w:t>
      </w:r>
    </w:p>
    <w:p w14:paraId="487449BF"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124. </w:t>
      </w:r>
      <w:r w:rsidRPr="00F044EB">
        <w:rPr>
          <w:noProof/>
        </w:rPr>
        <w:tab/>
        <w:t xml:space="preserve">Choi J, Choi K, Lee W. Effects of transition metal and sulfide on the reductive dechlorination of carbon tetrachloride and 1,1,1-trichloroethane by FeS. </w:t>
      </w:r>
      <w:r w:rsidRPr="00F044EB">
        <w:rPr>
          <w:i/>
          <w:iCs/>
          <w:noProof/>
        </w:rPr>
        <w:t>J Hazard Mater</w:t>
      </w:r>
      <w:r w:rsidRPr="00F044EB">
        <w:rPr>
          <w:noProof/>
        </w:rPr>
        <w:t>. 2009;162(2-3):1151-1158. doi:10.1016/j.jhazmat.2008.06.007</w:t>
      </w:r>
    </w:p>
    <w:p w14:paraId="303E12E8"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125. </w:t>
      </w:r>
      <w:r w:rsidRPr="00F044EB">
        <w:rPr>
          <w:noProof/>
        </w:rPr>
        <w:tab/>
        <w:t>Lipczynska-Kochany E, Harms S, Milburn R, Sprah G, Nadarajah N. Degradation of carbon tetrachloride in the presence of iron and sulphur containing compounds. 1994;29(7):1477-1489.</w:t>
      </w:r>
    </w:p>
    <w:p w14:paraId="5868250C"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126. </w:t>
      </w:r>
      <w:r w:rsidRPr="00F044EB">
        <w:rPr>
          <w:noProof/>
        </w:rPr>
        <w:tab/>
        <w:t xml:space="preserve">Butler E, Hayes K. Kinetics of the transformation of halogentated compounds by </w:t>
      </w:r>
      <w:r w:rsidRPr="00F044EB">
        <w:rPr>
          <w:noProof/>
        </w:rPr>
        <w:lastRenderedPageBreak/>
        <w:t xml:space="preserve">iron sulfide. </w:t>
      </w:r>
      <w:r w:rsidRPr="00F044EB">
        <w:rPr>
          <w:i/>
          <w:iCs/>
          <w:noProof/>
        </w:rPr>
        <w:t>Enivironmental Sci Technol</w:t>
      </w:r>
      <w:r w:rsidRPr="00F044EB">
        <w:rPr>
          <w:noProof/>
        </w:rPr>
        <w:t>. 2000;34:422-429.</w:t>
      </w:r>
    </w:p>
    <w:p w14:paraId="2E62243D"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127. </w:t>
      </w:r>
      <w:r w:rsidRPr="00F044EB">
        <w:rPr>
          <w:noProof/>
        </w:rPr>
        <w:tab/>
        <w:t xml:space="preserve">Kriegman-King MR, Reinhard M. Transformation of Carbon Tetrachloride by Pyrite in Aqueous Solution. </w:t>
      </w:r>
      <w:r w:rsidRPr="00F044EB">
        <w:rPr>
          <w:i/>
          <w:iCs/>
          <w:noProof/>
        </w:rPr>
        <w:t>Environ Sci Technol</w:t>
      </w:r>
      <w:r w:rsidRPr="00F044EB">
        <w:rPr>
          <w:noProof/>
        </w:rPr>
        <w:t>. 1994;28(4):692-700. doi:10.1021/es00053a025</w:t>
      </w:r>
    </w:p>
    <w:p w14:paraId="0614FAB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128. </w:t>
      </w:r>
      <w:r w:rsidRPr="00F044EB">
        <w:rPr>
          <w:noProof/>
        </w:rPr>
        <w:tab/>
        <w:t xml:space="preserve">Devlin JF, Muller D. Field and Laboratory Studies of Carbon Tetrachloride Transformation in a Sandy Aquifer under Sulfate Reducing Conditions. </w:t>
      </w:r>
      <w:r w:rsidRPr="00F044EB">
        <w:rPr>
          <w:i/>
          <w:iCs/>
          <w:noProof/>
        </w:rPr>
        <w:t>Enivironmental Sci Technol</w:t>
      </w:r>
      <w:r w:rsidRPr="00F044EB">
        <w:rPr>
          <w:noProof/>
        </w:rPr>
        <w:t>. 1999;33:1021-1027.</w:t>
      </w:r>
    </w:p>
    <w:p w14:paraId="6DE263E4"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129. </w:t>
      </w:r>
      <w:r w:rsidRPr="00F044EB">
        <w:rPr>
          <w:noProof/>
        </w:rPr>
        <w:tab/>
        <w:t xml:space="preserve">McCormick ML, Jung PT, Groos V, et al. Assessing biotic and abiotic contributions to chlorinated solvent transformation in iron-reducing and sulphidogenic environments. </w:t>
      </w:r>
      <w:r w:rsidRPr="00F044EB">
        <w:rPr>
          <w:i/>
          <w:iCs/>
          <w:noProof/>
        </w:rPr>
        <w:t>IAHS-AISH Publ</w:t>
      </w:r>
      <w:r w:rsidRPr="00F044EB">
        <w:rPr>
          <w:noProof/>
        </w:rPr>
        <w:t>. 2002;(275):119-126.</w:t>
      </w:r>
    </w:p>
    <w:p w14:paraId="211F0AE1"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130. </w:t>
      </w:r>
      <w:r w:rsidRPr="00F044EB">
        <w:rPr>
          <w:noProof/>
        </w:rPr>
        <w:tab/>
        <w:t xml:space="preserve">Danielsen KM, Hayes KF. pH dependence of carbon tetrachloride reductive dechlorination by magnetite. </w:t>
      </w:r>
      <w:r w:rsidRPr="00F044EB">
        <w:rPr>
          <w:i/>
          <w:iCs/>
          <w:noProof/>
        </w:rPr>
        <w:t>Environ Sci Technol</w:t>
      </w:r>
      <w:r w:rsidRPr="00F044EB">
        <w:rPr>
          <w:noProof/>
        </w:rPr>
        <w:t>. 2004;38(18):4745-4752. doi:10.1021/es0496874</w:t>
      </w:r>
    </w:p>
    <w:p w14:paraId="3EF126B1"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131. </w:t>
      </w:r>
      <w:r w:rsidRPr="00F044EB">
        <w:rPr>
          <w:noProof/>
        </w:rPr>
        <w:tab/>
        <w:t xml:space="preserve">Liang X, Butler EC. Effects of natural organic matter model compounds on the transformation of carbon tetrachloride by chloride green rust. </w:t>
      </w:r>
      <w:r w:rsidRPr="00F044EB">
        <w:rPr>
          <w:i/>
          <w:iCs/>
          <w:noProof/>
        </w:rPr>
        <w:t>Water Res</w:t>
      </w:r>
      <w:r w:rsidRPr="00F044EB">
        <w:rPr>
          <w:noProof/>
        </w:rPr>
        <w:t>. 2010;44(7):2125-2132. doi:10.1016/j.watres.2009.12.026</w:t>
      </w:r>
    </w:p>
    <w:p w14:paraId="44661CA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132. </w:t>
      </w:r>
      <w:r w:rsidRPr="00F044EB">
        <w:rPr>
          <w:noProof/>
        </w:rPr>
        <w:tab/>
        <w:t xml:space="preserve">Ayala-Luis KB, Cooper NGA, Bender Koch C, Hansen HCB. Erratum: Efficient dechlorination of carbon tetrachloride by hydrophobic green rust intercalated with dodecanoate anions (Environmental Science and Technology (2012) 46:6 (3390-3397) DOI: 10.1021/es204368u). </w:t>
      </w:r>
      <w:r w:rsidRPr="00F044EB">
        <w:rPr>
          <w:i/>
          <w:iCs/>
          <w:noProof/>
        </w:rPr>
        <w:t>Environ Sci Technol</w:t>
      </w:r>
      <w:r w:rsidRPr="00F044EB">
        <w:rPr>
          <w:noProof/>
        </w:rPr>
        <w:t>. 2012;46(8):4683. doi:10.1021/es301121a</w:t>
      </w:r>
    </w:p>
    <w:p w14:paraId="1C672AE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133. </w:t>
      </w:r>
      <w:r w:rsidRPr="00F044EB">
        <w:rPr>
          <w:noProof/>
        </w:rPr>
        <w:tab/>
        <w:t xml:space="preserve">Shao H, Butler EC. The influence of iron and sulfur mineral fractions on carbon tetrachloride transformation in model anaerobic soils and sediments. </w:t>
      </w:r>
      <w:r w:rsidRPr="00F044EB">
        <w:rPr>
          <w:i/>
          <w:iCs/>
          <w:noProof/>
        </w:rPr>
        <w:t>Chemosphere</w:t>
      </w:r>
      <w:r w:rsidRPr="00F044EB">
        <w:rPr>
          <w:noProof/>
        </w:rPr>
        <w:t>. 2007;68(10):1807-1813. doi:10.1016/j.chemosphere.2007.04.048</w:t>
      </w:r>
    </w:p>
    <w:p w14:paraId="3CE4FA9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134. </w:t>
      </w:r>
      <w:r w:rsidRPr="00F044EB">
        <w:rPr>
          <w:noProof/>
        </w:rPr>
        <w:tab/>
        <w:t xml:space="preserve">Elsner M, Haderlein SB, Kellerhals T, et al. Mechanisms and Products of Surface-Mediated Reductive Dehalogenation of Carbon Tetrachloride by Fe(II) on Goethite. </w:t>
      </w:r>
      <w:r w:rsidRPr="00F044EB">
        <w:rPr>
          <w:i/>
          <w:iCs/>
          <w:noProof/>
        </w:rPr>
        <w:t>Environ Sci Technol</w:t>
      </w:r>
      <w:r w:rsidRPr="00F044EB">
        <w:rPr>
          <w:noProof/>
        </w:rPr>
        <w:t>. 2004;38(7):2058-2066. doi:10.1021/es034741m</w:t>
      </w:r>
    </w:p>
    <w:p w14:paraId="376F430F"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135. </w:t>
      </w:r>
      <w:r w:rsidRPr="00F044EB">
        <w:rPr>
          <w:noProof/>
        </w:rPr>
        <w:tab/>
        <w:t xml:space="preserve">O’Loughlin EJ, Kemner KM, Burris DR.  Effects of Ag I , Au III , and Cu II on the Reductive Dechlorination of Carbon Tetrachloride by Green Rust . </w:t>
      </w:r>
      <w:r w:rsidRPr="00F044EB">
        <w:rPr>
          <w:i/>
          <w:iCs/>
          <w:noProof/>
        </w:rPr>
        <w:t>Environ Sci Technol</w:t>
      </w:r>
      <w:r w:rsidRPr="00F044EB">
        <w:rPr>
          <w:noProof/>
        </w:rPr>
        <w:t>. 2007;37(13):2905-2912. doi:10.1021/es030304w</w:t>
      </w:r>
    </w:p>
    <w:p w14:paraId="426C711D"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136. </w:t>
      </w:r>
      <w:r w:rsidRPr="00F044EB">
        <w:rPr>
          <w:noProof/>
        </w:rPr>
        <w:tab/>
        <w:t xml:space="preserve">Lewis TA, Paszczynski A, Gordon-Wylie SW, Jeedigunta S, Lee CH, Crawford RL. Carbon tetrachloride dechlorination by the bacterial transition metal chelator pyridine-2,6-bis(thiocarboxylic acid). </w:t>
      </w:r>
      <w:r w:rsidRPr="00F044EB">
        <w:rPr>
          <w:i/>
          <w:iCs/>
          <w:noProof/>
        </w:rPr>
        <w:t>Environ Sci Technol</w:t>
      </w:r>
      <w:r w:rsidRPr="00F044EB">
        <w:rPr>
          <w:noProof/>
        </w:rPr>
        <w:t>. 2001;35(3):552-559. doi:10.1021/es001419s</w:t>
      </w:r>
    </w:p>
    <w:p w14:paraId="553C3722"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137. </w:t>
      </w:r>
      <w:r w:rsidRPr="00F044EB">
        <w:rPr>
          <w:noProof/>
        </w:rPr>
        <w:tab/>
        <w:t xml:space="preserve">Lee C, Lewis TA, Paszczynski A, Crawford RL. Identication of an Extracellular Catalyst of Carbon Tetrachloride Dehalogenation from. </w:t>
      </w:r>
      <w:r w:rsidRPr="00F044EB">
        <w:rPr>
          <w:i/>
          <w:iCs/>
          <w:noProof/>
        </w:rPr>
        <w:t>Biochem Biophys Res Commun</w:t>
      </w:r>
      <w:r w:rsidRPr="00F044EB">
        <w:rPr>
          <w:noProof/>
        </w:rPr>
        <w:t>. 1999;566:562-566.</w:t>
      </w:r>
    </w:p>
    <w:p w14:paraId="021BE5C7"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138. </w:t>
      </w:r>
      <w:r w:rsidRPr="00F044EB">
        <w:rPr>
          <w:noProof/>
        </w:rPr>
        <w:tab/>
        <w:t xml:space="preserve">Dybas MJ, Tatara GM, Criddle CS. Localization and characterization of the carbon tetrachloride transformation activity of Pseudomonas sp. strain KC. </w:t>
      </w:r>
      <w:r w:rsidRPr="00F044EB">
        <w:rPr>
          <w:i/>
          <w:iCs/>
          <w:noProof/>
        </w:rPr>
        <w:t>Appl Environ Microbiol</w:t>
      </w:r>
      <w:r w:rsidRPr="00F044EB">
        <w:rPr>
          <w:noProof/>
        </w:rPr>
        <w:t>. 1995;61(2):758-762.</w:t>
      </w:r>
    </w:p>
    <w:p w14:paraId="034AAF48"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139. </w:t>
      </w:r>
      <w:r w:rsidRPr="00F044EB">
        <w:rPr>
          <w:noProof/>
        </w:rPr>
        <w:tab/>
        <w:t xml:space="preserve">Criddle CS, DeWitt JT, Grbic-Galic D, McCarty PL. Transformation of Carbon Tetrachloride by Pseudomonas sp. Strain KC under Denitrification Conditions. </w:t>
      </w:r>
      <w:r w:rsidRPr="00F044EB">
        <w:rPr>
          <w:i/>
          <w:iCs/>
          <w:noProof/>
        </w:rPr>
        <w:t>Appl Environ Microbiol</w:t>
      </w:r>
      <w:r w:rsidRPr="00F044EB">
        <w:rPr>
          <w:noProof/>
        </w:rPr>
        <w:t>. 1990;56(11):3240-3246. doi:10.1128/aem.56.11.3240-3246.1990</w:t>
      </w:r>
    </w:p>
    <w:p w14:paraId="6333022C"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140. </w:t>
      </w:r>
      <w:r w:rsidRPr="00F044EB">
        <w:rPr>
          <w:noProof/>
        </w:rPr>
        <w:tab/>
        <w:t xml:space="preserve">Penny C, Vuilleumier S, Bringel F. Microbial degradation of tetrachloromethane: </w:t>
      </w:r>
      <w:r w:rsidRPr="00F044EB">
        <w:rPr>
          <w:noProof/>
        </w:rPr>
        <w:lastRenderedPageBreak/>
        <w:t xml:space="preserve">Mechanisms and perspectives for bioremediation. </w:t>
      </w:r>
      <w:r w:rsidRPr="00F044EB">
        <w:rPr>
          <w:i/>
          <w:iCs/>
          <w:noProof/>
        </w:rPr>
        <w:t>FEMS Microbiol Ecol</w:t>
      </w:r>
      <w:r w:rsidRPr="00F044EB">
        <w:rPr>
          <w:noProof/>
        </w:rPr>
        <w:t>. 2010;74(2):257-275. doi:10.1111/j.1574-6941.2010.00935.x</w:t>
      </w:r>
    </w:p>
    <w:p w14:paraId="36E7387C"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141. </w:t>
      </w:r>
      <w:r w:rsidRPr="00F044EB">
        <w:rPr>
          <w:noProof/>
        </w:rPr>
        <w:tab/>
        <w:t xml:space="preserve">Lewis TA, Crawford RL. Physiological factors affecting carbon tetrachloride dehalogenation by the denitrifying bacterium Pseudomonas sp. strain KC. </w:t>
      </w:r>
      <w:r w:rsidRPr="00F044EB">
        <w:rPr>
          <w:i/>
          <w:iCs/>
          <w:noProof/>
        </w:rPr>
        <w:t>Appl Environ Microbiol</w:t>
      </w:r>
      <w:r w:rsidRPr="00F044EB">
        <w:rPr>
          <w:noProof/>
        </w:rPr>
        <w:t>. 1993;59(5):1635-1641.</w:t>
      </w:r>
    </w:p>
    <w:p w14:paraId="5F6EAB76"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142. </w:t>
      </w:r>
      <w:r w:rsidRPr="00F044EB">
        <w:rPr>
          <w:noProof/>
        </w:rPr>
        <w:tab/>
        <w:t xml:space="preserve">Gerlach R, Cunningham AB, Caccavo F. Dissimilatory iron-reducing bacteria can influence the reduction of carbon tetrachloride by iron metal. </w:t>
      </w:r>
      <w:r w:rsidRPr="00F044EB">
        <w:rPr>
          <w:i/>
          <w:iCs/>
          <w:noProof/>
        </w:rPr>
        <w:t>Environ Sci Technol</w:t>
      </w:r>
      <w:r w:rsidRPr="00F044EB">
        <w:rPr>
          <w:noProof/>
        </w:rPr>
        <w:t>. 2000;34(12):2461-2464. doi:10.1021/es991200h</w:t>
      </w:r>
    </w:p>
    <w:p w14:paraId="33B4B379"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143. </w:t>
      </w:r>
      <w:r w:rsidRPr="00F044EB">
        <w:rPr>
          <w:noProof/>
        </w:rPr>
        <w:tab/>
        <w:t xml:space="preserve">Rawe J, Krietemeyer S, Meagher-Hartzell E. Guide for Conducting Treatability Studies Under CERCLA: Biodegradation Remedy Selection. </w:t>
      </w:r>
      <w:r w:rsidRPr="00F044EB">
        <w:rPr>
          <w:i/>
          <w:iCs/>
          <w:noProof/>
        </w:rPr>
        <w:t>US Environ Prot Agency, Washington, DC</w:t>
      </w:r>
      <w:r w:rsidRPr="00F044EB">
        <w:rPr>
          <w:noProof/>
        </w:rPr>
        <w:t>. 1993.</w:t>
      </w:r>
    </w:p>
    <w:p w14:paraId="3655E81F"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144. </w:t>
      </w:r>
      <w:r w:rsidRPr="00F044EB">
        <w:rPr>
          <w:noProof/>
        </w:rPr>
        <w:tab/>
        <w:t xml:space="preserve">Lorenz A, Löffler F, eds. </w:t>
      </w:r>
      <w:r w:rsidRPr="00F044EB">
        <w:rPr>
          <w:i/>
          <w:iCs/>
          <w:noProof/>
        </w:rPr>
        <w:t>Organohalide-Respiring Bacteria</w:t>
      </w:r>
      <w:r w:rsidRPr="00F044EB">
        <w:rPr>
          <w:noProof/>
        </w:rPr>
        <w:t>. 1st ed. Berlin: Springer-Verlag; 2016. doi:10.1007/978-3-662-49875-0_9</w:t>
      </w:r>
    </w:p>
    <w:p w14:paraId="18B6CBD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145. </w:t>
      </w:r>
      <w:r w:rsidRPr="00F044EB">
        <w:rPr>
          <w:noProof/>
        </w:rPr>
        <w:tab/>
        <w:t xml:space="preserve">Stroo HF, Leeson A, Marqusee JA, et al. Chlorinated ethene source remediation: Lessons learned. </w:t>
      </w:r>
      <w:r w:rsidRPr="00F044EB">
        <w:rPr>
          <w:i/>
          <w:iCs/>
          <w:noProof/>
        </w:rPr>
        <w:t>Environ Sci Technol</w:t>
      </w:r>
      <w:r w:rsidRPr="00F044EB">
        <w:rPr>
          <w:noProof/>
        </w:rPr>
        <w:t>. 2012;46(12):6438-6447. doi:10.1021/es204714w</w:t>
      </w:r>
    </w:p>
    <w:p w14:paraId="37B619F8"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146. </w:t>
      </w:r>
      <w:r w:rsidRPr="00F044EB">
        <w:rPr>
          <w:noProof/>
        </w:rPr>
        <w:tab/>
        <w:t xml:space="preserve">Fincker M, Spormann A. Biochemistry of catabolic reductive dehalogenation. </w:t>
      </w:r>
      <w:r w:rsidRPr="00F044EB">
        <w:rPr>
          <w:i/>
          <w:iCs/>
          <w:noProof/>
        </w:rPr>
        <w:t>Annu Rev Biochem</w:t>
      </w:r>
      <w:r w:rsidRPr="00F044EB">
        <w:rPr>
          <w:noProof/>
        </w:rPr>
        <w:t>. 2017;86:357-386.</w:t>
      </w:r>
    </w:p>
    <w:p w14:paraId="600F2166"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147. </w:t>
      </w:r>
      <w:r w:rsidRPr="00F044EB">
        <w:rPr>
          <w:noProof/>
        </w:rPr>
        <w:tab/>
        <w:t xml:space="preserve">Ritalahti KM, Amos BK, Sung Y, Wu Q, Koenigsberg SS, Löffler FE. Quantitative PCR targeting 16S rRNA and reductive dehalogenase genes simultaneously monitors multiple Dehalococcoides strains. </w:t>
      </w:r>
      <w:r w:rsidRPr="00F044EB">
        <w:rPr>
          <w:i/>
          <w:iCs/>
          <w:noProof/>
        </w:rPr>
        <w:t>Appl Environ Microbiol</w:t>
      </w:r>
      <w:r w:rsidRPr="00F044EB">
        <w:rPr>
          <w:noProof/>
        </w:rPr>
        <w:t>. 2006;72(4):2765-2774. doi:10.1128/AEM.72.4.2765-2774.2006</w:t>
      </w:r>
    </w:p>
    <w:p w14:paraId="3F812BE2"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148. </w:t>
      </w:r>
      <w:r w:rsidRPr="00F044EB">
        <w:rPr>
          <w:noProof/>
        </w:rPr>
        <w:tab/>
        <w:t xml:space="preserve">Syed A Hashsham, Richard Scholze DLF. Cobalamin - Enhanced Anaerobic Biotransformation of Carbon Tetrachloride. </w:t>
      </w:r>
      <w:r w:rsidRPr="00F044EB">
        <w:rPr>
          <w:i/>
          <w:iCs/>
          <w:noProof/>
        </w:rPr>
        <w:t>Enivironmental Sci Technol</w:t>
      </w:r>
      <w:r w:rsidRPr="00F044EB">
        <w:rPr>
          <w:noProof/>
        </w:rPr>
        <w:t>. 1995;29(11):2856-2863.</w:t>
      </w:r>
    </w:p>
    <w:p w14:paraId="597D512B"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149. </w:t>
      </w:r>
      <w:r w:rsidRPr="00F044EB">
        <w:rPr>
          <w:noProof/>
        </w:rPr>
        <w:tab/>
        <w:t xml:space="preserve">Shan H, Wang H, Yu R, Jacob P, Freedman DL. Biodegradation of high concentrations of halomethanes by a fermentative enrichment culture. </w:t>
      </w:r>
      <w:r w:rsidRPr="00F044EB">
        <w:rPr>
          <w:i/>
          <w:iCs/>
          <w:noProof/>
        </w:rPr>
        <w:t>AMB Express</w:t>
      </w:r>
      <w:r w:rsidRPr="00F044EB">
        <w:rPr>
          <w:noProof/>
        </w:rPr>
        <w:t>. 2014;4(1):1-10. doi:10.1186/s13568-014-0048-5</w:t>
      </w:r>
    </w:p>
    <w:p w14:paraId="379FD72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150. </w:t>
      </w:r>
      <w:r w:rsidRPr="00F044EB">
        <w:rPr>
          <w:noProof/>
        </w:rPr>
        <w:tab/>
        <w:t xml:space="preserve">Vikesland PJ, Heathercock AM, Rebodos RL, Makus EE. Particle Size and Aggregation Effects on Magnetite Reactivity toward Carbon Tetrachloride. </w:t>
      </w:r>
      <w:r w:rsidRPr="00F044EB">
        <w:rPr>
          <w:i/>
          <w:iCs/>
          <w:noProof/>
        </w:rPr>
        <w:t>Enivironmental Sci Technol</w:t>
      </w:r>
      <w:r w:rsidRPr="00F044EB">
        <w:rPr>
          <w:noProof/>
        </w:rPr>
        <w:t>. 2007;41:5277-5283.</w:t>
      </w:r>
    </w:p>
    <w:p w14:paraId="0A0EE385"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151. </w:t>
      </w:r>
      <w:r w:rsidRPr="00F044EB">
        <w:rPr>
          <w:noProof/>
        </w:rPr>
        <w:tab/>
        <w:t xml:space="preserve">Helland B, Alvarez P, Schnoor J. Reductive dechlorination of carbon tetrachloride with elemental iron. </w:t>
      </w:r>
      <w:r w:rsidRPr="00F044EB">
        <w:rPr>
          <w:i/>
          <w:iCs/>
          <w:noProof/>
        </w:rPr>
        <w:t>J Hazard Mater</w:t>
      </w:r>
      <w:r w:rsidRPr="00F044EB">
        <w:rPr>
          <w:noProof/>
        </w:rPr>
        <w:t>. 1995;41(2-3):205-216.</w:t>
      </w:r>
    </w:p>
    <w:p w14:paraId="783B16B1"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152. </w:t>
      </w:r>
      <w:r w:rsidRPr="00F044EB">
        <w:rPr>
          <w:noProof/>
        </w:rPr>
        <w:tab/>
        <w:t xml:space="preserve">Buttler E, Hayes K. Kinetics of the Transformation of Halogenated Aliphatic Compounds by Iron Sulfide. </w:t>
      </w:r>
      <w:r w:rsidRPr="00F044EB">
        <w:rPr>
          <w:i/>
          <w:iCs/>
          <w:noProof/>
        </w:rPr>
        <w:t>Environ Sci Technol</w:t>
      </w:r>
      <w:r w:rsidRPr="00F044EB">
        <w:rPr>
          <w:noProof/>
        </w:rPr>
        <w:t>. 2000;(34):422-429.</w:t>
      </w:r>
    </w:p>
    <w:p w14:paraId="0DE2790B"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153. </w:t>
      </w:r>
      <w:r w:rsidRPr="00F044EB">
        <w:rPr>
          <w:noProof/>
        </w:rPr>
        <w:tab/>
        <w:t xml:space="preserve">Krone U, Thauer R, Hogenkamp H, Steinbach K. Reductive formation of carbon monoxide from carbon tetrachloride and FREONS 11, 12, and 13 catalyzed by corrinoids. </w:t>
      </w:r>
      <w:r w:rsidRPr="00F044EB">
        <w:rPr>
          <w:i/>
          <w:iCs/>
          <w:noProof/>
        </w:rPr>
        <w:t>Biochemistry</w:t>
      </w:r>
      <w:r w:rsidRPr="00F044EB">
        <w:rPr>
          <w:noProof/>
        </w:rPr>
        <w:t>. 1991;30(10):2713-2719.</w:t>
      </w:r>
    </w:p>
    <w:p w14:paraId="444A4E79"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154. </w:t>
      </w:r>
      <w:r w:rsidRPr="00F044EB">
        <w:rPr>
          <w:noProof/>
        </w:rPr>
        <w:tab/>
        <w:t xml:space="preserve">Mccall W, Christy TM, Pipp D, et al. Field Application of the Combined Membrane-Interface Probe and Hydraulic Profiling Tool (MiHpt). </w:t>
      </w:r>
      <w:r w:rsidRPr="00F044EB">
        <w:rPr>
          <w:i/>
          <w:iCs/>
          <w:noProof/>
        </w:rPr>
        <w:t>Groundw Monit Remediat</w:t>
      </w:r>
      <w:r w:rsidRPr="00F044EB">
        <w:rPr>
          <w:noProof/>
        </w:rPr>
        <w:t>. 2014;34(2):85-95. doi:10.1111/gwmr.12051</w:t>
      </w:r>
    </w:p>
    <w:p w14:paraId="71B149A0"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155. </w:t>
      </w:r>
      <w:r w:rsidRPr="00F044EB">
        <w:rPr>
          <w:noProof/>
        </w:rPr>
        <w:tab/>
        <w:t>Mccall W. Tech Guide for Calculation of Estimated Hydraulic Conductivity ( Est . K ) Log from HPT Data. 2010:1-20. https://geoprobe.com/sites/default/files/storage/pdfs/tech_guide_estk_v5_0_0.pdf.</w:t>
      </w:r>
    </w:p>
    <w:p w14:paraId="39627EE1"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156. </w:t>
      </w:r>
      <w:r w:rsidRPr="00F044EB">
        <w:rPr>
          <w:noProof/>
        </w:rPr>
        <w:tab/>
        <w:t xml:space="preserve">He J, Ritalahti KM, Aiello MR, Löffler FE. Complete detoxification of vinyl </w:t>
      </w:r>
      <w:r w:rsidRPr="00F044EB">
        <w:rPr>
          <w:noProof/>
        </w:rPr>
        <w:lastRenderedPageBreak/>
        <w:t xml:space="preserve">chloride by an anaerobic enrichment culture and identification of the reductively dechlorinating population as a Dehalococcoides species. </w:t>
      </w:r>
      <w:r w:rsidRPr="00F044EB">
        <w:rPr>
          <w:i/>
          <w:iCs/>
          <w:noProof/>
        </w:rPr>
        <w:t>Appl Environ Microbiol</w:t>
      </w:r>
      <w:r w:rsidRPr="00F044EB">
        <w:rPr>
          <w:noProof/>
        </w:rPr>
        <w:t>. 2003;69(2):996-1003. doi:10.1128/AEM.69.2.996-1003.2003</w:t>
      </w:r>
    </w:p>
    <w:p w14:paraId="12AA4C0B"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157. </w:t>
      </w:r>
      <w:r w:rsidRPr="00F044EB">
        <w:rPr>
          <w:noProof/>
        </w:rPr>
        <w:tab/>
        <w:t xml:space="preserve">Yan J, Rash BA, Rainey FA, Moe WM. Detection and quantification of Dehalogenimonas and “ Dehalococcoides” populations via PCR-based protocols targeting 16S rRNA genes. </w:t>
      </w:r>
      <w:r w:rsidRPr="00F044EB">
        <w:rPr>
          <w:i/>
          <w:iCs/>
          <w:noProof/>
        </w:rPr>
        <w:t>Appl Environ Microbiol</w:t>
      </w:r>
      <w:r w:rsidRPr="00F044EB">
        <w:rPr>
          <w:noProof/>
        </w:rPr>
        <w:t>. 2009;75(23):7560-7564. doi:10.1128/AEM.01938-09</w:t>
      </w:r>
    </w:p>
    <w:p w14:paraId="2A33EE5B"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158. </w:t>
      </w:r>
      <w:r w:rsidRPr="00F044EB">
        <w:rPr>
          <w:noProof/>
        </w:rPr>
        <w:tab/>
        <w:t>Murdoch FK, Murdoch R, Swift C, et al. Nanofluidic high-throughput qPCR to assess, monitor and predict microbial activities at chlorinated solvent sites.</w:t>
      </w:r>
    </w:p>
    <w:p w14:paraId="254BE0EB"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159. </w:t>
      </w:r>
      <w:r w:rsidRPr="00F044EB">
        <w:rPr>
          <w:noProof/>
        </w:rPr>
        <w:tab/>
        <w:t xml:space="preserve">Löffler FE, Sanford RA, Ritalahti KM. Chapter 5: Enrichment, Cultivation, and Detection of Reductivly Dechlorinating Bacteria. In: Leadbetter J, ed. </w:t>
      </w:r>
      <w:r w:rsidRPr="00F044EB">
        <w:rPr>
          <w:i/>
          <w:iCs/>
          <w:noProof/>
        </w:rPr>
        <w:t>Methods in Enzymology: Environmental Microbiology, Volume 397</w:t>
      </w:r>
      <w:r w:rsidRPr="00F044EB">
        <w:rPr>
          <w:noProof/>
        </w:rPr>
        <w:t>. 397th ed. Elsevier Inc.; 2005:77-111.</w:t>
      </w:r>
    </w:p>
    <w:p w14:paraId="6B00524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160. </w:t>
      </w:r>
      <w:r w:rsidRPr="00F044EB">
        <w:rPr>
          <w:noProof/>
        </w:rPr>
        <w:tab/>
        <w:t xml:space="preserve">Sonier DN, Duran NL, Smith GB. Dechlorination of trichlorofluoromethane (CFC-11) by sulfate-reducing bacteria from an aquifer contaminated with halogenated aliphatic compounds. </w:t>
      </w:r>
      <w:r w:rsidRPr="00F044EB">
        <w:rPr>
          <w:i/>
          <w:iCs/>
          <w:noProof/>
        </w:rPr>
        <w:t>Appl Environ Microbiol</w:t>
      </w:r>
      <w:r w:rsidRPr="00F044EB">
        <w:rPr>
          <w:noProof/>
        </w:rPr>
        <w:t>. 1994;60(12):4567-4572. doi:10.1128/aem.60.12.4567-4572.1994</w:t>
      </w:r>
    </w:p>
    <w:p w14:paraId="0660CBB4"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161. </w:t>
      </w:r>
      <w:r w:rsidRPr="00F044EB">
        <w:rPr>
          <w:noProof/>
        </w:rPr>
        <w:tab/>
        <w:t xml:space="preserve">McCormick,Michael, Bouwer E, Adrieans P. Carbon Tetrachloride Transformation in a Model Iron-Reducing Culture: Relative Kinetics of Biotic and Abiotic Reactions. </w:t>
      </w:r>
      <w:r w:rsidRPr="00F044EB">
        <w:rPr>
          <w:i/>
          <w:iCs/>
          <w:noProof/>
        </w:rPr>
        <w:t>Environ Sci Technol</w:t>
      </w:r>
      <w:r w:rsidRPr="00F044EB">
        <w:rPr>
          <w:noProof/>
        </w:rPr>
        <w:t>. 2002;36:403-410.</w:t>
      </w:r>
    </w:p>
    <w:p w14:paraId="4A737981"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162. </w:t>
      </w:r>
      <w:r w:rsidRPr="00F044EB">
        <w:rPr>
          <w:noProof/>
        </w:rPr>
        <w:tab/>
        <w:t xml:space="preserve">Maithreepala RA, Doong R a. Effect of biogenic iron species and copper ions on the reduction of carbon tetrachloride under iron-reducing conditions. </w:t>
      </w:r>
      <w:r w:rsidRPr="00F044EB">
        <w:rPr>
          <w:i/>
          <w:iCs/>
          <w:noProof/>
        </w:rPr>
        <w:t>Chemosphere</w:t>
      </w:r>
      <w:r w:rsidRPr="00F044EB">
        <w:rPr>
          <w:noProof/>
        </w:rPr>
        <w:t>. 2008;70(8):1405-1413. doi:10.1016/j.chemosphere.2007.09.021</w:t>
      </w:r>
    </w:p>
    <w:p w14:paraId="4B091DC8"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163. </w:t>
      </w:r>
      <w:r w:rsidRPr="00F044EB">
        <w:rPr>
          <w:noProof/>
        </w:rPr>
        <w:tab/>
        <w:t xml:space="preserve">Culpepper JD, Scherer MM, Robinson TC, Neumann A, Cwiertny D, Latta DE. Reduction of PCE and TCE by magnetite revisited. </w:t>
      </w:r>
      <w:r w:rsidRPr="00F044EB">
        <w:rPr>
          <w:i/>
          <w:iCs/>
          <w:noProof/>
        </w:rPr>
        <w:t>Environ Sci Process Impacts</w:t>
      </w:r>
      <w:r w:rsidRPr="00F044EB">
        <w:rPr>
          <w:noProof/>
        </w:rPr>
        <w:t>. 2018;20(10):1340-1349. doi:10.1039/c8em00286j</w:t>
      </w:r>
    </w:p>
    <w:p w14:paraId="37C86C48"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164. </w:t>
      </w:r>
      <w:r w:rsidRPr="00F044EB">
        <w:rPr>
          <w:noProof/>
        </w:rPr>
        <w:tab/>
        <w:t xml:space="preserve">Liu C, Zachara JM, Gorby YA, Szecsody JE, Brown CF. Microbial reduction of Fe(III) and sorption/precipitation of Fe(II) on Shewanella putrefaciens strain CN32. </w:t>
      </w:r>
      <w:r w:rsidRPr="00F044EB">
        <w:rPr>
          <w:i/>
          <w:iCs/>
          <w:noProof/>
        </w:rPr>
        <w:t>Environ Sci Technol</w:t>
      </w:r>
      <w:r w:rsidRPr="00F044EB">
        <w:rPr>
          <w:noProof/>
        </w:rPr>
        <w:t>. 2001;35(7):1385-1393. doi:10.1021/es0015139</w:t>
      </w:r>
    </w:p>
    <w:p w14:paraId="1EEECBD8"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165. </w:t>
      </w:r>
      <w:r w:rsidRPr="00F044EB">
        <w:rPr>
          <w:noProof/>
        </w:rPr>
        <w:tab/>
        <w:t xml:space="preserve">NIST Chemistry WebBook, SRD 69. </w:t>
      </w:r>
      <w:r w:rsidRPr="00F044EB">
        <w:rPr>
          <w:i/>
          <w:iCs/>
          <w:noProof/>
        </w:rPr>
        <w:t>Natl Inst Stand Technol</w:t>
      </w:r>
      <w:r w:rsidRPr="00F044EB">
        <w:rPr>
          <w:noProof/>
        </w:rPr>
        <w:t>.</w:t>
      </w:r>
    </w:p>
    <w:p w14:paraId="4A0ECE19"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166. </w:t>
      </w:r>
      <w:r w:rsidRPr="00F044EB">
        <w:rPr>
          <w:noProof/>
        </w:rPr>
        <w:tab/>
        <w:t xml:space="preserve">PubChem Compound Summary. </w:t>
      </w:r>
      <w:r w:rsidRPr="00F044EB">
        <w:rPr>
          <w:i/>
          <w:iCs/>
          <w:noProof/>
        </w:rPr>
        <w:t>Natl Cent Biotechnol Inf</w:t>
      </w:r>
      <w:r w:rsidRPr="00F044EB">
        <w:rPr>
          <w:noProof/>
        </w:rPr>
        <w:t>. 2021. https://pubchem.ncbi.nlm.nih.gov/compound/297.</w:t>
      </w:r>
    </w:p>
    <w:p w14:paraId="35056A80"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167. </w:t>
      </w:r>
      <w:r w:rsidRPr="00F044EB">
        <w:rPr>
          <w:noProof/>
        </w:rPr>
        <w:tab/>
        <w:t xml:space="preserve">Priority Pollutant List. </w:t>
      </w:r>
      <w:r w:rsidRPr="00F044EB">
        <w:rPr>
          <w:i/>
          <w:iCs/>
          <w:noProof/>
        </w:rPr>
        <w:t>United States Environ Prot Agency</w:t>
      </w:r>
      <w:r w:rsidRPr="00F044EB">
        <w:rPr>
          <w:noProof/>
        </w:rPr>
        <w:t>. 2014;(40 CFR Part 423, Appendix A.):1-2.</w:t>
      </w:r>
    </w:p>
    <w:p w14:paraId="2BD38D0A"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168. </w:t>
      </w:r>
      <w:r w:rsidRPr="00F044EB">
        <w:rPr>
          <w:noProof/>
        </w:rPr>
        <w:tab/>
        <w:t xml:space="preserve">Huling SG, Weaver JW. Ground water issue: Dense nonaqueous phase liquids. </w:t>
      </w:r>
      <w:r w:rsidRPr="00F044EB">
        <w:rPr>
          <w:i/>
          <w:iCs/>
          <w:noProof/>
        </w:rPr>
        <w:t>United States Environ Prot Agency</w:t>
      </w:r>
      <w:r w:rsidRPr="00F044EB">
        <w:rPr>
          <w:noProof/>
        </w:rPr>
        <w:t>. 1992:1-25. doi:10.1056/NEJMoa030660</w:t>
      </w:r>
    </w:p>
    <w:p w14:paraId="6DD6789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169. </w:t>
      </w:r>
      <w:r w:rsidRPr="00F044EB">
        <w:rPr>
          <w:noProof/>
        </w:rPr>
        <w:tab/>
        <w:t xml:space="preserve">Loffler FE, Edwards EA. Harnessing microbial activities for environmental cleanup. </w:t>
      </w:r>
      <w:r w:rsidRPr="00F044EB">
        <w:rPr>
          <w:i/>
          <w:iCs/>
          <w:noProof/>
        </w:rPr>
        <w:t>Curr Opin Biotechnol</w:t>
      </w:r>
      <w:r w:rsidRPr="00F044EB">
        <w:rPr>
          <w:noProof/>
        </w:rPr>
        <w:t>. 2006;17(3):274-284. doi:10.1016/j.copbio.2006.05.001</w:t>
      </w:r>
    </w:p>
    <w:p w14:paraId="57DE4A3F"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170. </w:t>
      </w:r>
      <w:r w:rsidRPr="00F044EB">
        <w:rPr>
          <w:noProof/>
        </w:rPr>
        <w:tab/>
        <w:t xml:space="preserve">Löffler FE, Edwards EA. Harnessing microbial activities for environmental cleanup. </w:t>
      </w:r>
      <w:r w:rsidRPr="00F044EB">
        <w:rPr>
          <w:i/>
          <w:iCs/>
          <w:noProof/>
        </w:rPr>
        <w:t>Curr Opin Biotechnol</w:t>
      </w:r>
      <w:r w:rsidRPr="00F044EB">
        <w:rPr>
          <w:noProof/>
        </w:rPr>
        <w:t>. 2006;17(3):274-284. doi:10.1016/j.copbio.2006.05.001</w:t>
      </w:r>
    </w:p>
    <w:p w14:paraId="05D32EA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171. </w:t>
      </w:r>
      <w:r w:rsidRPr="00F044EB">
        <w:rPr>
          <w:noProof/>
        </w:rPr>
        <w:tab/>
        <w:t xml:space="preserve">Morgan P, Major DW, McMaster ML, et al. Successful field demonstration of bioaugmentation to degrade PCE and TCE to ethene. </w:t>
      </w:r>
      <w:r w:rsidRPr="00F044EB">
        <w:rPr>
          <w:i/>
          <w:iCs/>
          <w:noProof/>
        </w:rPr>
        <w:t>IAHS-AISH Publ</w:t>
      </w:r>
      <w:r w:rsidRPr="00F044EB">
        <w:rPr>
          <w:noProof/>
        </w:rPr>
        <w:t>. 2002;(275):369-376.</w:t>
      </w:r>
    </w:p>
    <w:p w14:paraId="11B269E2" w14:textId="77777777" w:rsidR="00F044EB" w:rsidRPr="00F044EB" w:rsidRDefault="00F044EB" w:rsidP="00F044EB">
      <w:pPr>
        <w:widowControl w:val="0"/>
        <w:autoSpaceDE w:val="0"/>
        <w:autoSpaceDN w:val="0"/>
        <w:adjustRightInd w:val="0"/>
        <w:ind w:left="640" w:hanging="640"/>
        <w:rPr>
          <w:noProof/>
        </w:rPr>
      </w:pPr>
      <w:r w:rsidRPr="00F044EB">
        <w:rPr>
          <w:noProof/>
        </w:rPr>
        <w:lastRenderedPageBreak/>
        <w:t xml:space="preserve">172. </w:t>
      </w:r>
      <w:r w:rsidRPr="00F044EB">
        <w:rPr>
          <w:noProof/>
        </w:rPr>
        <w:tab/>
        <w:t xml:space="preserve">Lendvay JM, Barcelona MJ, Daniels G, et al. Plume control using bioaugmentation with halorespiring microorganisms. </w:t>
      </w:r>
      <w:r w:rsidRPr="00F044EB">
        <w:rPr>
          <w:i/>
          <w:iCs/>
          <w:noProof/>
        </w:rPr>
        <w:t>IAHS-AISH Publ</w:t>
      </w:r>
      <w:r w:rsidRPr="00F044EB">
        <w:rPr>
          <w:noProof/>
        </w:rPr>
        <w:t>. 2002;(275):325-332.</w:t>
      </w:r>
    </w:p>
    <w:p w14:paraId="0494BE1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173. </w:t>
      </w:r>
      <w:r w:rsidRPr="00F044EB">
        <w:rPr>
          <w:noProof/>
        </w:rPr>
        <w:tab/>
        <w:t xml:space="preserve">Justicia-Leon SD, Higgins S, Mack EE, et al. Bioaugmentation with distinct Dehalobacter strains achieves chloroform detoxification in microcosms. </w:t>
      </w:r>
      <w:r w:rsidRPr="00F044EB">
        <w:rPr>
          <w:i/>
          <w:iCs/>
          <w:noProof/>
        </w:rPr>
        <w:t>Environ Sci Technol</w:t>
      </w:r>
      <w:r w:rsidRPr="00F044EB">
        <w:rPr>
          <w:noProof/>
        </w:rPr>
        <w:t>. 2014;48(3):1851-1858. doi:10.1021/es403582f</w:t>
      </w:r>
    </w:p>
    <w:p w14:paraId="594C9081"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174. </w:t>
      </w:r>
      <w:r w:rsidRPr="00F044EB">
        <w:rPr>
          <w:noProof/>
        </w:rPr>
        <w:tab/>
        <w:t xml:space="preserve">Lendvay JM, Löffler FE, Dollhopf M, et al. Bioreactive barriers: A comparison of bioaugmentation and biostimulation for chlorinated solvent remediation. </w:t>
      </w:r>
      <w:r w:rsidRPr="00F044EB">
        <w:rPr>
          <w:i/>
          <w:iCs/>
          <w:noProof/>
        </w:rPr>
        <w:t>Environ Sci Technol</w:t>
      </w:r>
      <w:r w:rsidRPr="00F044EB">
        <w:rPr>
          <w:noProof/>
        </w:rPr>
        <w:t>. 2003;37(7):1422-1431. doi:10.1021/es025985u</w:t>
      </w:r>
    </w:p>
    <w:p w14:paraId="69508824"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175. </w:t>
      </w:r>
      <w:r w:rsidRPr="00F044EB">
        <w:rPr>
          <w:noProof/>
        </w:rPr>
        <w:tab/>
        <w:t xml:space="preserve">Löffler FE, Sanford RA, Tiedje JM. Initial characterization of a reductive dehalogenase from desulfitobacterium chlororespirans Co23. </w:t>
      </w:r>
      <w:r w:rsidRPr="00F044EB">
        <w:rPr>
          <w:i/>
          <w:iCs/>
          <w:noProof/>
        </w:rPr>
        <w:t>Appl Environ Microbiol</w:t>
      </w:r>
      <w:r w:rsidRPr="00F044EB">
        <w:rPr>
          <w:noProof/>
        </w:rPr>
        <w:t>. 1996;62(10):3809-3813. doi:10.1128/aem.62.10.3809-3813.1996</w:t>
      </w:r>
    </w:p>
    <w:p w14:paraId="5183C0C4"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176. </w:t>
      </w:r>
      <w:r w:rsidRPr="00F044EB">
        <w:rPr>
          <w:noProof/>
        </w:rPr>
        <w:tab/>
        <w:t xml:space="preserve">Vainberg S, Condee CW, Steffan RJ. Large-scale production of bacterial consortia for remediation of chlorinated solvent-contaminated groundwater. </w:t>
      </w:r>
      <w:r w:rsidRPr="00F044EB">
        <w:rPr>
          <w:i/>
          <w:iCs/>
          <w:noProof/>
        </w:rPr>
        <w:t>J Ind Microbiol Biotechnol Vol</w:t>
      </w:r>
      <w:r w:rsidRPr="00F044EB">
        <w:rPr>
          <w:noProof/>
        </w:rPr>
        <w:t>. 2009;36:1189–1197.</w:t>
      </w:r>
    </w:p>
    <w:p w14:paraId="46870A6D"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177. </w:t>
      </w:r>
      <w:r w:rsidRPr="00F044EB">
        <w:rPr>
          <w:noProof/>
        </w:rPr>
        <w:tab/>
        <w:t>Dettmer-Wilde K, Engewald W. Practical Gas Chromatography: A Comprehensive Reference. In: Dettmer-Wilde K, Engewald W, eds. Heidelberg, New York, Dordrecht, London: Springer; 2014:271-302. doi:0.1007/978-3-642-54640-2</w:t>
      </w:r>
    </w:p>
    <w:p w14:paraId="45A7CEAA"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178. </w:t>
      </w:r>
      <w:r w:rsidRPr="00F044EB">
        <w:rPr>
          <w:noProof/>
        </w:rPr>
        <w:tab/>
        <w:t xml:space="preserve">International Conference on Harmonization of Technical Requirments for Registration of Pharmacuticals for Human Use. In: </w:t>
      </w:r>
      <w:r w:rsidRPr="00F044EB">
        <w:rPr>
          <w:i/>
          <w:iCs/>
          <w:noProof/>
        </w:rPr>
        <w:t>Validation of Analytical Procedures: Text and Methodology Q2(R1)</w:t>
      </w:r>
      <w:r w:rsidRPr="00F044EB">
        <w:rPr>
          <w:noProof/>
        </w:rPr>
        <w:t>. The International Conference on Harmonisation of Technical Requirements for Registration of Pharmaceuticals for Human Use; 2005:541-545. doi:10.1007/978-3-642-35099-3_86</w:t>
      </w:r>
    </w:p>
    <w:p w14:paraId="51B02C25"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179. </w:t>
      </w:r>
      <w:r w:rsidRPr="00F044EB">
        <w:rPr>
          <w:noProof/>
        </w:rPr>
        <w:tab/>
        <w:t xml:space="preserve">Hatt JK, Ritalahti KM, Ogles DM, Lebrón CA., Löffler FE. Design and Application of an Internal Amplification Control to Improve Dehalococcoides mccartyi 16S rRNA Gene Enumeration by qPCR. </w:t>
      </w:r>
      <w:r w:rsidRPr="00F044EB">
        <w:rPr>
          <w:i/>
          <w:iCs/>
          <w:noProof/>
        </w:rPr>
        <w:t>Env Sci Technol</w:t>
      </w:r>
      <w:r w:rsidRPr="00F044EB">
        <w:rPr>
          <w:noProof/>
        </w:rPr>
        <w:t>. 2013;47(19):11131-11138.</w:t>
      </w:r>
    </w:p>
    <w:p w14:paraId="6E9A5FDB"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180. </w:t>
      </w:r>
      <w:r w:rsidRPr="00F044EB">
        <w:rPr>
          <w:noProof/>
        </w:rPr>
        <w:tab/>
        <w:t xml:space="preserve">Simsir B, Yan J, Im J, Graves D, Löffler FE. Natural Attenuation in Streambed Sediment Receiving Chlorinated Solvents from Underlying Fracture Networks. </w:t>
      </w:r>
      <w:r w:rsidRPr="00F044EB">
        <w:rPr>
          <w:i/>
          <w:iCs/>
          <w:noProof/>
        </w:rPr>
        <w:t>Env Sci Technol</w:t>
      </w:r>
      <w:r w:rsidRPr="00F044EB">
        <w:rPr>
          <w:noProof/>
        </w:rPr>
        <w:t>. 2017;51(9):4821-4830. doi:10.1021/acs.est.6b05554.Natural</w:t>
      </w:r>
    </w:p>
    <w:p w14:paraId="335C3B49"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181. </w:t>
      </w:r>
      <w:r w:rsidRPr="00F044EB">
        <w:rPr>
          <w:noProof/>
        </w:rPr>
        <w:tab/>
        <w:t xml:space="preserve">Ritalahti KM, Hatt JK, Lugmayr V, et al. Comparing On-site to off-site biomass collection for dehalococcoides biomarker gene quantification to predict in situ chlorinated ethene detoxification potential. </w:t>
      </w:r>
      <w:r w:rsidRPr="00F044EB">
        <w:rPr>
          <w:i/>
          <w:iCs/>
          <w:noProof/>
        </w:rPr>
        <w:t>Environ Sci Technol</w:t>
      </w:r>
      <w:r w:rsidRPr="00F044EB">
        <w:rPr>
          <w:noProof/>
        </w:rPr>
        <w:t>. 2010;44(13):5127-5133. doi:10.1021/es100408r</w:t>
      </w:r>
    </w:p>
    <w:p w14:paraId="745B3A8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182. </w:t>
      </w:r>
      <w:r w:rsidRPr="00F044EB">
        <w:rPr>
          <w:noProof/>
        </w:rPr>
        <w:tab/>
        <w:t xml:space="preserve">Lu X, Wilson JT, Kampbell DH. Relationship between Dehalococcoides DNA in ground water and rates of reductive dechlorination at field scale. </w:t>
      </w:r>
      <w:r w:rsidRPr="00F044EB">
        <w:rPr>
          <w:i/>
          <w:iCs/>
          <w:noProof/>
        </w:rPr>
        <w:t>Water Res</w:t>
      </w:r>
      <w:r w:rsidRPr="00F044EB">
        <w:rPr>
          <w:noProof/>
        </w:rPr>
        <w:t>. 2006;40(16):3131-3140. doi:10.1016/j.watres.2006.05.030</w:t>
      </w:r>
    </w:p>
    <w:p w14:paraId="6AE24E06"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183. </w:t>
      </w:r>
      <w:r w:rsidRPr="00F044EB">
        <w:rPr>
          <w:noProof/>
        </w:rPr>
        <w:tab/>
        <w:t xml:space="preserve">Packer JE, Mahood JS, Willson RL, Wolfenden BS. Reactions of the Trichloromethylperoxy free radical (Cl3COO.) With Tryptophan Tryptophanyl-Tyrosine and Lysozyme. </w:t>
      </w:r>
      <w:r w:rsidRPr="00F044EB">
        <w:rPr>
          <w:i/>
          <w:iCs/>
          <w:noProof/>
        </w:rPr>
        <w:t>Int J Radiat Biol Relat Stud Phys Chem Med</w:t>
      </w:r>
      <w:r w:rsidRPr="00F044EB">
        <w:rPr>
          <w:noProof/>
        </w:rPr>
        <w:t>. 1981;39(2):135-141. doi:10.1080/09553008114550151</w:t>
      </w:r>
    </w:p>
    <w:p w14:paraId="06D8208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184. </w:t>
      </w:r>
      <w:r w:rsidRPr="00F044EB">
        <w:rPr>
          <w:noProof/>
        </w:rPr>
        <w:tab/>
        <w:t xml:space="preserve">Connor HD, Thurman RG, Galizi MD, Mason RP. The formation of a novel free radical metabolite from CCl4 in the perfused rat liver and in vivo. </w:t>
      </w:r>
      <w:r w:rsidRPr="00F044EB">
        <w:rPr>
          <w:i/>
          <w:iCs/>
          <w:noProof/>
        </w:rPr>
        <w:t>J Biol Chem</w:t>
      </w:r>
      <w:r w:rsidRPr="00F044EB">
        <w:rPr>
          <w:noProof/>
        </w:rPr>
        <w:t>. 1986;261(10):4542-4548.</w:t>
      </w:r>
    </w:p>
    <w:p w14:paraId="2C63FD76"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185. </w:t>
      </w:r>
      <w:r w:rsidRPr="00F044EB">
        <w:rPr>
          <w:noProof/>
        </w:rPr>
        <w:tab/>
        <w:t>Im J, Mack EE, Seger ES, Löffler FE. Biotic and Abiotic Dehalogenation of 1,1,2-</w:t>
      </w:r>
      <w:r w:rsidRPr="00F044EB">
        <w:rPr>
          <w:noProof/>
        </w:rPr>
        <w:lastRenderedPageBreak/>
        <w:t xml:space="preserve">Trichloro-1,2,2-trifluoroethane (CFC-113): Implications for Bacterial Detoxification of Chlorinated Ethenes. </w:t>
      </w:r>
      <w:r w:rsidRPr="00F044EB">
        <w:rPr>
          <w:i/>
          <w:iCs/>
          <w:noProof/>
        </w:rPr>
        <w:t>Environ Sci Technol</w:t>
      </w:r>
      <w:r w:rsidRPr="00F044EB">
        <w:rPr>
          <w:noProof/>
        </w:rPr>
        <w:t>. 2019;53(20):11941-11948. doi:10.1021/acs.est.9b04399</w:t>
      </w:r>
    </w:p>
    <w:p w14:paraId="12FF505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186. </w:t>
      </w:r>
      <w:r w:rsidRPr="00F044EB">
        <w:rPr>
          <w:noProof/>
        </w:rPr>
        <w:tab/>
        <w:t xml:space="preserve">Duhamel M, Grostern A, Dworatzek S, Edwards EA. Chloroform respiration to dichloromethane by a Dehalobacter population. </w:t>
      </w:r>
      <w:r w:rsidRPr="00F044EB">
        <w:rPr>
          <w:i/>
          <w:iCs/>
          <w:noProof/>
        </w:rPr>
        <w:t>Environ Microbiol</w:t>
      </w:r>
      <w:r w:rsidRPr="00F044EB">
        <w:rPr>
          <w:noProof/>
        </w:rPr>
        <w:t>. 2010;12(4):1053-1060. doi:10.1111/j.1462-2920.2009.02150.x</w:t>
      </w:r>
    </w:p>
    <w:p w14:paraId="67BAD7F9"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187. </w:t>
      </w:r>
      <w:r w:rsidRPr="00F044EB">
        <w:rPr>
          <w:noProof/>
        </w:rPr>
        <w:tab/>
        <w:t xml:space="preserve">Lee M, Low A, Zemb O, Koenig J, Michaelsen A, Manefield M. Complete chloroform dechlorination by organochlorine respiration and fermentation. </w:t>
      </w:r>
      <w:r w:rsidRPr="00F044EB">
        <w:rPr>
          <w:i/>
          <w:iCs/>
          <w:noProof/>
        </w:rPr>
        <w:t>Environ Microbiol</w:t>
      </w:r>
      <w:r w:rsidRPr="00F044EB">
        <w:rPr>
          <w:noProof/>
        </w:rPr>
        <w:t>. 2012;14(4):883-894. doi:10.1111/j.1462-2920.2011.02656.x</w:t>
      </w:r>
    </w:p>
    <w:p w14:paraId="05FC63A5"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188. </w:t>
      </w:r>
      <w:r w:rsidRPr="00F044EB">
        <w:rPr>
          <w:noProof/>
        </w:rPr>
        <w:tab/>
        <w:t xml:space="preserve">Kleindienst S, Chourey K, Chen G, et al. Proteogenomics reveals novel reductive dehalogenases and methyltransferases expressed during anaerobic dichloromethane metabolism. </w:t>
      </w:r>
      <w:r w:rsidRPr="00F044EB">
        <w:rPr>
          <w:i/>
          <w:iCs/>
          <w:noProof/>
        </w:rPr>
        <w:t>Appl Environ Microbiol</w:t>
      </w:r>
      <w:r w:rsidRPr="00F044EB">
        <w:rPr>
          <w:noProof/>
        </w:rPr>
        <w:t>. 2019;85(6):1-16. doi:10.1128/AEM.02768-18</w:t>
      </w:r>
    </w:p>
    <w:p w14:paraId="3E8771E8"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189. </w:t>
      </w:r>
      <w:r w:rsidRPr="00F044EB">
        <w:rPr>
          <w:noProof/>
        </w:rPr>
        <w:tab/>
        <w:t xml:space="preserve">Archbold ME, Elliot T, Kalin RM. Carbon isotopic fractionation of CFCs during abiotic and biotic degradation. </w:t>
      </w:r>
      <w:r w:rsidRPr="00F044EB">
        <w:rPr>
          <w:i/>
          <w:iCs/>
          <w:noProof/>
        </w:rPr>
        <w:t>Environ Sci Technol</w:t>
      </w:r>
      <w:r w:rsidRPr="00F044EB">
        <w:rPr>
          <w:noProof/>
        </w:rPr>
        <w:t>. 2012;46(3):1764-1773. doi:10.1021/es203386a</w:t>
      </w:r>
    </w:p>
    <w:p w14:paraId="6D29974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190. </w:t>
      </w:r>
      <w:r w:rsidRPr="00F044EB">
        <w:rPr>
          <w:noProof/>
        </w:rPr>
        <w:tab/>
        <w:t xml:space="preserve">Alvarado JS, Rose C, Lafreniere L. Degradation of carbon tetrachloride in the presence of zero-valent iron. </w:t>
      </w:r>
      <w:r w:rsidRPr="00F044EB">
        <w:rPr>
          <w:i/>
          <w:iCs/>
          <w:noProof/>
        </w:rPr>
        <w:t>J Env Monit</w:t>
      </w:r>
      <w:r w:rsidRPr="00F044EB">
        <w:rPr>
          <w:noProof/>
        </w:rPr>
        <w:t>. 2010;12(8):1524-1530. doi:10.1039/c0em00039f</w:t>
      </w:r>
    </w:p>
    <w:p w14:paraId="6F9CD834"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191. </w:t>
      </w:r>
      <w:r w:rsidRPr="00F044EB">
        <w:rPr>
          <w:noProof/>
        </w:rPr>
        <w:tab/>
        <w:t xml:space="preserve">Midgley T, Henne AL. Organic Fluorides as Refrigerants. </w:t>
      </w:r>
      <w:r w:rsidRPr="00F044EB">
        <w:rPr>
          <w:i/>
          <w:iCs/>
          <w:noProof/>
        </w:rPr>
        <w:t>Ind Eng Chem</w:t>
      </w:r>
      <w:r w:rsidRPr="00F044EB">
        <w:rPr>
          <w:noProof/>
        </w:rPr>
        <w:t>. 1930;22(5):542-545. doi:10.1021/ie50245a031</w:t>
      </w:r>
    </w:p>
    <w:p w14:paraId="6F1F2E4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192. </w:t>
      </w:r>
      <w:r w:rsidRPr="00F044EB">
        <w:rPr>
          <w:noProof/>
        </w:rPr>
        <w:tab/>
        <w:t xml:space="preserve">Rigby M, Park S, Saito T, et al. Increase in CFC-11 emissions from eastern China based on atmospheric observations. </w:t>
      </w:r>
      <w:r w:rsidRPr="00F044EB">
        <w:rPr>
          <w:i/>
          <w:iCs/>
          <w:noProof/>
        </w:rPr>
        <w:t>Nature</w:t>
      </w:r>
      <w:r w:rsidRPr="00F044EB">
        <w:rPr>
          <w:noProof/>
        </w:rPr>
        <w:t>. 2019;569(7757):546-550. doi:10.1038/s41586-019-1193-4</w:t>
      </w:r>
    </w:p>
    <w:p w14:paraId="1A3EA56C"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193. </w:t>
      </w:r>
      <w:r w:rsidRPr="00F044EB">
        <w:rPr>
          <w:noProof/>
        </w:rPr>
        <w:tab/>
        <w:t>M.R. Bauer JBY. Processes and Mechanisms Controlling Consumption of Cfc-I1 and Cfc-12 By Peat From a Conifer-Swamp and Black Spruce-Tamarack Bog in New York State M.R. 1996;32(4):159-168.</w:t>
      </w:r>
    </w:p>
    <w:p w14:paraId="705CD50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194. </w:t>
      </w:r>
      <w:r w:rsidRPr="00F044EB">
        <w:rPr>
          <w:noProof/>
        </w:rPr>
        <w:tab/>
        <w:t xml:space="preserve">Cicerone RJ. Halogens in the atmosphere. </w:t>
      </w:r>
      <w:r w:rsidRPr="00F044EB">
        <w:rPr>
          <w:i/>
          <w:iCs/>
          <w:noProof/>
        </w:rPr>
        <w:t>Rev Geophys</w:t>
      </w:r>
      <w:r w:rsidRPr="00F044EB">
        <w:rPr>
          <w:noProof/>
        </w:rPr>
        <w:t>. 1981;19(1):123-139. doi:10.1029/RG019i001p00123</w:t>
      </w:r>
    </w:p>
    <w:p w14:paraId="34667C76"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195. </w:t>
      </w:r>
      <w:r w:rsidRPr="00F044EB">
        <w:rPr>
          <w:noProof/>
        </w:rPr>
        <w:tab/>
        <w:t xml:space="preserve">Anderson JG, Toohey DW, Brune WH. Free radicals within the Antarctic vortex: The role of CFCs in Antarctic ozone loss. </w:t>
      </w:r>
      <w:r w:rsidRPr="00F044EB">
        <w:rPr>
          <w:i/>
          <w:iCs/>
          <w:noProof/>
        </w:rPr>
        <w:t>Science (80- )</w:t>
      </w:r>
      <w:r w:rsidRPr="00F044EB">
        <w:rPr>
          <w:noProof/>
        </w:rPr>
        <w:t>. 1990;251(4989):39-46. doi:10.1126/science.251.4989.39</w:t>
      </w:r>
    </w:p>
    <w:p w14:paraId="5AC196C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196. </w:t>
      </w:r>
      <w:r w:rsidRPr="00F044EB">
        <w:rPr>
          <w:noProof/>
        </w:rPr>
        <w:tab/>
        <w:t xml:space="preserve">Chambers LA, Gooddy DC, Binley AM. Use and application of CFC-11, CFC-12, CFC-113 and SF6 as environmental tracers of groundwater residence time: A review. </w:t>
      </w:r>
      <w:r w:rsidRPr="00F044EB">
        <w:rPr>
          <w:i/>
          <w:iCs/>
          <w:noProof/>
        </w:rPr>
        <w:t>Geosci Front</w:t>
      </w:r>
      <w:r w:rsidRPr="00F044EB">
        <w:rPr>
          <w:noProof/>
        </w:rPr>
        <w:t>. 2019;10(5):1643-1652. doi:10.1016/j.gsf.2018.02.017</w:t>
      </w:r>
    </w:p>
    <w:p w14:paraId="4FC331C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197. </w:t>
      </w:r>
      <w:r w:rsidRPr="00F044EB">
        <w:rPr>
          <w:noProof/>
        </w:rPr>
        <w:tab/>
        <w:t xml:space="preserve">Hinsby K, Højberg AL, Engesgaard P, et al. Transport and degradation of chlorofluorocarbons (CFCs) in the pyritic Rabis Creek aquifer, Denmark. </w:t>
      </w:r>
      <w:r w:rsidRPr="00F044EB">
        <w:rPr>
          <w:i/>
          <w:iCs/>
          <w:noProof/>
        </w:rPr>
        <w:t>Water Resour Res</w:t>
      </w:r>
      <w:r w:rsidRPr="00F044EB">
        <w:rPr>
          <w:noProof/>
        </w:rPr>
        <w:t>. 2007;43(10):1-15. doi:10.1029/2006WR005854</w:t>
      </w:r>
    </w:p>
    <w:p w14:paraId="0E5A84E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198. </w:t>
      </w:r>
      <w:r w:rsidRPr="00F044EB">
        <w:rPr>
          <w:noProof/>
        </w:rPr>
        <w:tab/>
        <w:t xml:space="preserve">Koenig JC, Lee MJ, Manefield M. Successful microcosm demonstration of a strategy for biodegradation of a mixture of carbon tetrachloride and perchloroethene harnessing sulfate reducing and dehalorespiring bacteria. </w:t>
      </w:r>
      <w:r w:rsidRPr="00F044EB">
        <w:rPr>
          <w:i/>
          <w:iCs/>
          <w:noProof/>
        </w:rPr>
        <w:t>Hazard Mater</w:t>
      </w:r>
      <w:r w:rsidRPr="00F044EB">
        <w:rPr>
          <w:noProof/>
        </w:rPr>
        <w:t>. 2012;219-220:169-175. doi:10.1016/j.jhazmat.2012.03.076</w:t>
      </w:r>
    </w:p>
    <w:p w14:paraId="41AA50D0"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199. </w:t>
      </w:r>
      <w:r w:rsidRPr="00F044EB">
        <w:rPr>
          <w:noProof/>
        </w:rPr>
        <w:tab/>
        <w:t>Denovan B, Strand S. Biological Degradation of Chlorofluorocarbons in Anerobic Environments. 1992;24(7):935-940.</w:t>
      </w:r>
    </w:p>
    <w:p w14:paraId="3DEB17CD"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200. </w:t>
      </w:r>
      <w:r w:rsidRPr="00F044EB">
        <w:rPr>
          <w:noProof/>
        </w:rPr>
        <w:tab/>
        <w:t xml:space="preserve">Yang Y, Zhang Z, Lu J, Maekawa T. Continuous methane fermentation and the </w:t>
      </w:r>
      <w:r w:rsidRPr="00F044EB">
        <w:rPr>
          <w:noProof/>
        </w:rPr>
        <w:lastRenderedPageBreak/>
        <w:t xml:space="preserve">production of vitamin B 12 in a fixed-bed reactor packed with loofah. </w:t>
      </w:r>
      <w:r w:rsidRPr="00F044EB">
        <w:rPr>
          <w:i/>
          <w:iCs/>
          <w:noProof/>
        </w:rPr>
        <w:t>Bioresour Technol</w:t>
      </w:r>
      <w:r w:rsidRPr="00F044EB">
        <w:rPr>
          <w:noProof/>
        </w:rPr>
        <w:t>. 2004;92(3):285-290. doi:10.1016/j.biortech.2003.09.011</w:t>
      </w:r>
    </w:p>
    <w:p w14:paraId="7EFCDDF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201. </w:t>
      </w:r>
      <w:r w:rsidRPr="00F044EB">
        <w:rPr>
          <w:noProof/>
        </w:rPr>
        <w:tab/>
        <w:t xml:space="preserve">Mazumder TK, Nishio N, Fukuzaki S, Nagai S. Production of extracellular vitamin B-12 compounds from methanol by Methanosarcina barkeri. </w:t>
      </w:r>
      <w:r w:rsidRPr="00F044EB">
        <w:rPr>
          <w:i/>
          <w:iCs/>
          <w:noProof/>
        </w:rPr>
        <w:t>Appl Microbiol Biotechnol</w:t>
      </w:r>
      <w:r w:rsidRPr="00F044EB">
        <w:rPr>
          <w:noProof/>
        </w:rPr>
        <w:t>. 1987;26(6):511-516. doi:10.1007/BF00253023</w:t>
      </w:r>
    </w:p>
    <w:p w14:paraId="45DBA23F"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202. </w:t>
      </w:r>
      <w:r w:rsidRPr="00F044EB">
        <w:rPr>
          <w:noProof/>
        </w:rPr>
        <w:tab/>
        <w:t xml:space="preserve">Kräutler B, Kohler HE, Stupperich E. 5′‐Methylbenzimidazolyl‐cobamides are the corrinoids from some sulfate‐reducing and sulfur‐metabolizing bacteria. </w:t>
      </w:r>
      <w:r w:rsidRPr="00F044EB">
        <w:rPr>
          <w:i/>
          <w:iCs/>
          <w:noProof/>
        </w:rPr>
        <w:t>Eur J Biochem</w:t>
      </w:r>
      <w:r w:rsidRPr="00F044EB">
        <w:rPr>
          <w:noProof/>
        </w:rPr>
        <w:t>. 1988;176(2):461-469. doi:10.1111/j.1432-1033.1988.tb14303.x</w:t>
      </w:r>
    </w:p>
    <w:p w14:paraId="15EC252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203. </w:t>
      </w:r>
      <w:r w:rsidRPr="00F044EB">
        <w:rPr>
          <w:noProof/>
        </w:rPr>
        <w:tab/>
        <w:t xml:space="preserve">Guimarães DH, Weber A, Klaiber I, Vogler B, Renz P. Guanylcobamide and hypoxanthylcobamide-Corrinoids formed by Desulfovibrio vulgaris. </w:t>
      </w:r>
      <w:r w:rsidRPr="00F044EB">
        <w:rPr>
          <w:i/>
          <w:iCs/>
          <w:noProof/>
        </w:rPr>
        <w:t>Arch Microbiol</w:t>
      </w:r>
      <w:r w:rsidRPr="00F044EB">
        <w:rPr>
          <w:noProof/>
        </w:rPr>
        <w:t>. 1994;162(4):272-276. doi:10.1007/BF00301850</w:t>
      </w:r>
    </w:p>
    <w:p w14:paraId="1F5B0478"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204. </w:t>
      </w:r>
      <w:r w:rsidRPr="00F044EB">
        <w:rPr>
          <w:noProof/>
        </w:rPr>
        <w:tab/>
        <w:t xml:space="preserve">Men Y, Erica S, Ti S, et al. Identification of specific corrinoids reveals corrinoid modification in dechlorinating microbial communities. </w:t>
      </w:r>
      <w:r w:rsidRPr="00F044EB">
        <w:rPr>
          <w:i/>
          <w:iCs/>
          <w:noProof/>
        </w:rPr>
        <w:t>Env Microbiol</w:t>
      </w:r>
      <w:r w:rsidRPr="00F044EB">
        <w:rPr>
          <w:noProof/>
        </w:rPr>
        <w:t>. 2015;17(12):4873–4884. doi:10.1111/1462-2920.12500</w:t>
      </w:r>
    </w:p>
    <w:p w14:paraId="01C7304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205. </w:t>
      </w:r>
      <w:r w:rsidRPr="00F044EB">
        <w:rPr>
          <w:noProof/>
        </w:rPr>
        <w:tab/>
        <w:t xml:space="preserve">Cobalt. In: </w:t>
      </w:r>
      <w:r w:rsidRPr="00F044EB">
        <w:rPr>
          <w:i/>
          <w:iCs/>
          <w:noProof/>
        </w:rPr>
        <w:t>Britannica</w:t>
      </w:r>
      <w:r w:rsidRPr="00F044EB">
        <w:rPr>
          <w:noProof/>
        </w:rPr>
        <w:t>. Web. The Editors of Encyclopaedia; 2020:https://www.britannica.com/science/cobalt-chemical.</w:t>
      </w:r>
    </w:p>
    <w:p w14:paraId="5193247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206. </w:t>
      </w:r>
      <w:r w:rsidRPr="00F044EB">
        <w:rPr>
          <w:noProof/>
        </w:rPr>
        <w:tab/>
        <w:t xml:space="preserve">Park S, De Perre C, Lee LS. Alternate Reductants with VB12 to Transform C8 and C6 Perfluoroalkyl Sulfonates: Limitations and Insights into Isomer-Specific Transformation Rates, Products and Pathways. </w:t>
      </w:r>
      <w:r w:rsidRPr="00F044EB">
        <w:rPr>
          <w:i/>
          <w:iCs/>
          <w:noProof/>
        </w:rPr>
        <w:t>Environ Sci Technol</w:t>
      </w:r>
      <w:r w:rsidRPr="00F044EB">
        <w:rPr>
          <w:noProof/>
        </w:rPr>
        <w:t>. 2017;51(23):13869-13877. doi:10.1021/acs.est.7b03744</w:t>
      </w:r>
    </w:p>
    <w:p w14:paraId="14EA2CC5"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207. </w:t>
      </w:r>
      <w:r w:rsidRPr="00F044EB">
        <w:rPr>
          <w:noProof/>
        </w:rPr>
        <w:tab/>
        <w:t xml:space="preserve">Assaf-Anld N, Hayes KF, Vogel TM. Reductive Dechlorination of Carbon Tetrachloride by Cobalamin(II) in the Presence of Dithiothreitoi: Mechanistic Study, Effect of Redox Potential and pH. </w:t>
      </w:r>
      <w:r w:rsidRPr="00F044EB">
        <w:rPr>
          <w:i/>
          <w:iCs/>
          <w:noProof/>
        </w:rPr>
        <w:t>Environ Sci Technol</w:t>
      </w:r>
      <w:r w:rsidRPr="00F044EB">
        <w:rPr>
          <w:noProof/>
        </w:rPr>
        <w:t>. 1994;28(2):246-252. doi:10.1021/es00051a010</w:t>
      </w:r>
    </w:p>
    <w:p w14:paraId="76C435A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208. </w:t>
      </w:r>
      <w:r w:rsidRPr="00F044EB">
        <w:rPr>
          <w:noProof/>
        </w:rPr>
        <w:tab/>
        <w:t xml:space="preserve">Liu J, Van Hoomissen DJ, Liu T, et al. Reductive Defluorination of Branched Per- and Polyfluoroalkyl Substances with Cobalt Complex Catalysts. </w:t>
      </w:r>
      <w:r w:rsidRPr="00F044EB">
        <w:rPr>
          <w:i/>
          <w:iCs/>
          <w:noProof/>
        </w:rPr>
        <w:t>Environ Sci Technol Lett</w:t>
      </w:r>
      <w:r w:rsidRPr="00F044EB">
        <w:rPr>
          <w:noProof/>
        </w:rPr>
        <w:t>. 2018;5(5):289-294. doi:10.1021/acs.estlett.8b00122</w:t>
      </w:r>
    </w:p>
    <w:p w14:paraId="604AB7A2"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209. </w:t>
      </w:r>
      <w:r w:rsidRPr="00F044EB">
        <w:rPr>
          <w:noProof/>
        </w:rPr>
        <w:tab/>
        <w:t xml:space="preserve">Banerjee R, Ragsdale SW. The many faces of vitamin B12: Catalysis by cobalamin-dependent enzymes. </w:t>
      </w:r>
      <w:r w:rsidRPr="00F044EB">
        <w:rPr>
          <w:i/>
          <w:iCs/>
          <w:noProof/>
        </w:rPr>
        <w:t>Annu Rev Biochem</w:t>
      </w:r>
      <w:r w:rsidRPr="00F044EB">
        <w:rPr>
          <w:noProof/>
        </w:rPr>
        <w:t>. 2003;72:209-247. doi:10.1146/annurev.biochem.72.121801.161828</w:t>
      </w:r>
    </w:p>
    <w:p w14:paraId="2D73A0CA"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210. </w:t>
      </w:r>
      <w:r w:rsidRPr="00F044EB">
        <w:rPr>
          <w:noProof/>
        </w:rPr>
        <w:tab/>
      </w:r>
      <w:r w:rsidRPr="00F044EB">
        <w:rPr>
          <w:i/>
          <w:iCs/>
          <w:noProof/>
        </w:rPr>
        <w:t>Amendment To the Montreal Protocol on Substances That Deplete the Ozone Layer: Report (to Accompany Treaty Doc. 103-9)</w:t>
      </w:r>
      <w:r w:rsidRPr="00F044EB">
        <w:rPr>
          <w:noProof/>
        </w:rPr>
        <w:t>. Washington, D.C.: United States. Congress.; 1993.</w:t>
      </w:r>
    </w:p>
    <w:p w14:paraId="47EC1E2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211. </w:t>
      </w:r>
      <w:r w:rsidRPr="00F044EB">
        <w:rPr>
          <w:noProof/>
        </w:rPr>
        <w:tab/>
        <w:t>Gorski CA, Scherer MM. Influence of Magnetite Stoichiometry on FeII Uptake and Nitrobenzene Reduction. 2009.</w:t>
      </w:r>
    </w:p>
    <w:p w14:paraId="484E9869"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212. </w:t>
      </w:r>
      <w:r w:rsidRPr="00F044EB">
        <w:rPr>
          <w:noProof/>
        </w:rPr>
        <w:tab/>
        <w:t xml:space="preserve">Weber KA, Achenbach LA, Coates JD. Microorganisms pumping iron: anaerobic microbial iron oxidation and reduction. </w:t>
      </w:r>
      <w:r w:rsidRPr="00F044EB">
        <w:rPr>
          <w:i/>
          <w:iCs/>
          <w:noProof/>
        </w:rPr>
        <w:t>Nat Rev Microbiol</w:t>
      </w:r>
      <w:r w:rsidRPr="00F044EB">
        <w:rPr>
          <w:noProof/>
        </w:rPr>
        <w:t>. 2006;4(10):752-764. doi:10.1038/nrmicro1490</w:t>
      </w:r>
    </w:p>
    <w:p w14:paraId="0A39DBD9"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213. </w:t>
      </w:r>
      <w:r w:rsidRPr="00F044EB">
        <w:rPr>
          <w:noProof/>
        </w:rPr>
        <w:tab/>
        <w:t xml:space="preserve">Swades K. Chaudhuri, Joseph G. Lack, John D. Coates. Biogenic Magnetite Formation through Anaerobic Biooxidation of Fe(II). </w:t>
      </w:r>
      <w:r w:rsidRPr="00F044EB">
        <w:rPr>
          <w:i/>
          <w:iCs/>
          <w:noProof/>
        </w:rPr>
        <w:t>Appl Environ Microbiol</w:t>
      </w:r>
      <w:r w:rsidRPr="00F044EB">
        <w:rPr>
          <w:noProof/>
        </w:rPr>
        <w:t>. 2001;67(6):2844-2848. doi:10.1128/AEM.67.6.2844</w:t>
      </w:r>
    </w:p>
    <w:p w14:paraId="68B3D64B"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214. </w:t>
      </w:r>
      <w:r w:rsidRPr="00F044EB">
        <w:rPr>
          <w:noProof/>
        </w:rPr>
        <w:tab/>
        <w:t xml:space="preserve">Dennis A. Bazylinski, Richard B. Frankel, Konhauser KO. Modes of Biomineralization of Magnetite by Microbes. </w:t>
      </w:r>
      <w:r w:rsidRPr="00F044EB">
        <w:rPr>
          <w:i/>
          <w:iCs/>
          <w:noProof/>
        </w:rPr>
        <w:t xml:space="preserve">Geomicrobiol </w:t>
      </w:r>
      <w:r w:rsidRPr="00F044EB">
        <w:rPr>
          <w:noProof/>
        </w:rPr>
        <w:t>. 2007;24(665-475).</w:t>
      </w:r>
    </w:p>
    <w:p w14:paraId="5630D981"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215. </w:t>
      </w:r>
      <w:r w:rsidRPr="00F044EB">
        <w:rPr>
          <w:noProof/>
        </w:rPr>
        <w:tab/>
        <w:t xml:space="preserve">Roh Y, Zhang CL, Vali H, Lauf RJ, Zhou J, Phelps TJ. Biogeochemical and environmental factors in Fe biomineralization: Magnetite and siderite formation. </w:t>
      </w:r>
      <w:r w:rsidRPr="00F044EB">
        <w:rPr>
          <w:i/>
          <w:iCs/>
          <w:noProof/>
        </w:rPr>
        <w:lastRenderedPageBreak/>
        <w:t>Clays Clay Miner</w:t>
      </w:r>
      <w:r w:rsidRPr="00F044EB">
        <w:rPr>
          <w:noProof/>
        </w:rPr>
        <w:t>. 2003;51(1):83-95. doi:10.1346/CCMN.2003.510110</w:t>
      </w:r>
    </w:p>
    <w:p w14:paraId="2B151709"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216. </w:t>
      </w:r>
      <w:r w:rsidRPr="00F044EB">
        <w:rPr>
          <w:noProof/>
        </w:rPr>
        <w:tab/>
        <w:t xml:space="preserve">Chaudhuri SK, Lack JG, Coates JD. Biogenic Magnetite Formation through Anaerobic Biooxidation of Fe(II). </w:t>
      </w:r>
      <w:r w:rsidRPr="00F044EB">
        <w:rPr>
          <w:i/>
          <w:iCs/>
          <w:noProof/>
        </w:rPr>
        <w:t>Appl Environ Microbiol</w:t>
      </w:r>
      <w:r w:rsidRPr="00F044EB">
        <w:rPr>
          <w:noProof/>
        </w:rPr>
        <w:t>. 2001;67(6):2844-2848. doi:10.1128/AEM.67.6.2844-2848.2001</w:t>
      </w:r>
    </w:p>
    <w:p w14:paraId="632180B2"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217. </w:t>
      </w:r>
      <w:r w:rsidRPr="00F044EB">
        <w:rPr>
          <w:noProof/>
        </w:rPr>
        <w:tab/>
        <w:t xml:space="preserve">Hungate RE. Studies on Cellulose Fermentation: I. The Culture and Physiology of an Anaerobic Cellulose-digesting Bacterium. </w:t>
      </w:r>
      <w:r w:rsidRPr="00F044EB">
        <w:rPr>
          <w:i/>
          <w:iCs/>
          <w:noProof/>
        </w:rPr>
        <w:t>J Bacteriol</w:t>
      </w:r>
      <w:r w:rsidRPr="00F044EB">
        <w:rPr>
          <w:noProof/>
        </w:rPr>
        <w:t>. 1944;48(5):499-513. doi:10.1128/JB.48.5.499-513.1944</w:t>
      </w:r>
    </w:p>
    <w:p w14:paraId="175310FF"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218. </w:t>
      </w:r>
      <w:r w:rsidRPr="00F044EB">
        <w:rPr>
          <w:noProof/>
        </w:rPr>
        <w:tab/>
        <w:t>Onley JR, Ahsan S, Sanford RA. Denitrification by Anaeromyxobacter dehalogenans, a Common Soil Bacterium Lacking the Nitrite Reductase Genes nirS and nirK. 2018;84(4):1-14.</w:t>
      </w:r>
    </w:p>
    <w:p w14:paraId="68BFC26D"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219. </w:t>
      </w:r>
      <w:r w:rsidRPr="00F044EB">
        <w:rPr>
          <w:noProof/>
        </w:rPr>
        <w:tab/>
        <w:t xml:space="preserve">Gossett JM. Measurement of Henry ’ s Law Constants for Hydrocarbons. </w:t>
      </w:r>
      <w:r w:rsidRPr="00F044EB">
        <w:rPr>
          <w:i/>
          <w:iCs/>
          <w:noProof/>
        </w:rPr>
        <w:t>Environ Sci Technol</w:t>
      </w:r>
      <w:r w:rsidRPr="00F044EB">
        <w:rPr>
          <w:noProof/>
        </w:rPr>
        <w:t>. 1987;21(2):202-208.</w:t>
      </w:r>
    </w:p>
    <w:p w14:paraId="1F92CDDB"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220. </w:t>
      </w:r>
      <w:r w:rsidRPr="00F044EB">
        <w:rPr>
          <w:noProof/>
        </w:rPr>
        <w:tab/>
        <w:t xml:space="preserve">Caporaso JG, Lauber CL, Walters WA, et al. Ultra-high-throughput microbial community analysis on the Illumina HiSeq and MiSeq platforms. </w:t>
      </w:r>
      <w:r w:rsidRPr="00F044EB">
        <w:rPr>
          <w:i/>
          <w:iCs/>
          <w:noProof/>
        </w:rPr>
        <w:t>ISME J</w:t>
      </w:r>
      <w:r w:rsidRPr="00F044EB">
        <w:rPr>
          <w:noProof/>
        </w:rPr>
        <w:t>. 2012;6(8):1621-1624. doi:10.1038/ismej.2012.8</w:t>
      </w:r>
    </w:p>
    <w:p w14:paraId="5DF00081"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221. </w:t>
      </w:r>
      <w:r w:rsidRPr="00F044EB">
        <w:rPr>
          <w:noProof/>
        </w:rPr>
        <w:tab/>
        <w:t xml:space="preserve">Westcott SL, Schloss PD. De novo clustering methods outperform reference-based methods for assigning 16S rRNA gene sequences to operational taxonomic units. </w:t>
      </w:r>
      <w:r w:rsidRPr="00F044EB">
        <w:rPr>
          <w:i/>
          <w:iCs/>
          <w:noProof/>
        </w:rPr>
        <w:t>PeerJ</w:t>
      </w:r>
      <w:r w:rsidRPr="00F044EB">
        <w:rPr>
          <w:noProof/>
        </w:rPr>
        <w:t>. 2015;2015(12). doi:10.7717/peerj.1487</w:t>
      </w:r>
    </w:p>
    <w:p w14:paraId="5B504CAC"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222. </w:t>
      </w:r>
      <w:r w:rsidRPr="00F044EB">
        <w:rPr>
          <w:noProof/>
        </w:rPr>
        <w:tab/>
        <w:t xml:space="preserve">Goujon M, McWilliam H, Li W, et al. A new bioinformatics analysis tools framework at EMBL-EBI. </w:t>
      </w:r>
      <w:r w:rsidRPr="00F044EB">
        <w:rPr>
          <w:i/>
          <w:iCs/>
          <w:noProof/>
        </w:rPr>
        <w:t>Nucleic Acids Res</w:t>
      </w:r>
      <w:r w:rsidRPr="00F044EB">
        <w:rPr>
          <w:noProof/>
        </w:rPr>
        <w:t>. 2010;38(SUPPL. 2):695-699. doi:10.1093/nar/gkq313</w:t>
      </w:r>
    </w:p>
    <w:p w14:paraId="329A4D55"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223. </w:t>
      </w:r>
      <w:r w:rsidRPr="00F044EB">
        <w:rPr>
          <w:noProof/>
        </w:rPr>
        <w:tab/>
        <w:t xml:space="preserve">Guindon S, Gascuel O. A Simple, Fast, and Accurate Algorithm to Estimate Large Phylogenies by Maximum Likelihood. </w:t>
      </w:r>
      <w:r w:rsidRPr="00F044EB">
        <w:rPr>
          <w:i/>
          <w:iCs/>
          <w:noProof/>
        </w:rPr>
        <w:t>Syst Biol</w:t>
      </w:r>
      <w:r w:rsidRPr="00F044EB">
        <w:rPr>
          <w:noProof/>
        </w:rPr>
        <w:t>. 2003;52(5):696-704. doi:10.1080/10635150390235520</w:t>
      </w:r>
    </w:p>
    <w:p w14:paraId="64959077"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224. </w:t>
      </w:r>
      <w:r w:rsidRPr="00F044EB">
        <w:rPr>
          <w:noProof/>
        </w:rPr>
        <w:tab/>
        <w:t xml:space="preserve">Letunic I, Bork P. Materials for photoelectrocatalytic hydrogen production. </w:t>
      </w:r>
      <w:r w:rsidRPr="00F044EB">
        <w:rPr>
          <w:i/>
          <w:iCs/>
          <w:noProof/>
        </w:rPr>
        <w:t>PCT Int Appl</w:t>
      </w:r>
      <w:r w:rsidRPr="00F044EB">
        <w:rPr>
          <w:noProof/>
        </w:rPr>
        <w:t>. 2011;(WO2011085731A1):37pp.</w:t>
      </w:r>
    </w:p>
    <w:p w14:paraId="58D41639"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225. </w:t>
      </w:r>
      <w:r w:rsidRPr="00F044EB">
        <w:rPr>
          <w:noProof/>
        </w:rPr>
        <w:tab/>
        <w:t xml:space="preserve">D’Amore R, Ijaz UZ, Schirmer M, et al. A comprehensive benchmarking study of protocols and sequencing platforms for 16S rRNA community profiling. </w:t>
      </w:r>
      <w:r w:rsidRPr="00F044EB">
        <w:rPr>
          <w:i/>
          <w:iCs/>
          <w:noProof/>
        </w:rPr>
        <w:t>BMC Genomics</w:t>
      </w:r>
      <w:r w:rsidRPr="00F044EB">
        <w:rPr>
          <w:noProof/>
        </w:rPr>
        <w:t>. 2016;17(1). doi:10.1186/s12864-015-2194-9</w:t>
      </w:r>
    </w:p>
    <w:p w14:paraId="5B655F3F"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226. </w:t>
      </w:r>
      <w:r w:rsidRPr="00F044EB">
        <w:rPr>
          <w:noProof/>
        </w:rPr>
        <w:tab/>
        <w:t xml:space="preserve">Liao PC, Huang BH, Huang S. Microbial community composition of the Danshui River estuary of Northern Taiwan and the practicality of the phylogenetic method in microbial barcoding. </w:t>
      </w:r>
      <w:r w:rsidRPr="00F044EB">
        <w:rPr>
          <w:i/>
          <w:iCs/>
          <w:noProof/>
        </w:rPr>
        <w:t>Microb Ecol</w:t>
      </w:r>
      <w:r w:rsidRPr="00F044EB">
        <w:rPr>
          <w:noProof/>
        </w:rPr>
        <w:t>. 2007;54(3):497-507. doi:10.1007/s00248-007-9217-2</w:t>
      </w:r>
    </w:p>
    <w:p w14:paraId="5B03EC38"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227. </w:t>
      </w:r>
      <w:r w:rsidRPr="00F044EB">
        <w:rPr>
          <w:noProof/>
        </w:rPr>
        <w:tab/>
        <w:t xml:space="preserve">Kruse S, Goris T, Westermann M, Adrian L, Diekert G. Hydrogen production by Sulfurospirillum species enables syntrophic interactions of Epsilonproteobacteria. </w:t>
      </w:r>
      <w:r w:rsidRPr="00F044EB">
        <w:rPr>
          <w:i/>
          <w:iCs/>
          <w:noProof/>
        </w:rPr>
        <w:t>Nat Commun</w:t>
      </w:r>
      <w:r w:rsidRPr="00F044EB">
        <w:rPr>
          <w:noProof/>
        </w:rPr>
        <w:t>. 2018;9(1). doi:10.1038/s41467-018-07342-3</w:t>
      </w:r>
    </w:p>
    <w:p w14:paraId="408A159B"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228. </w:t>
      </w:r>
      <w:r w:rsidRPr="00F044EB">
        <w:rPr>
          <w:noProof/>
        </w:rPr>
        <w:tab/>
        <w:t xml:space="preserve">Criddle CS, Tang W, Fu QS, Boonchayaanant B, Trost BM. Simple menaquinones reduce carbon tetrachloride and iron (III). </w:t>
      </w:r>
      <w:r w:rsidRPr="00F044EB">
        <w:rPr>
          <w:i/>
          <w:iCs/>
          <w:noProof/>
        </w:rPr>
        <w:t>Biodegradation</w:t>
      </w:r>
      <w:r w:rsidRPr="00F044EB">
        <w:rPr>
          <w:noProof/>
        </w:rPr>
        <w:t>. 2008;20(1):109-116. doi:10.1007/s10532-008-9204-4</w:t>
      </w:r>
    </w:p>
    <w:p w14:paraId="0C6BBF6B"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229. </w:t>
      </w:r>
      <w:r w:rsidRPr="00F044EB">
        <w:rPr>
          <w:noProof/>
        </w:rPr>
        <w:tab/>
        <w:t xml:space="preserve">Zhao L, Ma T, Gao M, et al. Characterization of microbial diversity and community in water flooding oil reservoirs in China. </w:t>
      </w:r>
      <w:r w:rsidRPr="00F044EB">
        <w:rPr>
          <w:i/>
          <w:iCs/>
          <w:noProof/>
        </w:rPr>
        <w:t>World J Microbiol Biotechnol</w:t>
      </w:r>
      <w:r w:rsidRPr="00F044EB">
        <w:rPr>
          <w:noProof/>
        </w:rPr>
        <w:t>. 2012;28(10):3039-3052. doi:10.1007/s11274-012-1114-2</w:t>
      </w:r>
    </w:p>
    <w:p w14:paraId="1C9B12C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230. </w:t>
      </w:r>
      <w:r w:rsidRPr="00F044EB">
        <w:rPr>
          <w:noProof/>
        </w:rPr>
        <w:tab/>
        <w:t xml:space="preserve">Pester M, Brambilla E, Alazard D, et al. Complete genome sequences of Desulfosporosinus orientis DSM765T, Desulfosporosinus youngiae DSM17734T, Desulfosporosinus meridiei DSM13257T, and Desulfosporosinus acidiphilus </w:t>
      </w:r>
      <w:r w:rsidRPr="00F044EB">
        <w:rPr>
          <w:noProof/>
        </w:rPr>
        <w:lastRenderedPageBreak/>
        <w:t xml:space="preserve">DSM22704T. </w:t>
      </w:r>
      <w:r w:rsidRPr="00F044EB">
        <w:rPr>
          <w:i/>
          <w:iCs/>
          <w:noProof/>
        </w:rPr>
        <w:t>J Bacteriol</w:t>
      </w:r>
      <w:r w:rsidRPr="00F044EB">
        <w:rPr>
          <w:noProof/>
        </w:rPr>
        <w:t>. 2012;194(22):6300-6301. doi:10.1128/JB.01392-12</w:t>
      </w:r>
    </w:p>
    <w:p w14:paraId="042B80BC"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231. </w:t>
      </w:r>
      <w:r w:rsidRPr="00F044EB">
        <w:rPr>
          <w:noProof/>
        </w:rPr>
        <w:tab/>
        <w:t xml:space="preserve">Robertson WJ, Bowman JP, Franzmann PD, Mee BJ. Desulfosporosinus meridiei sp. nov., a spore-forming sulfate-reducing bacterium isolated from gasolene-contaminated groundwater. </w:t>
      </w:r>
      <w:r w:rsidRPr="00F044EB">
        <w:rPr>
          <w:i/>
          <w:iCs/>
          <w:noProof/>
        </w:rPr>
        <w:t>Int J Syst Evol Microbiol</w:t>
      </w:r>
      <w:r w:rsidRPr="00F044EB">
        <w:rPr>
          <w:noProof/>
        </w:rPr>
        <w:t>. 2001;51(1):133-140. doi:10.1099/00207713-51-1-133</w:t>
      </w:r>
    </w:p>
    <w:p w14:paraId="13F66120"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232. </w:t>
      </w:r>
      <w:r w:rsidRPr="00F044EB">
        <w:rPr>
          <w:noProof/>
        </w:rPr>
        <w:tab/>
        <w:t xml:space="preserve">Kim BC, Jeon BS, Kim S, Kim H, Um Y, Sang BI. Caproiciproducens galactitolivorans gen. Nov., sp. nov., a bacterium capable of producing caproic acid from galactitol, isolated from a wastewater treatment plant. </w:t>
      </w:r>
      <w:r w:rsidRPr="00F044EB">
        <w:rPr>
          <w:i/>
          <w:iCs/>
          <w:noProof/>
        </w:rPr>
        <w:t>Int J Syst Evol Microbiol</w:t>
      </w:r>
      <w:r w:rsidRPr="00F044EB">
        <w:rPr>
          <w:noProof/>
        </w:rPr>
        <w:t>. 2015;65(12):4902-4908. doi:10.1099/ijsem.0.000665</w:t>
      </w:r>
    </w:p>
    <w:p w14:paraId="6DF8BE45"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233. </w:t>
      </w:r>
      <w:r w:rsidRPr="00F044EB">
        <w:rPr>
          <w:noProof/>
        </w:rPr>
        <w:tab/>
        <w:t xml:space="preserve">Quast C, Pruesse E, Yilmaz P, et al. The SILVA ribosomal RNA gene database project: Improved data processing and web-based tools. </w:t>
      </w:r>
      <w:r w:rsidRPr="00F044EB">
        <w:rPr>
          <w:i/>
          <w:iCs/>
          <w:noProof/>
        </w:rPr>
        <w:t>Nucleic Acids Res</w:t>
      </w:r>
      <w:r w:rsidRPr="00F044EB">
        <w:rPr>
          <w:noProof/>
        </w:rPr>
        <w:t>. 2013;41(D1):590-596. doi:10.1093/nar/gks1219</w:t>
      </w:r>
    </w:p>
    <w:p w14:paraId="7AA85F5D"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234. </w:t>
      </w:r>
      <w:r w:rsidRPr="00F044EB">
        <w:rPr>
          <w:noProof/>
        </w:rPr>
        <w:tab/>
        <w:t xml:space="preserve">Lee GH, Rhee MS, Chang DH, et al. Oscillibacter ruminantium sp. nov., isolated from the rumen of Korean native cattle. </w:t>
      </w:r>
      <w:r w:rsidRPr="00F044EB">
        <w:rPr>
          <w:i/>
          <w:iCs/>
          <w:noProof/>
        </w:rPr>
        <w:t>Int J Syst Evol Microbiol</w:t>
      </w:r>
      <w:r w:rsidRPr="00F044EB">
        <w:rPr>
          <w:noProof/>
        </w:rPr>
        <w:t>. 2013;63(PART6):1942-1946. doi:10.1099/ijs.0.041749-0</w:t>
      </w:r>
    </w:p>
    <w:p w14:paraId="285F6E32"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235. </w:t>
      </w:r>
      <w:r w:rsidRPr="00F044EB">
        <w:rPr>
          <w:noProof/>
        </w:rPr>
        <w:tab/>
        <w:t xml:space="preserve">Shiratori H, Ohiwa H, Ikeno H, et al. Lutispora thermophila gen. nov., sp. nov., a thermophilic, spore-forming bacterium isolated from a thermophilic methanogenic bioreactor digesting municipal solid wastes. </w:t>
      </w:r>
      <w:r w:rsidRPr="00F044EB">
        <w:rPr>
          <w:i/>
          <w:iCs/>
          <w:noProof/>
        </w:rPr>
        <w:t>Int J Syst Evol Microbiol</w:t>
      </w:r>
      <w:r w:rsidRPr="00F044EB">
        <w:rPr>
          <w:noProof/>
        </w:rPr>
        <w:t>. 2008;58(4):964-969. doi:10.1099/ijs.0.65490-0</w:t>
      </w:r>
    </w:p>
    <w:p w14:paraId="70132DE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236. </w:t>
      </w:r>
      <w:r w:rsidRPr="00F044EB">
        <w:rPr>
          <w:noProof/>
        </w:rPr>
        <w:tab/>
        <w:t xml:space="preserve">Song L, Dong X. Hydrogenoanaerobacterium saccharovorans gen. nov., sp. nov., isolated from H2-producing UASB granules. </w:t>
      </w:r>
      <w:r w:rsidRPr="00F044EB">
        <w:rPr>
          <w:i/>
          <w:iCs/>
          <w:noProof/>
        </w:rPr>
        <w:t>Int J Syst Evol Microbiol</w:t>
      </w:r>
      <w:r w:rsidRPr="00F044EB">
        <w:rPr>
          <w:noProof/>
        </w:rPr>
        <w:t>. 2009;59(2):295-299. doi:10.1099/ijs.0.000349-0</w:t>
      </w:r>
    </w:p>
    <w:p w14:paraId="2AD6056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237. </w:t>
      </w:r>
      <w:r w:rsidRPr="00F044EB">
        <w:rPr>
          <w:noProof/>
        </w:rPr>
        <w:tab/>
        <w:t xml:space="preserve">Kläring K, Hanske L, Bui N, et al. Intestinimonas butyriciproducens gen. nov., sp. nov., a butyrate-producing bacterium from the mouse intestine. </w:t>
      </w:r>
      <w:r w:rsidRPr="00F044EB">
        <w:rPr>
          <w:i/>
          <w:iCs/>
          <w:noProof/>
        </w:rPr>
        <w:t>Int J Syst Evol Microbiol</w:t>
      </w:r>
      <w:r w:rsidRPr="00F044EB">
        <w:rPr>
          <w:noProof/>
        </w:rPr>
        <w:t>. 2013;63(PART 12):4606-4612. doi:10.1099/ijs.0.051441-0</w:t>
      </w:r>
    </w:p>
    <w:p w14:paraId="6F997F9A"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238. </w:t>
      </w:r>
      <w:r w:rsidRPr="00F044EB">
        <w:rPr>
          <w:noProof/>
        </w:rPr>
        <w:tab/>
        <w:t xml:space="preserve">Iino T, Mori K, Tanaka K, Suzuki KI, Harayama S. Oscillibacter valericigenes gen. nov., sp. nov., a valerate-producing anaerobic bacterium isolated from the alimentary canal of a Japanese corbicula clam. </w:t>
      </w:r>
      <w:r w:rsidRPr="00F044EB">
        <w:rPr>
          <w:i/>
          <w:iCs/>
          <w:noProof/>
        </w:rPr>
        <w:t>Int J Syst Evol Microbiol</w:t>
      </w:r>
      <w:r w:rsidRPr="00F044EB">
        <w:rPr>
          <w:noProof/>
        </w:rPr>
        <w:t>. 2007;57(8):1840-1845. doi:10.1099/ijs.0.64717-0</w:t>
      </w:r>
    </w:p>
    <w:p w14:paraId="6EC1329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239. </w:t>
      </w:r>
      <w:r w:rsidRPr="00F044EB">
        <w:rPr>
          <w:noProof/>
        </w:rPr>
        <w:tab/>
        <w:t xml:space="preserve">Grabowski A, Tindall BJ, Bardin V, Blanchet D, Jeanthon C. Petrimonas sulfuriphila gen. nov., sp. nov., a mesophilic fermentative bacterium isolated from a biodegraded oil reservoir. </w:t>
      </w:r>
      <w:r w:rsidRPr="00F044EB">
        <w:rPr>
          <w:i/>
          <w:iCs/>
          <w:noProof/>
        </w:rPr>
        <w:t>Int J Syst Evol Microbiol</w:t>
      </w:r>
      <w:r w:rsidRPr="00F044EB">
        <w:rPr>
          <w:noProof/>
        </w:rPr>
        <w:t>. 2005;55(3):1113-1121. doi:10.1099/ijs.0.63426-0</w:t>
      </w:r>
    </w:p>
    <w:p w14:paraId="04BE2685"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240. </w:t>
      </w:r>
      <w:r w:rsidRPr="00F044EB">
        <w:rPr>
          <w:noProof/>
        </w:rPr>
        <w:tab/>
        <w:t xml:space="preserve">Hahnke S, Langer T, Koeck DE, Klocke M. Description of Proteiniphilum saccharofermentans sp. nov., Petrimonas mucosa sp. nov. and Fermentimonas caenicola gen. nov., sp. nov., isolated from mesophilic laboratory-scale biogas reactors, and emended description of the genus Proteiniphilum. </w:t>
      </w:r>
      <w:r w:rsidRPr="00F044EB">
        <w:rPr>
          <w:i/>
          <w:iCs/>
          <w:noProof/>
        </w:rPr>
        <w:t>Int J Syst Evol Microbiol</w:t>
      </w:r>
      <w:r w:rsidRPr="00F044EB">
        <w:rPr>
          <w:noProof/>
        </w:rPr>
        <w:t>. 2016;66(3):1466-1475. doi:10.1099/ijsem.0.000902</w:t>
      </w:r>
    </w:p>
    <w:p w14:paraId="0DD86C3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241. </w:t>
      </w:r>
      <w:r w:rsidRPr="00F044EB">
        <w:rPr>
          <w:noProof/>
        </w:rPr>
        <w:tab/>
        <w:t xml:space="preserve">Villemur R, Lanthier M, Beaudet R, Lépine F. The Desulfitobacterium genus. </w:t>
      </w:r>
      <w:r w:rsidRPr="00F044EB">
        <w:rPr>
          <w:i/>
          <w:iCs/>
          <w:noProof/>
        </w:rPr>
        <w:t>FEMS Microbiol Rev</w:t>
      </w:r>
      <w:r w:rsidRPr="00F044EB">
        <w:rPr>
          <w:noProof/>
        </w:rPr>
        <w:t>. 2006;30(5):706-733. doi:10.1111/j.1574-6976.2006.00029.x</w:t>
      </w:r>
    </w:p>
    <w:p w14:paraId="42BB96A0"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242. </w:t>
      </w:r>
      <w:r w:rsidRPr="00F044EB">
        <w:rPr>
          <w:noProof/>
        </w:rPr>
        <w:tab/>
        <w:t xml:space="preserve">Baron S, ed. </w:t>
      </w:r>
      <w:r w:rsidRPr="00F044EB">
        <w:rPr>
          <w:i/>
          <w:iCs/>
          <w:noProof/>
        </w:rPr>
        <w:t>Medical Microbiology, 4th Edition</w:t>
      </w:r>
      <w:r w:rsidRPr="00F044EB">
        <w:rPr>
          <w:noProof/>
        </w:rPr>
        <w:t>. University of Texas Medical Branch at Galveston; 1996.</w:t>
      </w:r>
    </w:p>
    <w:p w14:paraId="318E5783"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243. </w:t>
      </w:r>
      <w:r w:rsidRPr="00F044EB">
        <w:rPr>
          <w:noProof/>
        </w:rPr>
        <w:tab/>
        <w:t xml:space="preserve">Bae HS, Moe WM, Yan J, Tiago I, da Costa MS, Rainey FA. Propionicicella superfundia gen. nov., sp. nov., a chlorosolvent-tolerant propionate-forming, facultative anaerobic bacterium isolated from contaminated groundwater. </w:t>
      </w:r>
      <w:r w:rsidRPr="00F044EB">
        <w:rPr>
          <w:i/>
          <w:iCs/>
          <w:noProof/>
        </w:rPr>
        <w:t xml:space="preserve">Syst </w:t>
      </w:r>
      <w:r w:rsidRPr="00F044EB">
        <w:rPr>
          <w:i/>
          <w:iCs/>
          <w:noProof/>
        </w:rPr>
        <w:lastRenderedPageBreak/>
        <w:t>Appl Microbiol</w:t>
      </w:r>
      <w:r w:rsidRPr="00F044EB">
        <w:rPr>
          <w:noProof/>
        </w:rPr>
        <w:t>. 2006;29(5):404-413. doi:10.1016/j.syapm.2005.11.004</w:t>
      </w:r>
    </w:p>
    <w:p w14:paraId="3CBFF8D5"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244. </w:t>
      </w:r>
      <w:r w:rsidRPr="00F044EB">
        <w:rPr>
          <w:noProof/>
        </w:rPr>
        <w:tab/>
        <w:t xml:space="preserve">Imachi H, Aoi K, Tasumi E, et al. Cultivation of methanogenic community from subseafloor sediments using a continuous-flow bioreactor. </w:t>
      </w:r>
      <w:r w:rsidRPr="00F044EB">
        <w:rPr>
          <w:i/>
          <w:iCs/>
          <w:noProof/>
        </w:rPr>
        <w:t>ISME J</w:t>
      </w:r>
      <w:r w:rsidRPr="00F044EB">
        <w:rPr>
          <w:noProof/>
        </w:rPr>
        <w:t>. 2011;5(12):1913-1925. doi:10.1038/ismej.2011.64</w:t>
      </w:r>
    </w:p>
    <w:p w14:paraId="2BB9DEB8"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245. </w:t>
      </w:r>
      <w:r w:rsidRPr="00F044EB">
        <w:rPr>
          <w:noProof/>
        </w:rPr>
        <w:tab/>
        <w:t xml:space="preserve">Imachi H, Sakai S, Lipp JS, et al. Pelolinea submarina gen. nov., sp. nov., an anaerobic, filamentous bacterium of the phylum Chloroflexi isolated from subseafloor sediment. </w:t>
      </w:r>
      <w:r w:rsidRPr="00F044EB">
        <w:rPr>
          <w:i/>
          <w:iCs/>
          <w:noProof/>
        </w:rPr>
        <w:t>Int J Syst Evol Microbiol</w:t>
      </w:r>
      <w:r w:rsidRPr="00F044EB">
        <w:rPr>
          <w:noProof/>
        </w:rPr>
        <w:t>. 2014;64(PART 3):812-818. doi:10.1099/ijs.0.057547-0</w:t>
      </w:r>
    </w:p>
    <w:p w14:paraId="14A1FC6F"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246. </w:t>
      </w:r>
      <w:r w:rsidRPr="00F044EB">
        <w:rPr>
          <w:noProof/>
        </w:rPr>
        <w:tab/>
        <w:t xml:space="preserve">Yang Y, Higgins SA, Yan J, et al. Grape pomace compost harbors organohalide-respiring Dehalogenimonas species with novel reductive dehalogenase genes. </w:t>
      </w:r>
      <w:r w:rsidRPr="00F044EB">
        <w:rPr>
          <w:i/>
          <w:iCs/>
          <w:noProof/>
        </w:rPr>
        <w:t>ISME J</w:t>
      </w:r>
      <w:r w:rsidRPr="00F044EB">
        <w:rPr>
          <w:noProof/>
        </w:rPr>
        <w:t>. 2017;11(12):2767-2780. doi:10.1038/ismej.2017.127</w:t>
      </w:r>
    </w:p>
    <w:p w14:paraId="255DDBA8"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247. </w:t>
      </w:r>
      <w:r w:rsidRPr="00F044EB">
        <w:rPr>
          <w:noProof/>
        </w:rPr>
        <w:tab/>
        <w:t xml:space="preserve">Consortium U. UniProt: A worldwide hub of protein knowledge. </w:t>
      </w:r>
      <w:r w:rsidRPr="00F044EB">
        <w:rPr>
          <w:i/>
          <w:iCs/>
          <w:noProof/>
        </w:rPr>
        <w:t>Nucleic Acids Res</w:t>
      </w:r>
      <w:r w:rsidRPr="00F044EB">
        <w:rPr>
          <w:noProof/>
        </w:rPr>
        <w:t>. 2019;47(D1):D506-D515. doi:10.1093/nar/gky1049</w:t>
      </w:r>
    </w:p>
    <w:p w14:paraId="1CC091C0"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248. </w:t>
      </w:r>
      <w:r w:rsidRPr="00F044EB">
        <w:rPr>
          <w:noProof/>
        </w:rPr>
        <w:tab/>
        <w:t xml:space="preserve">Nordberg H, Cantor M, Dusheyko S, et al. The genome portal of the Department of Energy Joint Genome Institute: 2014 updates. </w:t>
      </w:r>
      <w:r w:rsidRPr="00F044EB">
        <w:rPr>
          <w:i/>
          <w:iCs/>
          <w:noProof/>
        </w:rPr>
        <w:t>Nucleic Acids Res</w:t>
      </w:r>
      <w:r w:rsidRPr="00F044EB">
        <w:rPr>
          <w:noProof/>
        </w:rPr>
        <w:t>. 2014;42(D1):26-31. doi:10.1093/nar/gkt1069</w:t>
      </w:r>
    </w:p>
    <w:p w14:paraId="22A444CC"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249. </w:t>
      </w:r>
      <w:r w:rsidRPr="00F044EB">
        <w:rPr>
          <w:noProof/>
        </w:rPr>
        <w:tab/>
        <w:t xml:space="preserve">Berg JS, Jézéquel D, Duverger A, Lamy D, Laberty-Robert C, Miot J. Microbial diversity involved in iron and cryptic sulfur cycling in the ferruginous, low-sulfate waters of Lake Pavin. </w:t>
      </w:r>
      <w:r w:rsidRPr="00F044EB">
        <w:rPr>
          <w:i/>
          <w:iCs/>
          <w:noProof/>
        </w:rPr>
        <w:t>PLoS One</w:t>
      </w:r>
      <w:r w:rsidRPr="00F044EB">
        <w:rPr>
          <w:noProof/>
        </w:rPr>
        <w:t>. 2019;14(2):1-21. doi:10.1371/journal.pone.0212787</w:t>
      </w:r>
    </w:p>
    <w:p w14:paraId="12F01BFB"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250. </w:t>
      </w:r>
      <w:r w:rsidRPr="00F044EB">
        <w:rPr>
          <w:noProof/>
        </w:rPr>
        <w:tab/>
        <w:t xml:space="preserve">Jørgensen BB, Findlay AJ, Pellerin A. The biogeochemical sulfur cycle of marine sediments. </w:t>
      </w:r>
      <w:r w:rsidRPr="00F044EB">
        <w:rPr>
          <w:i/>
          <w:iCs/>
          <w:noProof/>
        </w:rPr>
        <w:t>Front Microbiol</w:t>
      </w:r>
      <w:r w:rsidRPr="00F044EB">
        <w:rPr>
          <w:noProof/>
        </w:rPr>
        <w:t>. 2019;10(APR):1-27. doi:10.3389/fmicb.2019.00849</w:t>
      </w:r>
    </w:p>
    <w:p w14:paraId="206E25CE" w14:textId="77777777" w:rsidR="00F044EB" w:rsidRPr="00F044EB" w:rsidRDefault="00F044EB" w:rsidP="00F044EB">
      <w:pPr>
        <w:widowControl w:val="0"/>
        <w:autoSpaceDE w:val="0"/>
        <w:autoSpaceDN w:val="0"/>
        <w:adjustRightInd w:val="0"/>
        <w:ind w:left="640" w:hanging="640"/>
        <w:rPr>
          <w:noProof/>
        </w:rPr>
      </w:pPr>
      <w:r w:rsidRPr="00F044EB">
        <w:rPr>
          <w:noProof/>
        </w:rPr>
        <w:t xml:space="preserve">251. </w:t>
      </w:r>
      <w:r w:rsidRPr="00F044EB">
        <w:rPr>
          <w:noProof/>
        </w:rPr>
        <w:tab/>
        <w:t xml:space="preserve">Molina M, Rowland F. Stratospheric sink for chlorofluoromethanes: Chlorine atom catalyzed destruction of ozone. </w:t>
      </w:r>
      <w:r w:rsidRPr="00F044EB">
        <w:rPr>
          <w:i/>
          <w:iCs/>
          <w:noProof/>
        </w:rPr>
        <w:t>Nature</w:t>
      </w:r>
      <w:r w:rsidRPr="00F044EB">
        <w:rPr>
          <w:noProof/>
        </w:rPr>
        <w:t>. 1974;249:810-812.</w:t>
      </w:r>
    </w:p>
    <w:p w14:paraId="3CAD1D76" w14:textId="77777777" w:rsidR="00E626E3" w:rsidRDefault="00E626E3" w:rsidP="00F044EB">
      <w:pPr>
        <w:widowControl w:val="0"/>
        <w:autoSpaceDE w:val="0"/>
        <w:autoSpaceDN w:val="0"/>
        <w:adjustRightInd w:val="0"/>
        <w:ind w:left="640" w:hanging="640"/>
      </w:pPr>
      <w:r>
        <w:fldChar w:fldCharType="end"/>
      </w:r>
    </w:p>
    <w:p w14:paraId="58501899" w14:textId="77777777" w:rsidR="00E626E3" w:rsidRDefault="00E626E3" w:rsidP="00C77128">
      <w:pPr>
        <w:pStyle w:val="BodyText"/>
      </w:pPr>
    </w:p>
    <w:p w14:paraId="13CC9288" w14:textId="77777777" w:rsidR="00E626E3" w:rsidRDefault="00E626E3" w:rsidP="00C77128">
      <w:pPr>
        <w:pStyle w:val="BodyText"/>
      </w:pPr>
    </w:p>
    <w:p w14:paraId="2A1E22EE" w14:textId="77777777" w:rsidR="00E626E3" w:rsidRDefault="00E626E3" w:rsidP="00C77128">
      <w:pPr>
        <w:pStyle w:val="BodyText"/>
      </w:pPr>
    </w:p>
    <w:p w14:paraId="612ECECA" w14:textId="77777777" w:rsidR="00E626E3" w:rsidRDefault="00E626E3" w:rsidP="00C77128">
      <w:pPr>
        <w:pStyle w:val="BodyText"/>
      </w:pPr>
    </w:p>
    <w:p w14:paraId="5BBFFC6A" w14:textId="77777777" w:rsidR="00E626E3" w:rsidRDefault="00E626E3" w:rsidP="00C77128">
      <w:pPr>
        <w:pStyle w:val="BodyText"/>
      </w:pPr>
    </w:p>
    <w:p w14:paraId="6F4350F6" w14:textId="77777777" w:rsidR="00E626E3" w:rsidRDefault="00E626E3" w:rsidP="00C77128">
      <w:pPr>
        <w:pStyle w:val="BodyText"/>
      </w:pPr>
    </w:p>
    <w:p w14:paraId="0485E123" w14:textId="77777777" w:rsidR="00E626E3" w:rsidRDefault="00E626E3" w:rsidP="005E54E2">
      <w:pPr>
        <w:pStyle w:val="Heading1"/>
      </w:pPr>
    </w:p>
    <w:p w14:paraId="1F1AA142" w14:textId="77777777" w:rsidR="00615D4D" w:rsidRPr="00615D4D" w:rsidRDefault="00615D4D" w:rsidP="00615D4D"/>
    <w:p w14:paraId="5BA91487" w14:textId="77777777" w:rsidR="00236E6D" w:rsidRPr="00306A08" w:rsidRDefault="00526151" w:rsidP="005E54E2">
      <w:pPr>
        <w:pStyle w:val="Heading1"/>
      </w:pPr>
      <w:bookmarkStart w:id="794" w:name="_Toc68164379"/>
      <w:r w:rsidRPr="00306A08">
        <w:t>VITA</w:t>
      </w:r>
      <w:bookmarkEnd w:id="793"/>
      <w:bookmarkEnd w:id="794"/>
    </w:p>
    <w:p w14:paraId="008557B0" w14:textId="77777777" w:rsidR="003D63DF" w:rsidRPr="00306A08" w:rsidRDefault="003D63DF" w:rsidP="005E54E2"/>
    <w:p w14:paraId="1681A9D8" w14:textId="77777777" w:rsidR="006C7931" w:rsidRDefault="006C7931" w:rsidP="006C7931">
      <w:r>
        <w:t>Briana M. McDowell was born at Beale Air Force Base in Yuba County, California, to Lisa R. Bryan and Glenn A. McDowell. Growing up, she was passionate about musical theater and regularly performed in theatrical productions and choral ensembles. During her high school years, she became beguiled by the wildness and beauty of the Yuba and American rivers. She frequented these rivers as often as possible, spending entire days climbing up their granite pool drop rapids, exploring their nooks and crannies, and learning about the relentless power of these and all rivers. She became a raft guide on the American River after high school and spent two summers rafting and exploring as many rivers as possible. Feeling the need to explore more of the world, she moved to Boston in 2011, where she attended Suffolk University.</w:t>
      </w:r>
    </w:p>
    <w:p w14:paraId="075D9213" w14:textId="77777777" w:rsidR="006C7931" w:rsidRDefault="006C7931" w:rsidP="006C7931"/>
    <w:p w14:paraId="2BB99046" w14:textId="77777777" w:rsidR="000D32BC" w:rsidRPr="00901AAF" w:rsidRDefault="006C7931" w:rsidP="006C7931">
      <w:r>
        <w:t>At Suffolk University, Briana acquired a B.S. in Biochemistry. During her undergraduate career, she was selected to participate in the McNair Scholars Program, where she was encouraged to find undergraduate research opportunities and attend graduate school. With the McNair Scholars advisors' encouragement, she gained a position as a Visiting Scientist at MIT Sea Grant. She worked with Dr. Julia Simpson on carbon sequestration in coastal eelgrass meadows. After graduating from Suffolk University in 2015, Briana entered graduate school in the Department of Microbiology at the University of Tennessee in Knoxville, where she joined the lab of Dr. Frank Löffler and began studying the degradation of halogenated methanes.</w:t>
      </w:r>
    </w:p>
    <w:sectPr w:rsidR="000D32BC" w:rsidRPr="00901AAF" w:rsidSect="00F24668">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379123" w14:textId="77777777" w:rsidR="00D434CC" w:rsidRDefault="00D434CC" w:rsidP="005E54E2">
      <w:r>
        <w:separator/>
      </w:r>
    </w:p>
    <w:p w14:paraId="68C7C0FB" w14:textId="77777777" w:rsidR="00D434CC" w:rsidRDefault="00D434CC" w:rsidP="005E54E2"/>
    <w:p w14:paraId="52435225" w14:textId="77777777" w:rsidR="00D434CC" w:rsidRDefault="00D434CC" w:rsidP="005E54E2"/>
    <w:p w14:paraId="7BB34408" w14:textId="77777777" w:rsidR="00D434CC" w:rsidRDefault="00D434CC" w:rsidP="005E54E2"/>
  </w:endnote>
  <w:endnote w:type="continuationSeparator" w:id="0">
    <w:p w14:paraId="40556832" w14:textId="77777777" w:rsidR="00D434CC" w:rsidRDefault="00D434CC" w:rsidP="005E54E2">
      <w:r>
        <w:continuationSeparator/>
      </w:r>
    </w:p>
    <w:p w14:paraId="278B100C" w14:textId="77777777" w:rsidR="00D434CC" w:rsidRDefault="00D434CC" w:rsidP="005E54E2"/>
    <w:p w14:paraId="1CF35396" w14:textId="77777777" w:rsidR="00D434CC" w:rsidRDefault="00D434CC" w:rsidP="005E54E2"/>
    <w:p w14:paraId="3DDA4FF3" w14:textId="77777777" w:rsidR="00D434CC" w:rsidRDefault="00D434CC"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D01C1" w14:textId="77777777" w:rsidR="00100D38" w:rsidRDefault="00100D38">
    <w:pPr>
      <w:pStyle w:val="Footer"/>
      <w:jc w:val="right"/>
    </w:pPr>
    <w:r>
      <w:fldChar w:fldCharType="begin"/>
    </w:r>
    <w:r>
      <w:instrText xml:space="preserve"> PAGE   \* MERGEFORMAT </w:instrText>
    </w:r>
    <w:r>
      <w:fldChar w:fldCharType="separate"/>
    </w:r>
    <w:r>
      <w:rPr>
        <w:noProof/>
      </w:rPr>
      <w:t>1</w:t>
    </w:r>
    <w:r>
      <w:rPr>
        <w:noProof/>
      </w:rPr>
      <w:fldChar w:fldCharType="end"/>
    </w:r>
  </w:p>
  <w:p w14:paraId="06E90AE7" w14:textId="77777777" w:rsidR="00100D38" w:rsidRDefault="00100D38" w:rsidP="005E54E2"/>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57C56" w14:textId="77777777" w:rsidR="002B4528" w:rsidRDefault="002B4528" w:rsidP="00C13797">
    <w:pP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3A1C9" w14:textId="77777777" w:rsidR="006650C9" w:rsidRDefault="006650C9" w:rsidP="008B4F06">
    <w:pPr>
      <w:framePr w:wrap="none" w:vAnchor="text" w:hAnchor="margin" w:xAlign="right" w:y="1"/>
    </w:pPr>
    <w:r>
      <w:fldChar w:fldCharType="begin"/>
    </w:r>
    <w:r>
      <w:instrText xml:space="preserve"> PAGE </w:instrText>
    </w:r>
    <w:r>
      <w:fldChar w:fldCharType="end"/>
    </w:r>
  </w:p>
  <w:p w14:paraId="1EE26A9F" w14:textId="77777777" w:rsidR="006650C9" w:rsidRDefault="006650C9" w:rsidP="008B4F06">
    <w:pPr>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87702" w14:textId="77777777" w:rsidR="006650C9" w:rsidRDefault="006650C9" w:rsidP="008B4F06">
    <w:pPr>
      <w:framePr w:wrap="none" w:vAnchor="text" w:hAnchor="margin" w:xAlign="right" w:y="1"/>
    </w:pPr>
    <w:r>
      <w:fldChar w:fldCharType="begin"/>
    </w:r>
    <w:r>
      <w:instrText xml:space="preserve"> PAGE </w:instrText>
    </w:r>
    <w:r>
      <w:fldChar w:fldCharType="separate"/>
    </w:r>
    <w:r>
      <w:rPr>
        <w:noProof/>
      </w:rPr>
      <w:t>2</w:t>
    </w:r>
    <w:r>
      <w:fldChar w:fldCharType="end"/>
    </w:r>
  </w:p>
  <w:p w14:paraId="624A6A8E" w14:textId="77777777" w:rsidR="006650C9" w:rsidRDefault="006650C9" w:rsidP="008B4F06">
    <w:pPr>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4415A" w14:textId="77777777" w:rsidR="006650C9" w:rsidRDefault="006650C9" w:rsidP="008B4F06">
    <w:pPr>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D59C9" w14:textId="77777777" w:rsidR="00100D38" w:rsidRDefault="00100D38" w:rsidP="006873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8DA4431" w14:textId="77777777" w:rsidR="00100D38" w:rsidRDefault="00100D38" w:rsidP="006873B0">
    <w:pPr>
      <w:pStyle w:val="Footer"/>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FBEB7" w14:textId="77777777" w:rsidR="00100D38" w:rsidRDefault="00100D38" w:rsidP="006873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22436BE" w14:textId="77777777" w:rsidR="00100D38" w:rsidRDefault="00100D38" w:rsidP="006873B0">
    <w:pPr>
      <w:pStyle w:val="Footer"/>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95160" w14:textId="77777777" w:rsidR="00100D38" w:rsidRDefault="00100D38" w:rsidP="006873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BF686" w14:textId="77777777" w:rsidR="00365251" w:rsidRDefault="00365251" w:rsidP="008B4F06">
    <w:pPr>
      <w:framePr w:wrap="none" w:vAnchor="text" w:hAnchor="margin" w:xAlign="right" w:y="1"/>
    </w:pPr>
    <w:r>
      <w:fldChar w:fldCharType="begin"/>
    </w:r>
    <w:r>
      <w:instrText xml:space="preserve"> PAGE </w:instrText>
    </w:r>
    <w:r>
      <w:fldChar w:fldCharType="end"/>
    </w:r>
  </w:p>
  <w:p w14:paraId="667D7BCC" w14:textId="77777777" w:rsidR="00365251" w:rsidRDefault="00365251" w:rsidP="008B4F06">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3930C" w14:textId="77777777" w:rsidR="00365251" w:rsidRDefault="00365251" w:rsidP="008B4F06">
    <w:pPr>
      <w:framePr w:wrap="none" w:vAnchor="text" w:hAnchor="margin" w:xAlign="right" w:y="1"/>
    </w:pPr>
    <w:r>
      <w:fldChar w:fldCharType="begin"/>
    </w:r>
    <w:r>
      <w:instrText xml:space="preserve"> PAGE </w:instrText>
    </w:r>
    <w:r>
      <w:fldChar w:fldCharType="separate"/>
    </w:r>
    <w:r>
      <w:rPr>
        <w:noProof/>
      </w:rPr>
      <w:t>2</w:t>
    </w:r>
    <w:r>
      <w:fldChar w:fldCharType="end"/>
    </w:r>
  </w:p>
  <w:p w14:paraId="05AD2614" w14:textId="77777777" w:rsidR="00365251" w:rsidRDefault="00365251" w:rsidP="008B4F06">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2E8D8" w14:textId="77777777" w:rsidR="00365251" w:rsidRDefault="00365251" w:rsidP="008B4F06">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81E60" w14:textId="77777777" w:rsidR="002B4528" w:rsidRDefault="002B4528" w:rsidP="00C13797">
    <w:pPr>
      <w:framePr w:wrap="none" w:vAnchor="text" w:hAnchor="margin" w:xAlign="right" w:y="1"/>
    </w:pPr>
    <w:r>
      <w:fldChar w:fldCharType="begin"/>
    </w:r>
    <w:r>
      <w:instrText xml:space="preserve"> PAGE </w:instrText>
    </w:r>
    <w:r>
      <w:fldChar w:fldCharType="end"/>
    </w:r>
  </w:p>
  <w:p w14:paraId="06F23C6B" w14:textId="77777777" w:rsidR="002B4528" w:rsidRDefault="002B4528" w:rsidP="00C13797">
    <w:pP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3CA0E" w14:textId="77777777" w:rsidR="002B4528" w:rsidRDefault="002B4528" w:rsidP="00C13797">
    <w:pPr>
      <w:framePr w:wrap="none" w:vAnchor="text" w:hAnchor="margin" w:xAlign="right" w:y="1"/>
    </w:pPr>
    <w:r>
      <w:fldChar w:fldCharType="begin"/>
    </w:r>
    <w:r>
      <w:instrText xml:space="preserve"> PAGE </w:instrText>
    </w:r>
    <w:r>
      <w:fldChar w:fldCharType="separate"/>
    </w:r>
    <w:r>
      <w:rPr>
        <w:noProof/>
      </w:rPr>
      <w:t>2</w:t>
    </w:r>
    <w:r>
      <w:fldChar w:fldCharType="end"/>
    </w:r>
  </w:p>
  <w:p w14:paraId="401B56B9" w14:textId="77777777" w:rsidR="002B4528" w:rsidRDefault="002B4528" w:rsidP="00C13797">
    <w:pP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70FE9" w14:textId="77777777" w:rsidR="002B4528" w:rsidRDefault="002B4528" w:rsidP="00C13797">
    <w:pP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3F388" w14:textId="77777777" w:rsidR="002B4528" w:rsidRDefault="002B4528" w:rsidP="00C13797">
    <w:pPr>
      <w:framePr w:wrap="none" w:vAnchor="text" w:hAnchor="margin" w:xAlign="right" w:y="1"/>
    </w:pPr>
    <w:r>
      <w:fldChar w:fldCharType="begin"/>
    </w:r>
    <w:r>
      <w:instrText xml:space="preserve"> PAGE </w:instrText>
    </w:r>
    <w:r>
      <w:fldChar w:fldCharType="end"/>
    </w:r>
  </w:p>
  <w:p w14:paraId="2A826FF7" w14:textId="77777777" w:rsidR="002B4528" w:rsidRDefault="002B4528" w:rsidP="00C13797">
    <w:pP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96604" w14:textId="77777777" w:rsidR="002B4528" w:rsidRDefault="002B4528" w:rsidP="00C13797">
    <w:pPr>
      <w:framePr w:wrap="none" w:vAnchor="text" w:hAnchor="margin" w:xAlign="right" w:y="1"/>
    </w:pPr>
    <w:r>
      <w:fldChar w:fldCharType="begin"/>
    </w:r>
    <w:r>
      <w:instrText xml:space="preserve"> PAGE </w:instrText>
    </w:r>
    <w:r>
      <w:fldChar w:fldCharType="separate"/>
    </w:r>
    <w:r>
      <w:rPr>
        <w:noProof/>
      </w:rPr>
      <w:t>2</w:t>
    </w:r>
    <w:r>
      <w:fldChar w:fldCharType="end"/>
    </w:r>
  </w:p>
  <w:p w14:paraId="49AB8D5B" w14:textId="77777777" w:rsidR="002B4528" w:rsidRDefault="002B4528" w:rsidP="00C13797">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A11A50" w14:textId="77777777" w:rsidR="00D434CC" w:rsidRDefault="00D434CC" w:rsidP="005E54E2">
      <w:r>
        <w:separator/>
      </w:r>
    </w:p>
    <w:p w14:paraId="5D7B503E" w14:textId="77777777" w:rsidR="00D434CC" w:rsidRDefault="00D434CC" w:rsidP="005E54E2"/>
    <w:p w14:paraId="5EC24AEA" w14:textId="77777777" w:rsidR="00D434CC" w:rsidRDefault="00D434CC" w:rsidP="005E54E2"/>
    <w:p w14:paraId="5EC0DE87" w14:textId="77777777" w:rsidR="00D434CC" w:rsidRDefault="00D434CC" w:rsidP="005E54E2"/>
  </w:footnote>
  <w:footnote w:type="continuationSeparator" w:id="0">
    <w:p w14:paraId="5C14EEA4" w14:textId="77777777" w:rsidR="00D434CC" w:rsidRDefault="00D434CC" w:rsidP="005E54E2">
      <w:r>
        <w:continuationSeparator/>
      </w:r>
    </w:p>
    <w:p w14:paraId="2A13F51A" w14:textId="77777777" w:rsidR="00D434CC" w:rsidRDefault="00D434CC" w:rsidP="005E54E2"/>
    <w:p w14:paraId="5AAEB305" w14:textId="77777777" w:rsidR="00D434CC" w:rsidRDefault="00D434CC" w:rsidP="005E54E2"/>
    <w:p w14:paraId="7B16B914" w14:textId="77777777" w:rsidR="00D434CC" w:rsidRDefault="00D434CC" w:rsidP="005E54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05B8C" w14:textId="77777777" w:rsidR="00365251" w:rsidRDefault="00D434CC">
    <w:pPr>
      <w:pStyle w:val="Title"/>
    </w:pPr>
    <w:r>
      <w:rPr>
        <w:noProof/>
      </w:rPr>
      <w:pict w14:anchorId="0597FC91">
        <v:shapetype id="_x0000_t202" coordsize="21600,21600" o:spt="202" path="m,l,21600r21600,l21600,xe">
          <v:stroke joinstyle="miter"/>
          <v:path gradientshapeok="t" o:connecttype="rect"/>
        </v:shapetype>
        <v:shape id="PowerPlusWaterMarkObject598569383" o:spid="_x0000_s2052" type="#_x0000_t202" style="position:absolute;left:0;text-align:left;margin-left:0;margin-top:0;width:494.9pt;height:164.95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" o:allowincell="f" filled="f" stroked="f">
          <o:lock v:ext="edit" aspectratio="t" verticies="t" shapetype="t"/>
          <v:textbox>
            <w:txbxContent>
              <w:p w14:paraId="53978494" w14:textId="77777777" w:rsidR="00365251" w:rsidRDefault="00365251" w:rsidP="008B4F06">
                <w:pPr>
                  <w:jc w:val="center"/>
                </w:pPr>
                <w:r>
                  <w:rPr>
                    <w:color w:val="C0C0C0"/>
                    <w:sz w:val="72"/>
                    <w:szCs w:val="72"/>
                  </w:rPr>
                  <w:t>DRAFT</w:t>
                </w:r>
              </w:p>
            </w:txbxContent>
          </v:textbox>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60423" w14:textId="77777777" w:rsidR="00100D38" w:rsidRDefault="00100D3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3E2BE" w14:textId="77777777" w:rsidR="00100D38" w:rsidRDefault="00E33E24">
    <w:pPr>
      <w:pStyle w:val="Header"/>
    </w:pPr>
    <w:r>
      <w:rPr>
        <w:noProof/>
      </w:rPr>
      <mc:AlternateContent>
        <mc:Choice Requires="wps">
          <w:drawing>
            <wp:anchor distT="0" distB="0" distL="114300" distR="114300" simplePos="0" relativeHeight="251659264" behindDoc="1" locked="0" layoutInCell="0" allowOverlap="1" wp14:anchorId="248174D2" wp14:editId="156B61E6">
              <wp:simplePos x="0" y="0"/>
              <wp:positionH relativeFrom="margin">
                <wp:align>center</wp:align>
              </wp:positionH>
              <wp:positionV relativeFrom="margin">
                <wp:align>center</wp:align>
              </wp:positionV>
              <wp:extent cx="6285230" cy="2094865"/>
              <wp:effectExtent l="0" t="0" r="0" b="0"/>
              <wp:wrapNone/>
              <wp:docPr id="2" name="PowerPlusWaterMarkObject598569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285230" cy="2094865"/>
                      </a:xfrm>
                      <a:prstGeom prst="rect">
                        <a:avLst/>
                      </a:prstGeom>
                    </wps:spPr>
                    <wps:txbx>
                      <w:txbxContent>
                        <w:p w14:paraId="4979D292" w14:textId="77777777" w:rsidR="00100D38" w:rsidRDefault="00100D38" w:rsidP="006873B0">
                          <w:pPr>
                            <w:jc w:val="center"/>
                          </w:pPr>
                          <w:r>
                            <w:rPr>
                              <w:color w:val="C0C0C0"/>
                              <w:sz w:val="72"/>
                              <w:szCs w:val="72"/>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48174D2" id="_x0000_t202" coordsize="21600,21600" o:spt="202" path="m,l,21600r21600,l21600,xe">
              <v:stroke joinstyle="miter"/>
              <v:path gradientshapeok="t" o:connecttype="rect"/>
            </v:shapetype>
            <v:shape id="_x0000_s1029" type="#_x0000_t202" style="position:absolute;margin-left:0;margin-top:0;width:494.9pt;height:164.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" o:allowincell="f" filled="f" stroked="f">
              <v:textbox>
                <w:txbxContent>
                  <w:p w14:paraId="4979D292" w14:textId="77777777" w:rsidR="00100D38" w:rsidRDefault="00100D38" w:rsidP="006873B0">
                    <w:pPr>
                      <w:jc w:val="center"/>
                    </w:pPr>
                    <w:r>
                      <w:rPr>
                        <w:color w:val="C0C0C0"/>
                        <w:sz w:val="72"/>
                        <w:szCs w:val="7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0E49D" w14:textId="65D3E8C2" w:rsidR="00365251" w:rsidRDefault="00365251">
    <w:pPr>
      <w:pStyle w:val="Tit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AF581" w14:textId="77777777" w:rsidR="002B4528" w:rsidRDefault="00D434CC">
    <w:pPr>
      <w:pStyle w:val="TOC1"/>
    </w:pPr>
    <w:r>
      <w:rPr>
        <w:noProof/>
      </w:rPr>
      <w:pict w14:anchorId="5ED2D7CD">
        <v:shapetype id="_x0000_t202" coordsize="21600,21600" o:spt="202" path="m,l,21600r21600,l21600,xe">
          <v:stroke joinstyle="miter"/>
          <v:path gradientshapeok="t" o:connecttype="rect"/>
        </v:shapetype>
        <v:shape id="_x0000_s2051" type="#_x0000_t202" style="position:absolute;margin-left:0;margin-top:0;width:494.9pt;height:164.95pt;rotation:-45;z-index:-251643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" o:allowincell="f" filled="f" stroked="f">
          <o:lock v:ext="edit" aspectratio="t" verticies="t" shapetype="t"/>
          <v:textbox>
            <w:txbxContent>
              <w:p w14:paraId="6C31BC8E" w14:textId="77777777" w:rsidR="002B4528" w:rsidRDefault="002B4528" w:rsidP="00C13797">
                <w:pPr>
                  <w:jc w:val="center"/>
                </w:pPr>
                <w:r>
                  <w:rPr>
                    <w:color w:val="C0C0C0"/>
                    <w:sz w:val="72"/>
                    <w:szCs w:val="72"/>
                  </w:rPr>
                  <w:t>DRAFT</w:t>
                </w:r>
              </w:p>
            </w:txbxContent>
          </v:textbox>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A2155" w14:textId="2A2B9A87" w:rsidR="002B4528" w:rsidRDefault="002B4528">
    <w:pPr>
      <w:pStyle w:val="TOC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E374D" w14:textId="77777777" w:rsidR="002B4528" w:rsidRDefault="00D434CC">
    <w:pPr>
      <w:pStyle w:val="TOC1"/>
    </w:pPr>
    <w:r>
      <w:rPr>
        <w:noProof/>
      </w:rPr>
      <w:pict w14:anchorId="4CFA3718">
        <v:shapetype id="_x0000_t202" coordsize="21600,21600" o:spt="202" path="m,l,21600r21600,l21600,xe">
          <v:stroke joinstyle="miter"/>
          <v:path gradientshapeok="t" o:connecttype="rect"/>
        </v:shapetype>
        <v:shape id="_x0000_s2050" type="#_x0000_t202" style="position:absolute;margin-left:0;margin-top:0;width:494.9pt;height:164.9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" o:allowincell="f" filled="f" stroked="f">
          <o:lock v:ext="edit" aspectratio="t" verticies="t" shapetype="t"/>
          <v:textbox>
            <w:txbxContent>
              <w:p w14:paraId="2426E222" w14:textId="77777777" w:rsidR="002B4528" w:rsidRDefault="002B4528" w:rsidP="00C13797">
                <w:pPr>
                  <w:jc w:val="center"/>
                </w:pPr>
                <w:r>
                  <w:rPr>
                    <w:color w:val="C0C0C0"/>
                    <w:sz w:val="72"/>
                    <w:szCs w:val="72"/>
                  </w:rPr>
                  <w:t>DRAFT</w:t>
                </w:r>
              </w:p>
            </w:txbxContent>
          </v:textbox>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F0829" w14:textId="77777777" w:rsidR="002B4528" w:rsidRDefault="00D434CC">
    <w:pPr>
      <w:pStyle w:val="TOC1"/>
    </w:pPr>
    <w:r>
      <w:rPr>
        <w:noProof/>
      </w:rPr>
      <w:pict w14:anchorId="78DE5134">
        <v:shapetype id="_x0000_t202" coordsize="21600,21600" o:spt="202" path="m,l,21600r21600,l21600,xe">
          <v:stroke joinstyle="miter"/>
          <v:path gradientshapeok="t" o:connecttype="rect"/>
        </v:shapetype>
        <v:shape id="PowerPlusWaterMarkObject598569382" o:spid="_x0000_s2049" type="#_x0000_t202" style="position:absolute;margin-left:0;margin-top:0;width:494.9pt;height:164.95pt;rotation:-45;z-index:-2516418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" o:allowincell="f" filled="f" stroked="f">
          <o:lock v:ext="edit" aspectratio="t" verticies="t" shapetype="t"/>
          <v:textbox>
            <w:txbxContent>
              <w:p w14:paraId="4E6B168B" w14:textId="77777777" w:rsidR="002B4528" w:rsidRDefault="002B4528" w:rsidP="00C13797">
                <w:pPr>
                  <w:jc w:val="center"/>
                </w:pPr>
                <w:r>
                  <w:rPr>
                    <w:color w:val="C0C0C0"/>
                    <w:sz w:val="72"/>
                    <w:szCs w:val="72"/>
                  </w:rPr>
                  <w:t>DRAFT</w:t>
                </w:r>
              </w:p>
            </w:txbxContent>
          </v:textbox>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37171" w14:textId="77777777" w:rsidR="006650C9" w:rsidRDefault="009D3AE0">
    <w:pPr>
      <w:pStyle w:val="Title"/>
    </w:pPr>
    <w:r>
      <w:rPr>
        <w:noProof/>
      </w:rPr>
      <mc:AlternateContent>
        <mc:Choice Requires="wps">
          <w:drawing>
            <wp:anchor distT="0" distB="0" distL="114300" distR="114300" simplePos="0" relativeHeight="251666432" behindDoc="1" locked="0" layoutInCell="0" allowOverlap="1" wp14:anchorId="3C683311" wp14:editId="047BE753">
              <wp:simplePos x="0" y="0"/>
              <wp:positionH relativeFrom="margin">
                <wp:align>center</wp:align>
              </wp:positionH>
              <wp:positionV relativeFrom="margin">
                <wp:align>center</wp:align>
              </wp:positionV>
              <wp:extent cx="6285230" cy="2094865"/>
              <wp:effectExtent l="0" t="0" r="0" b="0"/>
              <wp:wrapNone/>
              <wp:docPr id="192" name="PowerPlusWaterMarkObject598569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285230" cy="2094865"/>
                      </a:xfrm>
                      <a:prstGeom prst="rect">
                        <a:avLst/>
                      </a:prstGeom>
                    </wps:spPr>
                    <wps:txbx>
                      <w:txbxContent>
                        <w:p w14:paraId="02737CCD" w14:textId="77777777" w:rsidR="006650C9" w:rsidRDefault="006650C9" w:rsidP="008B4F06">
                          <w:pPr>
                            <w:jc w:val="center"/>
                          </w:pPr>
                          <w:r>
                            <w:rPr>
                              <w:color w:val="C0C0C0"/>
                              <w:sz w:val="72"/>
                              <w:szCs w:val="72"/>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C683311" id="_x0000_t202" coordsize="21600,21600" o:spt="202" path="m,l,21600r21600,l21600,xe">
              <v:stroke joinstyle="miter"/>
              <v:path gradientshapeok="t" o:connecttype="rect"/>
            </v:shapetype>
            <v:shape id="PowerPlusWaterMarkObject598569383" o:spid="_x0000_s1026" type="#_x0000_t202" style="position:absolute;left:0;text-align:left;margin-left:0;margin-top:0;width:494.9pt;height:164.95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" o:allowincell="f" filled="f" stroked="f">
              <v:textbox>
                <w:txbxContent>
                  <w:p w14:paraId="02737CCD" w14:textId="77777777" w:rsidR="006650C9" w:rsidRDefault="006650C9" w:rsidP="008B4F06">
                    <w:pPr>
                      <w:jc w:val="center"/>
                    </w:pPr>
                    <w:r>
                      <w:rPr>
                        <w:color w:val="C0C0C0"/>
                        <w:sz w:val="72"/>
                        <w:szCs w:val="72"/>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3D79A" w14:textId="77777777" w:rsidR="006650C9" w:rsidRDefault="009D3AE0">
    <w:pPr>
      <w:pStyle w:val="Title"/>
    </w:pPr>
    <w:r>
      <w:rPr>
        <w:noProof/>
      </w:rPr>
      <mc:AlternateContent>
        <mc:Choice Requires="wps">
          <w:drawing>
            <wp:anchor distT="0" distB="0" distL="114300" distR="114300" simplePos="0" relativeHeight="251665408" behindDoc="1" locked="0" layoutInCell="0" allowOverlap="1" wp14:anchorId="20660DF5" wp14:editId="06322954">
              <wp:simplePos x="0" y="0"/>
              <wp:positionH relativeFrom="margin">
                <wp:align>center</wp:align>
              </wp:positionH>
              <wp:positionV relativeFrom="margin">
                <wp:align>center</wp:align>
              </wp:positionV>
              <wp:extent cx="6285230" cy="2094865"/>
              <wp:effectExtent l="0" t="0" r="0" b="0"/>
              <wp:wrapNone/>
              <wp:docPr id="193" name="PowerPlusWaterMarkObject598569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285230" cy="2094865"/>
                      </a:xfrm>
                      <a:prstGeom prst="rect">
                        <a:avLst/>
                      </a:prstGeom>
                    </wps:spPr>
                    <wps:txbx>
                      <w:txbxContent>
                        <w:p w14:paraId="1C489707" w14:textId="77777777" w:rsidR="006650C9" w:rsidRDefault="006650C9" w:rsidP="008B4F06">
                          <w:pPr>
                            <w:jc w:val="center"/>
                          </w:pPr>
                          <w:r>
                            <w:rPr>
                              <w:color w:val="C0C0C0"/>
                              <w:sz w:val="72"/>
                              <w:szCs w:val="72"/>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0660DF5" id="_x0000_t202" coordsize="21600,21600" o:spt="202" path="m,l,21600r21600,l21600,xe">
              <v:stroke joinstyle="miter"/>
              <v:path gradientshapeok="t" o:connecttype="rect"/>
            </v:shapetype>
            <v:shape id="PowerPlusWaterMarkObject598569382" o:spid="_x0000_s1027" type="#_x0000_t202" style="position:absolute;left:0;text-align:left;margin-left:0;margin-top:0;width:494.9pt;height:164.95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" o:allowincell="f" filled="f" stroked="f">
              <v:textbox>
                <w:txbxContent>
                  <w:p w14:paraId="1C489707" w14:textId="77777777" w:rsidR="006650C9" w:rsidRDefault="006650C9" w:rsidP="008B4F06">
                    <w:pPr>
                      <w:jc w:val="center"/>
                    </w:pPr>
                    <w:r>
                      <w:rPr>
                        <w:color w:val="C0C0C0"/>
                        <w:sz w:val="72"/>
                        <w:szCs w:val="72"/>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B7218" w14:textId="77777777" w:rsidR="00100D38" w:rsidRDefault="00E33E24">
    <w:pPr>
      <w:pStyle w:val="Header"/>
    </w:pPr>
    <w:r>
      <w:rPr>
        <w:noProof/>
      </w:rPr>
      <mc:AlternateContent>
        <mc:Choice Requires="wps">
          <w:drawing>
            <wp:anchor distT="0" distB="0" distL="114300" distR="114300" simplePos="0" relativeHeight="251660288" behindDoc="1" locked="0" layoutInCell="0" allowOverlap="1" wp14:anchorId="4D682D44" wp14:editId="309D7AEC">
              <wp:simplePos x="0" y="0"/>
              <wp:positionH relativeFrom="margin">
                <wp:align>center</wp:align>
              </wp:positionH>
              <wp:positionV relativeFrom="margin">
                <wp:align>center</wp:align>
              </wp:positionV>
              <wp:extent cx="6285230" cy="2094865"/>
              <wp:effectExtent l="0" t="0" r="0" b="0"/>
              <wp:wrapNone/>
              <wp:docPr id="33" name="PowerPlusWaterMarkObject598569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285230" cy="2094865"/>
                      </a:xfrm>
                      <a:prstGeom prst="rect">
                        <a:avLst/>
                      </a:prstGeom>
                    </wps:spPr>
                    <wps:txbx>
                      <w:txbxContent>
                        <w:p w14:paraId="7056315B" w14:textId="77777777" w:rsidR="00100D38" w:rsidRDefault="00100D38" w:rsidP="006873B0">
                          <w:pPr>
                            <w:jc w:val="center"/>
                          </w:pPr>
                          <w:r>
                            <w:rPr>
                              <w:color w:val="C0C0C0"/>
                              <w:sz w:val="72"/>
                              <w:szCs w:val="72"/>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D682D44" id="_x0000_t202" coordsize="21600,21600" o:spt="202" path="m,l,21600r21600,l21600,xe">
              <v:stroke joinstyle="miter"/>
              <v:path gradientshapeok="t" o:connecttype="rect"/>
            </v:shapetype>
            <v:shape id="_x0000_s1028" type="#_x0000_t202" style="position:absolute;margin-left:0;margin-top:0;width:494.9pt;height:164.9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" o:allowincell="f" filled="f" stroked="f">
              <v:textbox>
                <w:txbxContent>
                  <w:p w14:paraId="7056315B" w14:textId="77777777" w:rsidR="00100D38" w:rsidRDefault="00100D38" w:rsidP="006873B0">
                    <w:pPr>
                      <w:jc w:val="center"/>
                    </w:pPr>
                    <w:r>
                      <w:rPr>
                        <w:color w:val="C0C0C0"/>
                        <w:sz w:val="72"/>
                        <w:szCs w:val="72"/>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E5604"/>
    <w:multiLevelType w:val="multilevel"/>
    <w:tmpl w:val="5E1C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00622"/>
    <w:multiLevelType w:val="hybridMultilevel"/>
    <w:tmpl w:val="E85A7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B19F5"/>
    <w:multiLevelType w:val="hybridMultilevel"/>
    <w:tmpl w:val="F5741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C6895"/>
    <w:multiLevelType w:val="hybridMultilevel"/>
    <w:tmpl w:val="8B00F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A726A"/>
    <w:multiLevelType w:val="hybridMultilevel"/>
    <w:tmpl w:val="B6988C14"/>
    <w:lvl w:ilvl="0" w:tplc="6F66034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16101654"/>
    <w:multiLevelType w:val="hybridMultilevel"/>
    <w:tmpl w:val="97644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1558C4"/>
    <w:multiLevelType w:val="multilevel"/>
    <w:tmpl w:val="43126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694C7A"/>
    <w:multiLevelType w:val="hybridMultilevel"/>
    <w:tmpl w:val="2B8A9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A873FC"/>
    <w:multiLevelType w:val="hybridMultilevel"/>
    <w:tmpl w:val="D39CA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376808"/>
    <w:multiLevelType w:val="hybridMultilevel"/>
    <w:tmpl w:val="0AB07420"/>
    <w:lvl w:ilvl="0" w:tplc="AC98EC68">
      <w:start w:val="5"/>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2263FA8"/>
    <w:multiLevelType w:val="multilevel"/>
    <w:tmpl w:val="A48A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05631D"/>
    <w:multiLevelType w:val="hybridMultilevel"/>
    <w:tmpl w:val="B76650C6"/>
    <w:lvl w:ilvl="0" w:tplc="8FDC818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CB73565"/>
    <w:multiLevelType w:val="hybridMultilevel"/>
    <w:tmpl w:val="E39A0E1A"/>
    <w:lvl w:ilvl="0" w:tplc="A57868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911590"/>
    <w:multiLevelType w:val="multilevel"/>
    <w:tmpl w:val="E93A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C8584D"/>
    <w:multiLevelType w:val="multilevel"/>
    <w:tmpl w:val="8D9C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89017F"/>
    <w:multiLevelType w:val="multilevel"/>
    <w:tmpl w:val="28BC0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837BF1"/>
    <w:multiLevelType w:val="hybridMultilevel"/>
    <w:tmpl w:val="B50ABCAE"/>
    <w:lvl w:ilvl="0" w:tplc="ABF688B2">
      <w:start w:val="19"/>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4C0E72AB"/>
    <w:multiLevelType w:val="hybridMultilevel"/>
    <w:tmpl w:val="E39A0E1A"/>
    <w:lvl w:ilvl="0" w:tplc="A57868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AB09F1"/>
    <w:multiLevelType w:val="hybridMultilevel"/>
    <w:tmpl w:val="A9C474A4"/>
    <w:lvl w:ilvl="0" w:tplc="89DAF8BA">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2B9145E"/>
    <w:multiLevelType w:val="multilevel"/>
    <w:tmpl w:val="04D8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87687E"/>
    <w:multiLevelType w:val="hybridMultilevel"/>
    <w:tmpl w:val="E39A0E1A"/>
    <w:lvl w:ilvl="0" w:tplc="A57868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235485"/>
    <w:multiLevelType w:val="hybridMultilevel"/>
    <w:tmpl w:val="528AE6D2"/>
    <w:lvl w:ilvl="0" w:tplc="58760998">
      <w:start w:val="10"/>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2" w15:restartNumberingAfterBreak="0">
    <w:nsid w:val="7A8A56BD"/>
    <w:multiLevelType w:val="hybridMultilevel"/>
    <w:tmpl w:val="BFD260A2"/>
    <w:lvl w:ilvl="0" w:tplc="95346AD4">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2"/>
  </w:num>
  <w:num w:numId="5">
    <w:abstractNumId w:val="8"/>
  </w:num>
  <w:num w:numId="6">
    <w:abstractNumId w:val="1"/>
  </w:num>
  <w:num w:numId="7">
    <w:abstractNumId w:val="11"/>
  </w:num>
  <w:num w:numId="8">
    <w:abstractNumId w:val="14"/>
  </w:num>
  <w:num w:numId="9">
    <w:abstractNumId w:val="13"/>
  </w:num>
  <w:num w:numId="10">
    <w:abstractNumId w:val="0"/>
  </w:num>
  <w:num w:numId="11">
    <w:abstractNumId w:val="15"/>
  </w:num>
  <w:num w:numId="12">
    <w:abstractNumId w:val="10"/>
  </w:num>
  <w:num w:numId="13">
    <w:abstractNumId w:val="19"/>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8"/>
  </w:num>
  <w:num w:numId="18">
    <w:abstractNumId w:val="22"/>
  </w:num>
  <w:num w:numId="19">
    <w:abstractNumId w:val="17"/>
  </w:num>
  <w:num w:numId="20">
    <w:abstractNumId w:val="9"/>
  </w:num>
  <w:num w:numId="21">
    <w:abstractNumId w:val="20"/>
  </w:num>
  <w:num w:numId="22">
    <w:abstractNumId w:val="12"/>
  </w:num>
  <w:num w:numId="23">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removePersonalInformation/>
  <w:removeDateAndTime/>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01"/>
    <w:rsid w:val="00000EE4"/>
    <w:rsid w:val="000033A9"/>
    <w:rsid w:val="00003CA7"/>
    <w:rsid w:val="00003F6A"/>
    <w:rsid w:val="00005299"/>
    <w:rsid w:val="000115FD"/>
    <w:rsid w:val="00014A3E"/>
    <w:rsid w:val="000156E9"/>
    <w:rsid w:val="0001623C"/>
    <w:rsid w:val="000166A9"/>
    <w:rsid w:val="00016943"/>
    <w:rsid w:val="00017D28"/>
    <w:rsid w:val="0002180B"/>
    <w:rsid w:val="00023612"/>
    <w:rsid w:val="00023A58"/>
    <w:rsid w:val="00024AB1"/>
    <w:rsid w:val="0002522C"/>
    <w:rsid w:val="00025532"/>
    <w:rsid w:val="000259D8"/>
    <w:rsid w:val="0002689F"/>
    <w:rsid w:val="00032195"/>
    <w:rsid w:val="0003404B"/>
    <w:rsid w:val="0003529F"/>
    <w:rsid w:val="0003672C"/>
    <w:rsid w:val="00043B04"/>
    <w:rsid w:val="00044623"/>
    <w:rsid w:val="000526D5"/>
    <w:rsid w:val="00055D88"/>
    <w:rsid w:val="00057004"/>
    <w:rsid w:val="0005739B"/>
    <w:rsid w:val="000578A1"/>
    <w:rsid w:val="000603F0"/>
    <w:rsid w:val="00071041"/>
    <w:rsid w:val="00071FB8"/>
    <w:rsid w:val="0007455B"/>
    <w:rsid w:val="00074784"/>
    <w:rsid w:val="00075729"/>
    <w:rsid w:val="000766FD"/>
    <w:rsid w:val="00076A95"/>
    <w:rsid w:val="000878B1"/>
    <w:rsid w:val="00090B26"/>
    <w:rsid w:val="00091740"/>
    <w:rsid w:val="0009268E"/>
    <w:rsid w:val="000928E5"/>
    <w:rsid w:val="00094F59"/>
    <w:rsid w:val="000951B4"/>
    <w:rsid w:val="000970FF"/>
    <w:rsid w:val="000A3551"/>
    <w:rsid w:val="000A3E7A"/>
    <w:rsid w:val="000B0841"/>
    <w:rsid w:val="000B4A90"/>
    <w:rsid w:val="000B5C42"/>
    <w:rsid w:val="000B7D35"/>
    <w:rsid w:val="000C2618"/>
    <w:rsid w:val="000C62D7"/>
    <w:rsid w:val="000C6DCD"/>
    <w:rsid w:val="000C7412"/>
    <w:rsid w:val="000D0B9C"/>
    <w:rsid w:val="000D2318"/>
    <w:rsid w:val="000D32BC"/>
    <w:rsid w:val="000D556D"/>
    <w:rsid w:val="000D6381"/>
    <w:rsid w:val="000D6699"/>
    <w:rsid w:val="000D7104"/>
    <w:rsid w:val="000F0879"/>
    <w:rsid w:val="000F3B7D"/>
    <w:rsid w:val="000F6F6B"/>
    <w:rsid w:val="00100D38"/>
    <w:rsid w:val="0010217F"/>
    <w:rsid w:val="00103E73"/>
    <w:rsid w:val="00110895"/>
    <w:rsid w:val="00112D2C"/>
    <w:rsid w:val="00114724"/>
    <w:rsid w:val="001176F0"/>
    <w:rsid w:val="0012167B"/>
    <w:rsid w:val="001258D0"/>
    <w:rsid w:val="00125F7B"/>
    <w:rsid w:val="00127342"/>
    <w:rsid w:val="00134208"/>
    <w:rsid w:val="00135C15"/>
    <w:rsid w:val="001415F4"/>
    <w:rsid w:val="001447F8"/>
    <w:rsid w:val="0014561F"/>
    <w:rsid w:val="0014589A"/>
    <w:rsid w:val="00145AC5"/>
    <w:rsid w:val="00154919"/>
    <w:rsid w:val="00155B90"/>
    <w:rsid w:val="001561AC"/>
    <w:rsid w:val="00160114"/>
    <w:rsid w:val="00162FE1"/>
    <w:rsid w:val="0016533B"/>
    <w:rsid w:val="00166C27"/>
    <w:rsid w:val="00170675"/>
    <w:rsid w:val="00177BEB"/>
    <w:rsid w:val="00182468"/>
    <w:rsid w:val="001835E3"/>
    <w:rsid w:val="001854FB"/>
    <w:rsid w:val="0018694C"/>
    <w:rsid w:val="00193642"/>
    <w:rsid w:val="001A5CB2"/>
    <w:rsid w:val="001B0465"/>
    <w:rsid w:val="001B1034"/>
    <w:rsid w:val="001C39F6"/>
    <w:rsid w:val="001C66FE"/>
    <w:rsid w:val="001D075D"/>
    <w:rsid w:val="001D1A01"/>
    <w:rsid w:val="001D47D0"/>
    <w:rsid w:val="001D4908"/>
    <w:rsid w:val="001D6904"/>
    <w:rsid w:val="001F0BD0"/>
    <w:rsid w:val="001F200B"/>
    <w:rsid w:val="001F22D1"/>
    <w:rsid w:val="001F30C0"/>
    <w:rsid w:val="001F43C1"/>
    <w:rsid w:val="001F522F"/>
    <w:rsid w:val="001F58A2"/>
    <w:rsid w:val="001F6157"/>
    <w:rsid w:val="001F7C78"/>
    <w:rsid w:val="00200227"/>
    <w:rsid w:val="00202E55"/>
    <w:rsid w:val="00206D96"/>
    <w:rsid w:val="002078DF"/>
    <w:rsid w:val="00210BFB"/>
    <w:rsid w:val="00211050"/>
    <w:rsid w:val="002137CE"/>
    <w:rsid w:val="00215C1D"/>
    <w:rsid w:val="0022204D"/>
    <w:rsid w:val="0022210F"/>
    <w:rsid w:val="002279D9"/>
    <w:rsid w:val="0023127E"/>
    <w:rsid w:val="00231895"/>
    <w:rsid w:val="00232F86"/>
    <w:rsid w:val="00236E01"/>
    <w:rsid w:val="00236E6D"/>
    <w:rsid w:val="00237AE6"/>
    <w:rsid w:val="002429E5"/>
    <w:rsid w:val="00243533"/>
    <w:rsid w:val="00246AF3"/>
    <w:rsid w:val="00260844"/>
    <w:rsid w:val="00261B12"/>
    <w:rsid w:val="00263D30"/>
    <w:rsid w:val="002640CC"/>
    <w:rsid w:val="0027221D"/>
    <w:rsid w:val="00276DC3"/>
    <w:rsid w:val="00280CEF"/>
    <w:rsid w:val="00287252"/>
    <w:rsid w:val="0028757A"/>
    <w:rsid w:val="002908FB"/>
    <w:rsid w:val="00290967"/>
    <w:rsid w:val="0029606F"/>
    <w:rsid w:val="002A12F0"/>
    <w:rsid w:val="002A3264"/>
    <w:rsid w:val="002A35B8"/>
    <w:rsid w:val="002A4A54"/>
    <w:rsid w:val="002B4500"/>
    <w:rsid w:val="002B4528"/>
    <w:rsid w:val="002B58A8"/>
    <w:rsid w:val="002C1758"/>
    <w:rsid w:val="002D2E5F"/>
    <w:rsid w:val="002D3D98"/>
    <w:rsid w:val="002D5D51"/>
    <w:rsid w:val="002D72BF"/>
    <w:rsid w:val="002E0C33"/>
    <w:rsid w:val="002E2243"/>
    <w:rsid w:val="002E2492"/>
    <w:rsid w:val="002E5F14"/>
    <w:rsid w:val="002F6393"/>
    <w:rsid w:val="002F6C76"/>
    <w:rsid w:val="00300591"/>
    <w:rsid w:val="003023C2"/>
    <w:rsid w:val="00303865"/>
    <w:rsid w:val="00304BD0"/>
    <w:rsid w:val="003050D2"/>
    <w:rsid w:val="003051A8"/>
    <w:rsid w:val="0030562A"/>
    <w:rsid w:val="0030654B"/>
    <w:rsid w:val="00306A08"/>
    <w:rsid w:val="00306F67"/>
    <w:rsid w:val="00307D77"/>
    <w:rsid w:val="00311FF7"/>
    <w:rsid w:val="00313E9E"/>
    <w:rsid w:val="00314220"/>
    <w:rsid w:val="00314AE6"/>
    <w:rsid w:val="003150D5"/>
    <w:rsid w:val="00315F55"/>
    <w:rsid w:val="003174AA"/>
    <w:rsid w:val="0032043C"/>
    <w:rsid w:val="003206F1"/>
    <w:rsid w:val="00320F78"/>
    <w:rsid w:val="0033257B"/>
    <w:rsid w:val="0033345C"/>
    <w:rsid w:val="00333C8F"/>
    <w:rsid w:val="003342CD"/>
    <w:rsid w:val="00334400"/>
    <w:rsid w:val="003348A6"/>
    <w:rsid w:val="0033534E"/>
    <w:rsid w:val="00336A9A"/>
    <w:rsid w:val="00336ADE"/>
    <w:rsid w:val="00340642"/>
    <w:rsid w:val="003502F0"/>
    <w:rsid w:val="0035768F"/>
    <w:rsid w:val="00360B3C"/>
    <w:rsid w:val="0036251E"/>
    <w:rsid w:val="00365251"/>
    <w:rsid w:val="00365D77"/>
    <w:rsid w:val="00372F60"/>
    <w:rsid w:val="0037420C"/>
    <w:rsid w:val="00374539"/>
    <w:rsid w:val="00377BB1"/>
    <w:rsid w:val="00380F9D"/>
    <w:rsid w:val="0038177C"/>
    <w:rsid w:val="00381D21"/>
    <w:rsid w:val="003836EB"/>
    <w:rsid w:val="003853DC"/>
    <w:rsid w:val="00387024"/>
    <w:rsid w:val="00387656"/>
    <w:rsid w:val="0039031C"/>
    <w:rsid w:val="00390A07"/>
    <w:rsid w:val="00391F56"/>
    <w:rsid w:val="003926C8"/>
    <w:rsid w:val="003944D0"/>
    <w:rsid w:val="0039595E"/>
    <w:rsid w:val="00396D18"/>
    <w:rsid w:val="003A0BF3"/>
    <w:rsid w:val="003A5B0A"/>
    <w:rsid w:val="003A5E11"/>
    <w:rsid w:val="003C070F"/>
    <w:rsid w:val="003C1575"/>
    <w:rsid w:val="003C5DD3"/>
    <w:rsid w:val="003C6EF7"/>
    <w:rsid w:val="003C7FC5"/>
    <w:rsid w:val="003D07F7"/>
    <w:rsid w:val="003D5275"/>
    <w:rsid w:val="003D63DF"/>
    <w:rsid w:val="003D737F"/>
    <w:rsid w:val="003E1071"/>
    <w:rsid w:val="003E20EB"/>
    <w:rsid w:val="003E3063"/>
    <w:rsid w:val="003E3E92"/>
    <w:rsid w:val="003E4B92"/>
    <w:rsid w:val="003E6516"/>
    <w:rsid w:val="003E6C64"/>
    <w:rsid w:val="003F02E5"/>
    <w:rsid w:val="003F051F"/>
    <w:rsid w:val="003F3CD8"/>
    <w:rsid w:val="003F5C5B"/>
    <w:rsid w:val="003F7474"/>
    <w:rsid w:val="00404616"/>
    <w:rsid w:val="00405B72"/>
    <w:rsid w:val="00405D81"/>
    <w:rsid w:val="00406F6E"/>
    <w:rsid w:val="00407B6A"/>
    <w:rsid w:val="00410FCB"/>
    <w:rsid w:val="00413E1C"/>
    <w:rsid w:val="00414400"/>
    <w:rsid w:val="0041548A"/>
    <w:rsid w:val="00416821"/>
    <w:rsid w:val="00417FE3"/>
    <w:rsid w:val="00421713"/>
    <w:rsid w:val="00421CD4"/>
    <w:rsid w:val="00422932"/>
    <w:rsid w:val="00423EA7"/>
    <w:rsid w:val="00424915"/>
    <w:rsid w:val="00427833"/>
    <w:rsid w:val="004302E8"/>
    <w:rsid w:val="004335E8"/>
    <w:rsid w:val="00433AA5"/>
    <w:rsid w:val="00435B2F"/>
    <w:rsid w:val="00436FBF"/>
    <w:rsid w:val="00437292"/>
    <w:rsid w:val="004409DC"/>
    <w:rsid w:val="00440E66"/>
    <w:rsid w:val="0044196E"/>
    <w:rsid w:val="004461E6"/>
    <w:rsid w:val="004510B7"/>
    <w:rsid w:val="00451171"/>
    <w:rsid w:val="004522BA"/>
    <w:rsid w:val="004542D6"/>
    <w:rsid w:val="004563E8"/>
    <w:rsid w:val="00464127"/>
    <w:rsid w:val="00470124"/>
    <w:rsid w:val="00474210"/>
    <w:rsid w:val="004765D8"/>
    <w:rsid w:val="00480315"/>
    <w:rsid w:val="00480B96"/>
    <w:rsid w:val="0048303E"/>
    <w:rsid w:val="00484703"/>
    <w:rsid w:val="0049004B"/>
    <w:rsid w:val="004920F6"/>
    <w:rsid w:val="004925D3"/>
    <w:rsid w:val="00497636"/>
    <w:rsid w:val="004A67E8"/>
    <w:rsid w:val="004A7C48"/>
    <w:rsid w:val="004B2948"/>
    <w:rsid w:val="004B2B85"/>
    <w:rsid w:val="004B5917"/>
    <w:rsid w:val="004B61D1"/>
    <w:rsid w:val="004C0B88"/>
    <w:rsid w:val="004C2071"/>
    <w:rsid w:val="004C3D65"/>
    <w:rsid w:val="004C6F68"/>
    <w:rsid w:val="004C7009"/>
    <w:rsid w:val="004D2686"/>
    <w:rsid w:val="004D2956"/>
    <w:rsid w:val="004D3224"/>
    <w:rsid w:val="004D464E"/>
    <w:rsid w:val="004D63FE"/>
    <w:rsid w:val="004D6472"/>
    <w:rsid w:val="004E3534"/>
    <w:rsid w:val="004E615F"/>
    <w:rsid w:val="004F58C1"/>
    <w:rsid w:val="004F702D"/>
    <w:rsid w:val="00500C04"/>
    <w:rsid w:val="005010C5"/>
    <w:rsid w:val="00502343"/>
    <w:rsid w:val="005049EE"/>
    <w:rsid w:val="00504FDE"/>
    <w:rsid w:val="00507DBB"/>
    <w:rsid w:val="00510E2A"/>
    <w:rsid w:val="005210B7"/>
    <w:rsid w:val="00524D91"/>
    <w:rsid w:val="00526151"/>
    <w:rsid w:val="00526CAD"/>
    <w:rsid w:val="00542B17"/>
    <w:rsid w:val="00555729"/>
    <w:rsid w:val="00565303"/>
    <w:rsid w:val="00566094"/>
    <w:rsid w:val="0056617C"/>
    <w:rsid w:val="00574456"/>
    <w:rsid w:val="00581FAC"/>
    <w:rsid w:val="00583A04"/>
    <w:rsid w:val="005878D3"/>
    <w:rsid w:val="00591145"/>
    <w:rsid w:val="00592134"/>
    <w:rsid w:val="00594B6D"/>
    <w:rsid w:val="00595204"/>
    <w:rsid w:val="005958A2"/>
    <w:rsid w:val="00597AD2"/>
    <w:rsid w:val="00597D3F"/>
    <w:rsid w:val="005A2F4E"/>
    <w:rsid w:val="005A772D"/>
    <w:rsid w:val="005B2C66"/>
    <w:rsid w:val="005B5D87"/>
    <w:rsid w:val="005B79E9"/>
    <w:rsid w:val="005C052A"/>
    <w:rsid w:val="005C3E19"/>
    <w:rsid w:val="005C5497"/>
    <w:rsid w:val="005C71A5"/>
    <w:rsid w:val="005D0930"/>
    <w:rsid w:val="005D72BD"/>
    <w:rsid w:val="005D75F2"/>
    <w:rsid w:val="005E3DEE"/>
    <w:rsid w:val="005E477F"/>
    <w:rsid w:val="005E4912"/>
    <w:rsid w:val="005E54E2"/>
    <w:rsid w:val="005E5A99"/>
    <w:rsid w:val="005E66E1"/>
    <w:rsid w:val="005E6E3D"/>
    <w:rsid w:val="005E6F1F"/>
    <w:rsid w:val="005F12D1"/>
    <w:rsid w:val="005F44D1"/>
    <w:rsid w:val="006041A6"/>
    <w:rsid w:val="006048EE"/>
    <w:rsid w:val="006068C6"/>
    <w:rsid w:val="00610BA3"/>
    <w:rsid w:val="00611B90"/>
    <w:rsid w:val="006149A9"/>
    <w:rsid w:val="00614FDB"/>
    <w:rsid w:val="00615276"/>
    <w:rsid w:val="00615D4D"/>
    <w:rsid w:val="00621129"/>
    <w:rsid w:val="00624329"/>
    <w:rsid w:val="00626035"/>
    <w:rsid w:val="0062604C"/>
    <w:rsid w:val="0063079A"/>
    <w:rsid w:val="006307A5"/>
    <w:rsid w:val="00630FFD"/>
    <w:rsid w:val="0063350F"/>
    <w:rsid w:val="00633916"/>
    <w:rsid w:val="006400DE"/>
    <w:rsid w:val="00641D2B"/>
    <w:rsid w:val="00642757"/>
    <w:rsid w:val="00643639"/>
    <w:rsid w:val="00652687"/>
    <w:rsid w:val="006530B0"/>
    <w:rsid w:val="006563BF"/>
    <w:rsid w:val="00657300"/>
    <w:rsid w:val="0066192E"/>
    <w:rsid w:val="00662D3E"/>
    <w:rsid w:val="0066482B"/>
    <w:rsid w:val="006650C9"/>
    <w:rsid w:val="00665C7E"/>
    <w:rsid w:val="00666ECB"/>
    <w:rsid w:val="00667058"/>
    <w:rsid w:val="00672DDD"/>
    <w:rsid w:val="00676C91"/>
    <w:rsid w:val="00680494"/>
    <w:rsid w:val="00681514"/>
    <w:rsid w:val="006873B0"/>
    <w:rsid w:val="00687D4C"/>
    <w:rsid w:val="00687FFC"/>
    <w:rsid w:val="00690264"/>
    <w:rsid w:val="0069058F"/>
    <w:rsid w:val="00690B77"/>
    <w:rsid w:val="0069555A"/>
    <w:rsid w:val="00696CEE"/>
    <w:rsid w:val="006B2693"/>
    <w:rsid w:val="006B2F99"/>
    <w:rsid w:val="006C4000"/>
    <w:rsid w:val="006C621F"/>
    <w:rsid w:val="006C651A"/>
    <w:rsid w:val="006C6FEB"/>
    <w:rsid w:val="006C71B3"/>
    <w:rsid w:val="006C7931"/>
    <w:rsid w:val="006D0FA1"/>
    <w:rsid w:val="006D16FC"/>
    <w:rsid w:val="006D5EE8"/>
    <w:rsid w:val="006E0589"/>
    <w:rsid w:val="006E0612"/>
    <w:rsid w:val="006E0673"/>
    <w:rsid w:val="006E3137"/>
    <w:rsid w:val="006E56E8"/>
    <w:rsid w:val="006E5B01"/>
    <w:rsid w:val="006F5AA4"/>
    <w:rsid w:val="007016D6"/>
    <w:rsid w:val="00706850"/>
    <w:rsid w:val="00710619"/>
    <w:rsid w:val="00711200"/>
    <w:rsid w:val="0071798F"/>
    <w:rsid w:val="00717B97"/>
    <w:rsid w:val="00720026"/>
    <w:rsid w:val="0072397F"/>
    <w:rsid w:val="007256AA"/>
    <w:rsid w:val="00727250"/>
    <w:rsid w:val="007272EE"/>
    <w:rsid w:val="007277EF"/>
    <w:rsid w:val="00731922"/>
    <w:rsid w:val="00731ACB"/>
    <w:rsid w:val="007340BC"/>
    <w:rsid w:val="007368AD"/>
    <w:rsid w:val="0074133D"/>
    <w:rsid w:val="00745DF6"/>
    <w:rsid w:val="00747008"/>
    <w:rsid w:val="0075196D"/>
    <w:rsid w:val="0075558C"/>
    <w:rsid w:val="00755E88"/>
    <w:rsid w:val="00756515"/>
    <w:rsid w:val="00761EFA"/>
    <w:rsid w:val="00763B74"/>
    <w:rsid w:val="00764873"/>
    <w:rsid w:val="007661B8"/>
    <w:rsid w:val="00776020"/>
    <w:rsid w:val="007778DD"/>
    <w:rsid w:val="00781055"/>
    <w:rsid w:val="00783600"/>
    <w:rsid w:val="007836D2"/>
    <w:rsid w:val="00787617"/>
    <w:rsid w:val="00787E2A"/>
    <w:rsid w:val="007954C7"/>
    <w:rsid w:val="00796693"/>
    <w:rsid w:val="007A0F41"/>
    <w:rsid w:val="007A45FA"/>
    <w:rsid w:val="007A723E"/>
    <w:rsid w:val="007B2E21"/>
    <w:rsid w:val="007B56E4"/>
    <w:rsid w:val="007C1575"/>
    <w:rsid w:val="007C16D3"/>
    <w:rsid w:val="007C1E18"/>
    <w:rsid w:val="007C3DD5"/>
    <w:rsid w:val="007C6A5E"/>
    <w:rsid w:val="007C7591"/>
    <w:rsid w:val="007D124D"/>
    <w:rsid w:val="007D1C7E"/>
    <w:rsid w:val="007D37DD"/>
    <w:rsid w:val="007D4D1F"/>
    <w:rsid w:val="007D5CD5"/>
    <w:rsid w:val="007E2238"/>
    <w:rsid w:val="007E3991"/>
    <w:rsid w:val="007E411E"/>
    <w:rsid w:val="007E5690"/>
    <w:rsid w:val="007F6AE9"/>
    <w:rsid w:val="0080535C"/>
    <w:rsid w:val="00807690"/>
    <w:rsid w:val="008210E6"/>
    <w:rsid w:val="0082157A"/>
    <w:rsid w:val="0082189B"/>
    <w:rsid w:val="00825933"/>
    <w:rsid w:val="00826D54"/>
    <w:rsid w:val="00834CBF"/>
    <w:rsid w:val="00835158"/>
    <w:rsid w:val="008354AE"/>
    <w:rsid w:val="00835AC0"/>
    <w:rsid w:val="00836F89"/>
    <w:rsid w:val="008405AA"/>
    <w:rsid w:val="00846379"/>
    <w:rsid w:val="00846459"/>
    <w:rsid w:val="00850149"/>
    <w:rsid w:val="00851187"/>
    <w:rsid w:val="0085286D"/>
    <w:rsid w:val="0085391D"/>
    <w:rsid w:val="008555EC"/>
    <w:rsid w:val="008571E4"/>
    <w:rsid w:val="0085757D"/>
    <w:rsid w:val="00860EB7"/>
    <w:rsid w:val="00862A3F"/>
    <w:rsid w:val="00863435"/>
    <w:rsid w:val="00863FC9"/>
    <w:rsid w:val="00864954"/>
    <w:rsid w:val="00872827"/>
    <w:rsid w:val="00872C02"/>
    <w:rsid w:val="0087349A"/>
    <w:rsid w:val="008738BF"/>
    <w:rsid w:val="0087532D"/>
    <w:rsid w:val="00876C33"/>
    <w:rsid w:val="00877438"/>
    <w:rsid w:val="008842A6"/>
    <w:rsid w:val="008865B6"/>
    <w:rsid w:val="008869E4"/>
    <w:rsid w:val="008925AC"/>
    <w:rsid w:val="008949E3"/>
    <w:rsid w:val="008952D9"/>
    <w:rsid w:val="00895DF4"/>
    <w:rsid w:val="00897758"/>
    <w:rsid w:val="008A12C3"/>
    <w:rsid w:val="008A51BE"/>
    <w:rsid w:val="008A638B"/>
    <w:rsid w:val="008A65AF"/>
    <w:rsid w:val="008A735D"/>
    <w:rsid w:val="008A7971"/>
    <w:rsid w:val="008B0A19"/>
    <w:rsid w:val="008B0C13"/>
    <w:rsid w:val="008B1A4D"/>
    <w:rsid w:val="008B2C12"/>
    <w:rsid w:val="008B4AF2"/>
    <w:rsid w:val="008B62DF"/>
    <w:rsid w:val="008C2C2F"/>
    <w:rsid w:val="008C6B36"/>
    <w:rsid w:val="008D0A54"/>
    <w:rsid w:val="008D4DA8"/>
    <w:rsid w:val="008D589C"/>
    <w:rsid w:val="008D7AFD"/>
    <w:rsid w:val="008E33AD"/>
    <w:rsid w:val="008E3BF2"/>
    <w:rsid w:val="008E7085"/>
    <w:rsid w:val="008E71A3"/>
    <w:rsid w:val="008F3929"/>
    <w:rsid w:val="008F3C47"/>
    <w:rsid w:val="008F60C3"/>
    <w:rsid w:val="008F6BC9"/>
    <w:rsid w:val="008F7598"/>
    <w:rsid w:val="00901A48"/>
    <w:rsid w:val="00901AAF"/>
    <w:rsid w:val="00904969"/>
    <w:rsid w:val="009079F0"/>
    <w:rsid w:val="00912252"/>
    <w:rsid w:val="00913ABF"/>
    <w:rsid w:val="00913EEE"/>
    <w:rsid w:val="009254D6"/>
    <w:rsid w:val="0092669B"/>
    <w:rsid w:val="00927BCC"/>
    <w:rsid w:val="00931064"/>
    <w:rsid w:val="0093163E"/>
    <w:rsid w:val="0093301D"/>
    <w:rsid w:val="00936436"/>
    <w:rsid w:val="00937079"/>
    <w:rsid w:val="00937E07"/>
    <w:rsid w:val="00937E65"/>
    <w:rsid w:val="009415FE"/>
    <w:rsid w:val="00941F1E"/>
    <w:rsid w:val="0094729D"/>
    <w:rsid w:val="00947FFE"/>
    <w:rsid w:val="00954D62"/>
    <w:rsid w:val="00957E2D"/>
    <w:rsid w:val="00960AEA"/>
    <w:rsid w:val="009629D4"/>
    <w:rsid w:val="00966BAC"/>
    <w:rsid w:val="00975E37"/>
    <w:rsid w:val="00977B20"/>
    <w:rsid w:val="00977E16"/>
    <w:rsid w:val="00997A35"/>
    <w:rsid w:val="009A2ABE"/>
    <w:rsid w:val="009A6A2F"/>
    <w:rsid w:val="009B0053"/>
    <w:rsid w:val="009B73AD"/>
    <w:rsid w:val="009C2F44"/>
    <w:rsid w:val="009C523B"/>
    <w:rsid w:val="009C755C"/>
    <w:rsid w:val="009C780F"/>
    <w:rsid w:val="009D3AE0"/>
    <w:rsid w:val="009D794C"/>
    <w:rsid w:val="009E414E"/>
    <w:rsid w:val="009E717E"/>
    <w:rsid w:val="009E733C"/>
    <w:rsid w:val="009F1AD3"/>
    <w:rsid w:val="009F48B7"/>
    <w:rsid w:val="009F6302"/>
    <w:rsid w:val="00A0005A"/>
    <w:rsid w:val="00A00AC5"/>
    <w:rsid w:val="00A01E17"/>
    <w:rsid w:val="00A044E7"/>
    <w:rsid w:val="00A048B9"/>
    <w:rsid w:val="00A04E93"/>
    <w:rsid w:val="00A07BCF"/>
    <w:rsid w:val="00A12070"/>
    <w:rsid w:val="00A13E45"/>
    <w:rsid w:val="00A20411"/>
    <w:rsid w:val="00A24C8E"/>
    <w:rsid w:val="00A25353"/>
    <w:rsid w:val="00A26146"/>
    <w:rsid w:val="00A34F5F"/>
    <w:rsid w:val="00A46907"/>
    <w:rsid w:val="00A46A68"/>
    <w:rsid w:val="00A50EE9"/>
    <w:rsid w:val="00A50F5A"/>
    <w:rsid w:val="00A51116"/>
    <w:rsid w:val="00A51D76"/>
    <w:rsid w:val="00A5441C"/>
    <w:rsid w:val="00A6360D"/>
    <w:rsid w:val="00A746DE"/>
    <w:rsid w:val="00A747AD"/>
    <w:rsid w:val="00A775E6"/>
    <w:rsid w:val="00A7787D"/>
    <w:rsid w:val="00A81314"/>
    <w:rsid w:val="00A83444"/>
    <w:rsid w:val="00A83A7E"/>
    <w:rsid w:val="00A83D2C"/>
    <w:rsid w:val="00A847CB"/>
    <w:rsid w:val="00A86387"/>
    <w:rsid w:val="00A86F48"/>
    <w:rsid w:val="00A90DC1"/>
    <w:rsid w:val="00A944F9"/>
    <w:rsid w:val="00AA0A9C"/>
    <w:rsid w:val="00AA14D4"/>
    <w:rsid w:val="00AA3E0C"/>
    <w:rsid w:val="00AB540E"/>
    <w:rsid w:val="00AB6429"/>
    <w:rsid w:val="00AC1B68"/>
    <w:rsid w:val="00AC1E17"/>
    <w:rsid w:val="00AC1FDF"/>
    <w:rsid w:val="00AC2594"/>
    <w:rsid w:val="00AD0A33"/>
    <w:rsid w:val="00AD31BE"/>
    <w:rsid w:val="00AD38E3"/>
    <w:rsid w:val="00AD5092"/>
    <w:rsid w:val="00AE0982"/>
    <w:rsid w:val="00AE63F2"/>
    <w:rsid w:val="00AF0F4E"/>
    <w:rsid w:val="00AF1291"/>
    <w:rsid w:val="00AF19D4"/>
    <w:rsid w:val="00AF23A4"/>
    <w:rsid w:val="00AF2C65"/>
    <w:rsid w:val="00AF33AB"/>
    <w:rsid w:val="00AF48A6"/>
    <w:rsid w:val="00B012C0"/>
    <w:rsid w:val="00B04F4F"/>
    <w:rsid w:val="00B05487"/>
    <w:rsid w:val="00B06E32"/>
    <w:rsid w:val="00B07524"/>
    <w:rsid w:val="00B113E7"/>
    <w:rsid w:val="00B1266F"/>
    <w:rsid w:val="00B133B8"/>
    <w:rsid w:val="00B21F69"/>
    <w:rsid w:val="00B2535A"/>
    <w:rsid w:val="00B31D54"/>
    <w:rsid w:val="00B34489"/>
    <w:rsid w:val="00B35B7C"/>
    <w:rsid w:val="00B36790"/>
    <w:rsid w:val="00B36EF3"/>
    <w:rsid w:val="00B4395C"/>
    <w:rsid w:val="00B50412"/>
    <w:rsid w:val="00B52B97"/>
    <w:rsid w:val="00B53394"/>
    <w:rsid w:val="00B53C15"/>
    <w:rsid w:val="00B56126"/>
    <w:rsid w:val="00B66363"/>
    <w:rsid w:val="00B729CB"/>
    <w:rsid w:val="00B7746D"/>
    <w:rsid w:val="00B80AE2"/>
    <w:rsid w:val="00B836CB"/>
    <w:rsid w:val="00B8677B"/>
    <w:rsid w:val="00B8690E"/>
    <w:rsid w:val="00B86E03"/>
    <w:rsid w:val="00B90095"/>
    <w:rsid w:val="00B9249B"/>
    <w:rsid w:val="00B97622"/>
    <w:rsid w:val="00B97BA1"/>
    <w:rsid w:val="00B97FCB"/>
    <w:rsid w:val="00BA1453"/>
    <w:rsid w:val="00BA1582"/>
    <w:rsid w:val="00BA5499"/>
    <w:rsid w:val="00BA5C93"/>
    <w:rsid w:val="00BA5E39"/>
    <w:rsid w:val="00BB2878"/>
    <w:rsid w:val="00BC5B75"/>
    <w:rsid w:val="00BC75FF"/>
    <w:rsid w:val="00BD2357"/>
    <w:rsid w:val="00BD2603"/>
    <w:rsid w:val="00BD2947"/>
    <w:rsid w:val="00BD3522"/>
    <w:rsid w:val="00BD43E6"/>
    <w:rsid w:val="00BD5849"/>
    <w:rsid w:val="00BD6089"/>
    <w:rsid w:val="00BE099A"/>
    <w:rsid w:val="00BE1484"/>
    <w:rsid w:val="00BE180D"/>
    <w:rsid w:val="00BE1975"/>
    <w:rsid w:val="00BE36E5"/>
    <w:rsid w:val="00BE3760"/>
    <w:rsid w:val="00BE408B"/>
    <w:rsid w:val="00BE44B7"/>
    <w:rsid w:val="00BE4E7D"/>
    <w:rsid w:val="00BE646E"/>
    <w:rsid w:val="00BF1632"/>
    <w:rsid w:val="00BF3D5D"/>
    <w:rsid w:val="00C04067"/>
    <w:rsid w:val="00C0519C"/>
    <w:rsid w:val="00C0799A"/>
    <w:rsid w:val="00C11D0D"/>
    <w:rsid w:val="00C129C2"/>
    <w:rsid w:val="00C13352"/>
    <w:rsid w:val="00C20961"/>
    <w:rsid w:val="00C21AD2"/>
    <w:rsid w:val="00C21CDA"/>
    <w:rsid w:val="00C229E2"/>
    <w:rsid w:val="00C26544"/>
    <w:rsid w:val="00C30D60"/>
    <w:rsid w:val="00C30DE9"/>
    <w:rsid w:val="00C32AFA"/>
    <w:rsid w:val="00C373B2"/>
    <w:rsid w:val="00C42CED"/>
    <w:rsid w:val="00C47A7F"/>
    <w:rsid w:val="00C509C3"/>
    <w:rsid w:val="00C50A17"/>
    <w:rsid w:val="00C53F01"/>
    <w:rsid w:val="00C55FFF"/>
    <w:rsid w:val="00C653AF"/>
    <w:rsid w:val="00C659B5"/>
    <w:rsid w:val="00C66267"/>
    <w:rsid w:val="00C66A37"/>
    <w:rsid w:val="00C674A2"/>
    <w:rsid w:val="00C67781"/>
    <w:rsid w:val="00C70EAE"/>
    <w:rsid w:val="00C740BB"/>
    <w:rsid w:val="00C77128"/>
    <w:rsid w:val="00C83B65"/>
    <w:rsid w:val="00C853AF"/>
    <w:rsid w:val="00CA50CB"/>
    <w:rsid w:val="00CB0D22"/>
    <w:rsid w:val="00CB2370"/>
    <w:rsid w:val="00CB4584"/>
    <w:rsid w:val="00CB6FFA"/>
    <w:rsid w:val="00CC54DA"/>
    <w:rsid w:val="00CC71BD"/>
    <w:rsid w:val="00CD18BC"/>
    <w:rsid w:val="00CD2871"/>
    <w:rsid w:val="00CD33EE"/>
    <w:rsid w:val="00CD3CDC"/>
    <w:rsid w:val="00CD50B5"/>
    <w:rsid w:val="00CD66FB"/>
    <w:rsid w:val="00CD73A9"/>
    <w:rsid w:val="00CE0C14"/>
    <w:rsid w:val="00CE1A4D"/>
    <w:rsid w:val="00CE3A3E"/>
    <w:rsid w:val="00CE3E09"/>
    <w:rsid w:val="00CE49AF"/>
    <w:rsid w:val="00CE4D4B"/>
    <w:rsid w:val="00CE5803"/>
    <w:rsid w:val="00CE6082"/>
    <w:rsid w:val="00CF0969"/>
    <w:rsid w:val="00CF142F"/>
    <w:rsid w:val="00CF199F"/>
    <w:rsid w:val="00CF1D90"/>
    <w:rsid w:val="00D068B2"/>
    <w:rsid w:val="00D06F12"/>
    <w:rsid w:val="00D0700E"/>
    <w:rsid w:val="00D10589"/>
    <w:rsid w:val="00D21671"/>
    <w:rsid w:val="00D21EF3"/>
    <w:rsid w:val="00D225ED"/>
    <w:rsid w:val="00D24C31"/>
    <w:rsid w:val="00D30C7F"/>
    <w:rsid w:val="00D41205"/>
    <w:rsid w:val="00D434CC"/>
    <w:rsid w:val="00D44279"/>
    <w:rsid w:val="00D46790"/>
    <w:rsid w:val="00D51BF2"/>
    <w:rsid w:val="00D523D6"/>
    <w:rsid w:val="00D52BAF"/>
    <w:rsid w:val="00D53C31"/>
    <w:rsid w:val="00D53E88"/>
    <w:rsid w:val="00D577A1"/>
    <w:rsid w:val="00D621E1"/>
    <w:rsid w:val="00D64509"/>
    <w:rsid w:val="00D6504C"/>
    <w:rsid w:val="00D667D0"/>
    <w:rsid w:val="00D677AA"/>
    <w:rsid w:val="00D718A0"/>
    <w:rsid w:val="00D73817"/>
    <w:rsid w:val="00D73F4D"/>
    <w:rsid w:val="00D75BAF"/>
    <w:rsid w:val="00D77095"/>
    <w:rsid w:val="00D80E1A"/>
    <w:rsid w:val="00D81BE0"/>
    <w:rsid w:val="00D82E57"/>
    <w:rsid w:val="00D90CB5"/>
    <w:rsid w:val="00D91C27"/>
    <w:rsid w:val="00D95D4C"/>
    <w:rsid w:val="00DA36D8"/>
    <w:rsid w:val="00DB25D9"/>
    <w:rsid w:val="00DB2E96"/>
    <w:rsid w:val="00DB2F3F"/>
    <w:rsid w:val="00DC134A"/>
    <w:rsid w:val="00DC50EC"/>
    <w:rsid w:val="00DC5604"/>
    <w:rsid w:val="00DC5925"/>
    <w:rsid w:val="00DC60FA"/>
    <w:rsid w:val="00DD00DE"/>
    <w:rsid w:val="00DD782A"/>
    <w:rsid w:val="00DD785F"/>
    <w:rsid w:val="00DE23AF"/>
    <w:rsid w:val="00DE5F01"/>
    <w:rsid w:val="00DF156D"/>
    <w:rsid w:val="00DF3B9A"/>
    <w:rsid w:val="00DF4112"/>
    <w:rsid w:val="00DF6BD1"/>
    <w:rsid w:val="00DF718F"/>
    <w:rsid w:val="00E047DD"/>
    <w:rsid w:val="00E078A9"/>
    <w:rsid w:val="00E07CC9"/>
    <w:rsid w:val="00E10505"/>
    <w:rsid w:val="00E10E60"/>
    <w:rsid w:val="00E1389F"/>
    <w:rsid w:val="00E16815"/>
    <w:rsid w:val="00E17598"/>
    <w:rsid w:val="00E21149"/>
    <w:rsid w:val="00E27F2D"/>
    <w:rsid w:val="00E3220A"/>
    <w:rsid w:val="00E33E24"/>
    <w:rsid w:val="00E3502B"/>
    <w:rsid w:val="00E35CE3"/>
    <w:rsid w:val="00E40C23"/>
    <w:rsid w:val="00E41AA4"/>
    <w:rsid w:val="00E41BDE"/>
    <w:rsid w:val="00E433BE"/>
    <w:rsid w:val="00E4527E"/>
    <w:rsid w:val="00E459DC"/>
    <w:rsid w:val="00E579B9"/>
    <w:rsid w:val="00E57BD2"/>
    <w:rsid w:val="00E61E45"/>
    <w:rsid w:val="00E625B7"/>
    <w:rsid w:val="00E626E3"/>
    <w:rsid w:val="00E628D8"/>
    <w:rsid w:val="00E63393"/>
    <w:rsid w:val="00E633BE"/>
    <w:rsid w:val="00E6720B"/>
    <w:rsid w:val="00E71BC0"/>
    <w:rsid w:val="00E77C4E"/>
    <w:rsid w:val="00E81C65"/>
    <w:rsid w:val="00E85142"/>
    <w:rsid w:val="00E8622F"/>
    <w:rsid w:val="00E86BAA"/>
    <w:rsid w:val="00E87777"/>
    <w:rsid w:val="00E94D8A"/>
    <w:rsid w:val="00E95016"/>
    <w:rsid w:val="00E95BA9"/>
    <w:rsid w:val="00E964DE"/>
    <w:rsid w:val="00E97F9E"/>
    <w:rsid w:val="00EA290E"/>
    <w:rsid w:val="00EA3624"/>
    <w:rsid w:val="00EA464C"/>
    <w:rsid w:val="00EA48D8"/>
    <w:rsid w:val="00EA5199"/>
    <w:rsid w:val="00EA7920"/>
    <w:rsid w:val="00EB6803"/>
    <w:rsid w:val="00EC2842"/>
    <w:rsid w:val="00EC2BEF"/>
    <w:rsid w:val="00EC5DEB"/>
    <w:rsid w:val="00EC7524"/>
    <w:rsid w:val="00ED16FF"/>
    <w:rsid w:val="00ED21DB"/>
    <w:rsid w:val="00ED5A9A"/>
    <w:rsid w:val="00ED76D8"/>
    <w:rsid w:val="00ED7A05"/>
    <w:rsid w:val="00EE27C1"/>
    <w:rsid w:val="00EE2D47"/>
    <w:rsid w:val="00EE334C"/>
    <w:rsid w:val="00EE542E"/>
    <w:rsid w:val="00EE630B"/>
    <w:rsid w:val="00EE769C"/>
    <w:rsid w:val="00EF0983"/>
    <w:rsid w:val="00EF0DA1"/>
    <w:rsid w:val="00EF1576"/>
    <w:rsid w:val="00EF1850"/>
    <w:rsid w:val="00EF1875"/>
    <w:rsid w:val="00EF28C4"/>
    <w:rsid w:val="00EF293B"/>
    <w:rsid w:val="00F02153"/>
    <w:rsid w:val="00F044EB"/>
    <w:rsid w:val="00F0495D"/>
    <w:rsid w:val="00F04FAC"/>
    <w:rsid w:val="00F05215"/>
    <w:rsid w:val="00F058DF"/>
    <w:rsid w:val="00F063AE"/>
    <w:rsid w:val="00F06E37"/>
    <w:rsid w:val="00F07A8F"/>
    <w:rsid w:val="00F15675"/>
    <w:rsid w:val="00F16432"/>
    <w:rsid w:val="00F21250"/>
    <w:rsid w:val="00F21672"/>
    <w:rsid w:val="00F2398D"/>
    <w:rsid w:val="00F24668"/>
    <w:rsid w:val="00F26C23"/>
    <w:rsid w:val="00F27D2B"/>
    <w:rsid w:val="00F328A3"/>
    <w:rsid w:val="00F475A5"/>
    <w:rsid w:val="00F55383"/>
    <w:rsid w:val="00F60A73"/>
    <w:rsid w:val="00F634A3"/>
    <w:rsid w:val="00F649DC"/>
    <w:rsid w:val="00F66434"/>
    <w:rsid w:val="00F66EAC"/>
    <w:rsid w:val="00F70716"/>
    <w:rsid w:val="00F710F9"/>
    <w:rsid w:val="00F71ADC"/>
    <w:rsid w:val="00F7620F"/>
    <w:rsid w:val="00F76414"/>
    <w:rsid w:val="00F77D54"/>
    <w:rsid w:val="00F80152"/>
    <w:rsid w:val="00F8040B"/>
    <w:rsid w:val="00F829CD"/>
    <w:rsid w:val="00F82C54"/>
    <w:rsid w:val="00F862AE"/>
    <w:rsid w:val="00F87F40"/>
    <w:rsid w:val="00F920DE"/>
    <w:rsid w:val="00F97305"/>
    <w:rsid w:val="00F9788E"/>
    <w:rsid w:val="00FA0AE4"/>
    <w:rsid w:val="00FA3F76"/>
    <w:rsid w:val="00FA3FC4"/>
    <w:rsid w:val="00FA59BB"/>
    <w:rsid w:val="00FA75A5"/>
    <w:rsid w:val="00FB11FA"/>
    <w:rsid w:val="00FB4DBA"/>
    <w:rsid w:val="00FB5A15"/>
    <w:rsid w:val="00FB6088"/>
    <w:rsid w:val="00FB667E"/>
    <w:rsid w:val="00FC3005"/>
    <w:rsid w:val="00FC5A1B"/>
    <w:rsid w:val="00FD0CC2"/>
    <w:rsid w:val="00FD22F6"/>
    <w:rsid w:val="00FD2941"/>
    <w:rsid w:val="00FD41AC"/>
    <w:rsid w:val="00FD56EC"/>
    <w:rsid w:val="00FD69E8"/>
    <w:rsid w:val="00FD6A5F"/>
    <w:rsid w:val="00FD7AFF"/>
    <w:rsid w:val="00FE552D"/>
    <w:rsid w:val="00FF1665"/>
    <w:rsid w:val="00FF195C"/>
    <w:rsid w:val="00FF23CA"/>
    <w:rsid w:val="00FF2F29"/>
    <w:rsid w:val="00FF5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034D2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99"/>
    <w:lsdException w:name="Plain Table 2" w:uiPriority="99"/>
    <w:lsdException w:name="Plain Table 3" w:uiPriority="99"/>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58A2"/>
    <w:rPr>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b/>
      <w:bCs/>
      <w:caps/>
      <w:sz w:val="28"/>
    </w:rPr>
  </w:style>
  <w:style w:type="paragraph" w:styleId="Heading2">
    <w:name w:val="heading 2"/>
    <w:basedOn w:val="Normal"/>
    <w:next w:val="Normal"/>
    <w:link w:val="Heading2Char"/>
    <w:uiPriority w:val="9"/>
    <w:qFormat/>
    <w:rsid w:val="00960AEA"/>
    <w:pPr>
      <w:keepNext/>
      <w:spacing w:before="240" w:after="60"/>
      <w:jc w:val="center"/>
      <w:outlineLvl w:val="1"/>
    </w:pPr>
    <w:rPr>
      <w:b/>
      <w:bCs/>
      <w:iCs/>
      <w:color w:val="0E101A"/>
      <w:sz w:val="28"/>
      <w:szCs w:val="28"/>
    </w:rPr>
  </w:style>
  <w:style w:type="paragraph" w:styleId="Heading3">
    <w:name w:val="heading 3"/>
    <w:basedOn w:val="Normal"/>
    <w:next w:val="Normal"/>
    <w:link w:val="Heading3Char"/>
    <w:uiPriority w:val="9"/>
    <w:qFormat/>
    <w:rsid w:val="00B53394"/>
    <w:pPr>
      <w:keepNext/>
      <w:spacing w:before="240" w:after="60"/>
      <w:outlineLvl w:val="2"/>
    </w:pPr>
    <w:rPr>
      <w:b/>
      <w:bCs/>
      <w:i/>
      <w:szCs w:val="26"/>
    </w:rPr>
  </w:style>
  <w:style w:type="paragraph" w:styleId="Heading4">
    <w:name w:val="heading 4"/>
    <w:basedOn w:val="Normal"/>
    <w:next w:val="Normal"/>
    <w:link w:val="Heading4Char"/>
    <w:uiPriority w:val="9"/>
    <w:semiHidden/>
    <w:unhideWhenUsed/>
    <w:qFormat/>
    <w:rsid w:val="008F3929"/>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szCs w:val="28"/>
      <w:lang w:eastAsia="ja-JP"/>
    </w:rPr>
  </w:style>
  <w:style w:type="paragraph" w:styleId="Caption">
    <w:name w:val="caption"/>
    <w:basedOn w:val="Normal"/>
    <w:next w:val="Normal"/>
    <w:uiPriority w:val="35"/>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character" w:customStyle="1" w:styleId="Heading1Char">
    <w:name w:val="Heading 1 Char"/>
    <w:link w:val="Heading1"/>
    <w:uiPriority w:val="9"/>
    <w:rsid w:val="00D41205"/>
    <w:rPr>
      <w:rFonts w:ascii="Arial" w:hAnsi="Arial"/>
      <w:b/>
      <w:bCs/>
      <w:caps/>
      <w:sz w:val="28"/>
      <w:szCs w:val="24"/>
    </w:rPr>
  </w:style>
  <w:style w:type="character" w:customStyle="1" w:styleId="Heading3Char">
    <w:name w:val="Heading 3 Char"/>
    <w:link w:val="Heading3"/>
    <w:uiPriority w:val="9"/>
    <w:rsid w:val="00B53394"/>
    <w:rPr>
      <w:rFonts w:cs="Arial"/>
      <w:b/>
      <w:bCs/>
      <w:i/>
      <w:sz w:val="24"/>
      <w:szCs w:val="26"/>
    </w:rPr>
  </w:style>
  <w:style w:type="table" w:styleId="TableGrid">
    <w:name w:val="Table Grid"/>
    <w:basedOn w:val="TableNormal"/>
    <w:uiPriority w:val="5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661B8"/>
  </w:style>
  <w:style w:type="character" w:customStyle="1" w:styleId="eop">
    <w:name w:val="eop"/>
    <w:basedOn w:val="DefaultParagraphFont"/>
    <w:rsid w:val="007661B8"/>
  </w:style>
  <w:style w:type="paragraph" w:styleId="BodyText">
    <w:name w:val="Body Text"/>
    <w:basedOn w:val="Normal"/>
    <w:link w:val="BodyTextChar"/>
    <w:autoRedefine/>
    <w:uiPriority w:val="1"/>
    <w:qFormat/>
    <w:rsid w:val="00C77128"/>
    <w:pPr>
      <w:widowControl w:val="0"/>
      <w:tabs>
        <w:tab w:val="right" w:pos="9360"/>
      </w:tabs>
    </w:pPr>
    <w:rPr>
      <w:rFonts w:eastAsia="Cambria"/>
      <w:iCs/>
      <w:noProof/>
      <w:color w:val="000000"/>
      <w:szCs w:val="14"/>
      <w:lang w:eastAsia="ko-KR"/>
    </w:rPr>
  </w:style>
  <w:style w:type="character" w:customStyle="1" w:styleId="BodyTextChar">
    <w:name w:val="Body Text Char"/>
    <w:basedOn w:val="DefaultParagraphFont"/>
    <w:link w:val="BodyText"/>
    <w:uiPriority w:val="1"/>
    <w:rsid w:val="00C77128"/>
    <w:rPr>
      <w:rFonts w:eastAsia="Cambria"/>
      <w:iCs/>
      <w:noProof/>
      <w:color w:val="000000"/>
      <w:sz w:val="24"/>
      <w:szCs w:val="14"/>
      <w:lang w:eastAsia="ko-KR"/>
    </w:rPr>
  </w:style>
  <w:style w:type="character" w:customStyle="1" w:styleId="Heading4Char">
    <w:name w:val="Heading 4 Char"/>
    <w:basedOn w:val="DefaultParagraphFont"/>
    <w:link w:val="Heading4"/>
    <w:uiPriority w:val="9"/>
    <w:semiHidden/>
    <w:rsid w:val="008F3929"/>
    <w:rPr>
      <w:rFonts w:ascii="Calibri" w:hAnsi="Calibri"/>
      <w:b/>
      <w:bCs/>
      <w:sz w:val="28"/>
      <w:szCs w:val="28"/>
    </w:rPr>
  </w:style>
  <w:style w:type="numbering" w:customStyle="1" w:styleId="NoList1">
    <w:name w:val="No List1"/>
    <w:next w:val="NoList"/>
    <w:uiPriority w:val="99"/>
    <w:semiHidden/>
    <w:unhideWhenUsed/>
    <w:rsid w:val="008F3929"/>
  </w:style>
  <w:style w:type="paragraph" w:styleId="ListParagraph">
    <w:name w:val="List Paragraph"/>
    <w:basedOn w:val="Normal"/>
    <w:uiPriority w:val="34"/>
    <w:qFormat/>
    <w:rsid w:val="008F3929"/>
    <w:pPr>
      <w:ind w:left="720"/>
      <w:contextualSpacing/>
    </w:pPr>
    <w:rPr>
      <w:rFonts w:ascii="Calibri" w:eastAsia="Calibri" w:hAnsi="Calibri"/>
    </w:rPr>
  </w:style>
  <w:style w:type="paragraph" w:styleId="NormalWeb">
    <w:name w:val="Normal (Web)"/>
    <w:basedOn w:val="Normal"/>
    <w:uiPriority w:val="99"/>
    <w:unhideWhenUsed/>
    <w:rsid w:val="008F3929"/>
    <w:pPr>
      <w:spacing w:before="100" w:beforeAutospacing="1" w:after="100" w:afterAutospacing="1"/>
    </w:pPr>
    <w:rPr>
      <w:rFonts w:eastAsia="Yu Mincho"/>
    </w:rPr>
  </w:style>
  <w:style w:type="paragraph" w:styleId="BalloonText">
    <w:name w:val="Balloon Text"/>
    <w:basedOn w:val="Normal"/>
    <w:link w:val="BalloonTextChar"/>
    <w:uiPriority w:val="99"/>
    <w:semiHidden/>
    <w:unhideWhenUsed/>
    <w:rsid w:val="008F3929"/>
    <w:rPr>
      <w:rFonts w:eastAsia="Calibri"/>
      <w:sz w:val="18"/>
      <w:szCs w:val="18"/>
    </w:rPr>
  </w:style>
  <w:style w:type="character" w:customStyle="1" w:styleId="BalloonTextChar">
    <w:name w:val="Balloon Text Char"/>
    <w:basedOn w:val="DefaultParagraphFont"/>
    <w:link w:val="BalloonText"/>
    <w:uiPriority w:val="99"/>
    <w:semiHidden/>
    <w:rsid w:val="008F3929"/>
    <w:rPr>
      <w:rFonts w:eastAsia="Calibri"/>
      <w:sz w:val="18"/>
      <w:szCs w:val="18"/>
    </w:rPr>
  </w:style>
  <w:style w:type="paragraph" w:customStyle="1" w:styleId="EndNoteBibliographyTitle">
    <w:name w:val="EndNote Bibliography Title"/>
    <w:basedOn w:val="Normal"/>
    <w:rsid w:val="008F3929"/>
    <w:pPr>
      <w:jc w:val="center"/>
    </w:pPr>
    <w:rPr>
      <w:rFonts w:eastAsia="Calibri"/>
    </w:rPr>
  </w:style>
  <w:style w:type="paragraph" w:customStyle="1" w:styleId="EndNoteBibliography">
    <w:name w:val="EndNote Bibliography"/>
    <w:basedOn w:val="Normal"/>
    <w:rsid w:val="008F3929"/>
    <w:rPr>
      <w:rFonts w:eastAsia="Calibri"/>
    </w:rPr>
  </w:style>
  <w:style w:type="character" w:styleId="CommentReference">
    <w:name w:val="annotation reference"/>
    <w:uiPriority w:val="99"/>
    <w:semiHidden/>
    <w:unhideWhenUsed/>
    <w:rsid w:val="008F3929"/>
    <w:rPr>
      <w:sz w:val="18"/>
      <w:szCs w:val="18"/>
    </w:rPr>
  </w:style>
  <w:style w:type="paragraph" w:styleId="CommentText">
    <w:name w:val="annotation text"/>
    <w:basedOn w:val="Normal"/>
    <w:link w:val="CommentTextChar"/>
    <w:uiPriority w:val="99"/>
    <w:unhideWhenUsed/>
    <w:qFormat/>
    <w:rsid w:val="008F3929"/>
    <w:rPr>
      <w:rFonts w:eastAsia="Calibri"/>
    </w:rPr>
  </w:style>
  <w:style w:type="character" w:customStyle="1" w:styleId="CommentTextChar">
    <w:name w:val="Comment Text Char"/>
    <w:basedOn w:val="DefaultParagraphFont"/>
    <w:link w:val="CommentText"/>
    <w:uiPriority w:val="99"/>
    <w:rsid w:val="008F3929"/>
    <w:rPr>
      <w:rFonts w:eastAsia="Calibri"/>
      <w:sz w:val="24"/>
      <w:szCs w:val="24"/>
    </w:rPr>
  </w:style>
  <w:style w:type="paragraph" w:styleId="CommentSubject">
    <w:name w:val="annotation subject"/>
    <w:basedOn w:val="CommentText"/>
    <w:next w:val="CommentText"/>
    <w:link w:val="CommentSubjectChar"/>
    <w:uiPriority w:val="99"/>
    <w:semiHidden/>
    <w:unhideWhenUsed/>
    <w:rsid w:val="008F3929"/>
    <w:rPr>
      <w:b/>
      <w:bCs/>
      <w:sz w:val="20"/>
      <w:szCs w:val="20"/>
    </w:rPr>
  </w:style>
  <w:style w:type="character" w:customStyle="1" w:styleId="CommentSubjectChar">
    <w:name w:val="Comment Subject Char"/>
    <w:basedOn w:val="CommentTextChar"/>
    <w:link w:val="CommentSubject"/>
    <w:uiPriority w:val="99"/>
    <w:semiHidden/>
    <w:rsid w:val="008F3929"/>
    <w:rPr>
      <w:rFonts w:eastAsia="Calibri"/>
      <w:b/>
      <w:bCs/>
      <w:sz w:val="24"/>
      <w:szCs w:val="24"/>
    </w:rPr>
  </w:style>
  <w:style w:type="paragraph" w:styleId="Revision">
    <w:name w:val="Revision"/>
    <w:hidden/>
    <w:uiPriority w:val="99"/>
    <w:semiHidden/>
    <w:rsid w:val="008F3929"/>
    <w:rPr>
      <w:rFonts w:eastAsia="SimSun"/>
      <w:sz w:val="24"/>
      <w:szCs w:val="24"/>
    </w:rPr>
  </w:style>
  <w:style w:type="table" w:customStyle="1" w:styleId="TableGrid1">
    <w:name w:val="Table Grid1"/>
    <w:basedOn w:val="TableNormal"/>
    <w:next w:val="TableGrid"/>
    <w:uiPriority w:val="39"/>
    <w:rsid w:val="008F3929"/>
    <w:rPr>
      <w:rFonts w:ascii="Calibri" w:eastAsia="SimSu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8F3929"/>
    <w:rPr>
      <w:color w:val="808080"/>
    </w:rPr>
  </w:style>
  <w:style w:type="character" w:styleId="FollowedHyperlink">
    <w:name w:val="FollowedHyperlink"/>
    <w:uiPriority w:val="99"/>
    <w:semiHidden/>
    <w:unhideWhenUsed/>
    <w:rsid w:val="008F3929"/>
    <w:rPr>
      <w:color w:val="954F72"/>
      <w:u w:val="single"/>
    </w:rPr>
  </w:style>
  <w:style w:type="paragraph" w:customStyle="1" w:styleId="msonormal0">
    <w:name w:val="msonormal"/>
    <w:basedOn w:val="Normal"/>
    <w:rsid w:val="008F3929"/>
    <w:pPr>
      <w:spacing w:before="100" w:beforeAutospacing="1" w:after="100" w:afterAutospacing="1"/>
    </w:pPr>
  </w:style>
  <w:style w:type="paragraph" w:customStyle="1" w:styleId="xl65">
    <w:name w:val="xl65"/>
    <w:basedOn w:val="Normal"/>
    <w:rsid w:val="008F3929"/>
    <w:pPr>
      <w:spacing w:before="100" w:beforeAutospacing="1" w:after="100" w:afterAutospacing="1"/>
      <w:jc w:val="right"/>
    </w:pPr>
  </w:style>
  <w:style w:type="paragraph" w:customStyle="1" w:styleId="xl66">
    <w:name w:val="xl66"/>
    <w:basedOn w:val="Normal"/>
    <w:rsid w:val="008F39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7">
    <w:name w:val="xl67"/>
    <w:basedOn w:val="Normal"/>
    <w:rsid w:val="008F39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Normal"/>
    <w:rsid w:val="008F39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9">
    <w:name w:val="xl69"/>
    <w:basedOn w:val="Normal"/>
    <w:rsid w:val="008F39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0">
    <w:name w:val="xl70"/>
    <w:basedOn w:val="Normal"/>
    <w:rsid w:val="008F3929"/>
    <w:pPr>
      <w:pBdr>
        <w:top w:val="single" w:sz="4" w:space="0" w:color="auto"/>
        <w:left w:val="single" w:sz="4" w:space="0" w:color="auto"/>
        <w:bottom w:val="single" w:sz="4" w:space="0" w:color="auto"/>
        <w:right w:val="single" w:sz="4" w:space="0" w:color="auto"/>
      </w:pBdr>
      <w:shd w:val="clear" w:color="000000" w:fill="DEEAF6"/>
      <w:spacing w:before="100" w:beforeAutospacing="1" w:after="100" w:afterAutospacing="1"/>
      <w:jc w:val="center"/>
      <w:textAlignment w:val="center"/>
    </w:pPr>
    <w:rPr>
      <w:b/>
      <w:bCs/>
      <w:color w:val="000000"/>
    </w:rPr>
  </w:style>
  <w:style w:type="paragraph" w:customStyle="1" w:styleId="xl71">
    <w:name w:val="xl71"/>
    <w:basedOn w:val="Normal"/>
    <w:rsid w:val="008F3929"/>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textAlignment w:val="center"/>
    </w:pPr>
    <w:rPr>
      <w:color w:val="000000"/>
    </w:rPr>
  </w:style>
  <w:style w:type="paragraph" w:customStyle="1" w:styleId="xl72">
    <w:name w:val="xl72"/>
    <w:basedOn w:val="Normal"/>
    <w:rsid w:val="008F3929"/>
    <w:pPr>
      <w:spacing w:before="100" w:beforeAutospacing="1" w:after="100" w:afterAutospacing="1"/>
      <w:jc w:val="center"/>
      <w:textAlignment w:val="center"/>
    </w:pPr>
  </w:style>
  <w:style w:type="paragraph" w:customStyle="1" w:styleId="xl73">
    <w:name w:val="xl73"/>
    <w:basedOn w:val="Normal"/>
    <w:rsid w:val="008F39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Normal"/>
    <w:rsid w:val="008F3929"/>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textAlignment w:val="center"/>
    </w:pPr>
    <w:rPr>
      <w:color w:val="000000"/>
    </w:rPr>
  </w:style>
  <w:style w:type="character" w:customStyle="1" w:styleId="HeaderChar">
    <w:name w:val="Header Char"/>
    <w:link w:val="Header"/>
    <w:uiPriority w:val="99"/>
    <w:rsid w:val="008F3929"/>
    <w:rPr>
      <w:rFonts w:ascii="Arial" w:hAnsi="Arial" w:cs="Arial"/>
      <w:sz w:val="24"/>
      <w:szCs w:val="24"/>
    </w:rPr>
  </w:style>
  <w:style w:type="character" w:styleId="UnresolvedMention">
    <w:name w:val="Unresolved Mention"/>
    <w:uiPriority w:val="99"/>
    <w:semiHidden/>
    <w:unhideWhenUsed/>
    <w:rsid w:val="008F3929"/>
    <w:rPr>
      <w:color w:val="605E5C"/>
      <w:shd w:val="clear" w:color="auto" w:fill="E1DFDD"/>
    </w:rPr>
  </w:style>
  <w:style w:type="character" w:styleId="PageNumber">
    <w:name w:val="page number"/>
    <w:basedOn w:val="DefaultParagraphFont"/>
    <w:uiPriority w:val="99"/>
    <w:semiHidden/>
    <w:unhideWhenUsed/>
    <w:rsid w:val="008F3929"/>
  </w:style>
  <w:style w:type="character" w:customStyle="1" w:styleId="Heading2Char">
    <w:name w:val="Heading 2 Char"/>
    <w:link w:val="Heading2"/>
    <w:uiPriority w:val="9"/>
    <w:rsid w:val="00960AEA"/>
    <w:rPr>
      <w:b/>
      <w:bCs/>
      <w:iCs/>
      <w:color w:val="0E101A"/>
      <w:sz w:val="28"/>
      <w:szCs w:val="28"/>
    </w:rPr>
  </w:style>
  <w:style w:type="table" w:styleId="PlainTable2">
    <w:name w:val="Plain Table 2"/>
    <w:basedOn w:val="TableNormal"/>
    <w:uiPriority w:val="99"/>
    <w:rsid w:val="008F3929"/>
    <w:rPr>
      <w:rFonts w:ascii="Calibri" w:eastAsia="SimSun" w:hAnsi="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99"/>
    <w:rsid w:val="008F3929"/>
    <w:rPr>
      <w:rFonts w:ascii="Calibri" w:eastAsia="SimSun" w:hAnsi="Calibri"/>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3929"/>
    <w:rPr>
      <w:rFonts w:ascii="Calibri" w:eastAsia="SimSun"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pellingerror">
    <w:name w:val="spellingerror"/>
    <w:basedOn w:val="DefaultParagraphFont"/>
    <w:rsid w:val="008F3929"/>
  </w:style>
  <w:style w:type="character" w:styleId="Strong">
    <w:name w:val="Strong"/>
    <w:basedOn w:val="DefaultParagraphFont"/>
    <w:uiPriority w:val="22"/>
    <w:qFormat/>
    <w:rsid w:val="00EC7524"/>
    <w:rPr>
      <w:b/>
      <w:bCs/>
    </w:rPr>
  </w:style>
  <w:style w:type="character" w:styleId="Emphasis">
    <w:name w:val="Emphasis"/>
    <w:basedOn w:val="DefaultParagraphFont"/>
    <w:uiPriority w:val="20"/>
    <w:qFormat/>
    <w:rsid w:val="00210BFB"/>
    <w:rPr>
      <w:i/>
      <w:iCs/>
    </w:rPr>
  </w:style>
  <w:style w:type="character" w:customStyle="1" w:styleId="apple-converted-space">
    <w:name w:val="apple-converted-space"/>
    <w:basedOn w:val="DefaultParagraphFont"/>
    <w:rsid w:val="00032195"/>
  </w:style>
  <w:style w:type="character" w:customStyle="1" w:styleId="cit">
    <w:name w:val="cit"/>
    <w:basedOn w:val="DefaultParagraphFont"/>
    <w:rsid w:val="00032195"/>
  </w:style>
  <w:style w:type="character" w:customStyle="1" w:styleId="doi">
    <w:name w:val="doi"/>
    <w:basedOn w:val="DefaultParagraphFont"/>
    <w:rsid w:val="00032195"/>
  </w:style>
  <w:style w:type="character" w:customStyle="1" w:styleId="fm-citation-ids-label">
    <w:name w:val="fm-citation-ids-label"/>
    <w:basedOn w:val="DefaultParagraphFont"/>
    <w:rsid w:val="00032195"/>
  </w:style>
  <w:style w:type="character" w:customStyle="1" w:styleId="accessiconf">
    <w:name w:val="access_icon_f"/>
    <w:basedOn w:val="DefaultParagraphFont"/>
    <w:rsid w:val="00032195"/>
  </w:style>
  <w:style w:type="character" w:customStyle="1" w:styleId="jp-italic">
    <w:name w:val="jp-italic"/>
    <w:basedOn w:val="DefaultParagraphFont"/>
    <w:rsid w:val="00032195"/>
  </w:style>
  <w:style w:type="character" w:customStyle="1" w:styleId="meta-key">
    <w:name w:val="meta-key"/>
    <w:basedOn w:val="DefaultParagraphFont"/>
    <w:rsid w:val="00032195"/>
  </w:style>
  <w:style w:type="character" w:customStyle="1" w:styleId="meta-value">
    <w:name w:val="meta-value"/>
    <w:basedOn w:val="DefaultParagraphFont"/>
    <w:rsid w:val="00032195"/>
  </w:style>
  <w:style w:type="paragraph" w:customStyle="1" w:styleId="correspondence">
    <w:name w:val="correspondence"/>
    <w:basedOn w:val="Normal"/>
    <w:rsid w:val="00032195"/>
    <w:pPr>
      <w:spacing w:before="100" w:beforeAutospacing="1" w:after="100" w:afterAutospacing="1"/>
    </w:pPr>
  </w:style>
  <w:style w:type="character" w:customStyle="1" w:styleId="jp-bold">
    <w:name w:val="jp-bold"/>
    <w:basedOn w:val="DefaultParagraphFont"/>
    <w:rsid w:val="00032195"/>
  </w:style>
  <w:style w:type="paragraph" w:customStyle="1" w:styleId="sourcedata">
    <w:name w:val="sourcedata"/>
    <w:basedOn w:val="Normal"/>
    <w:rsid w:val="00032195"/>
    <w:pPr>
      <w:spacing w:before="100" w:beforeAutospacing="1" w:after="100" w:afterAutospacing="1"/>
    </w:pPr>
  </w:style>
  <w:style w:type="character" w:customStyle="1" w:styleId="toc-headingseparator">
    <w:name w:val="toc-headingseparator"/>
    <w:basedOn w:val="DefaultParagraphFont"/>
    <w:rsid w:val="00032195"/>
  </w:style>
  <w:style w:type="character" w:customStyle="1" w:styleId="toc-lowerheading">
    <w:name w:val="toc-lowerheading"/>
    <w:basedOn w:val="DefaultParagraphFont"/>
    <w:rsid w:val="00032195"/>
  </w:style>
  <w:style w:type="character" w:customStyle="1" w:styleId="fm-vol-iss-date">
    <w:name w:val="fm-vol-iss-date"/>
    <w:basedOn w:val="DefaultParagraphFont"/>
    <w:rsid w:val="00032195"/>
  </w:style>
  <w:style w:type="character" w:customStyle="1" w:styleId="title-text">
    <w:name w:val="title-text"/>
    <w:basedOn w:val="DefaultParagraphFont"/>
    <w:rsid w:val="00032195"/>
  </w:style>
  <w:style w:type="character" w:customStyle="1" w:styleId="sr-only">
    <w:name w:val="sr-only"/>
    <w:basedOn w:val="DefaultParagraphFont"/>
    <w:rsid w:val="00032195"/>
  </w:style>
  <w:style w:type="character" w:customStyle="1" w:styleId="text">
    <w:name w:val="text"/>
    <w:basedOn w:val="DefaultParagraphFont"/>
    <w:rsid w:val="00032195"/>
  </w:style>
  <w:style w:type="character" w:customStyle="1" w:styleId="TitleChar1">
    <w:name w:val="Title Char1"/>
    <w:basedOn w:val="DefaultParagraphFont"/>
    <w:uiPriority w:val="10"/>
    <w:rsid w:val="00F8040B"/>
    <w:rPr>
      <w:rFonts w:asciiTheme="majorHAnsi" w:eastAsiaTheme="majorEastAsia" w:hAnsiTheme="majorHAnsi" w:cstheme="majorBidi"/>
      <w:spacing w:val="-10"/>
      <w:kern w:val="28"/>
      <w:sz w:val="56"/>
      <w:szCs w:val="56"/>
    </w:rPr>
  </w:style>
  <w:style w:type="paragraph" w:customStyle="1" w:styleId="acr-heading">
    <w:name w:val=".acr-heading"/>
    <w:rsid w:val="00F8040B"/>
    <w:pPr>
      <w:spacing w:after="44" w:line="249" w:lineRule="auto"/>
      <w:ind w:firstLine="699"/>
      <w:jc w:val="both"/>
    </w:pPr>
    <w:rPr>
      <w:rFonts w:ascii="Calibri" w:eastAsia="Calibri" w:hAnsi="Calibri" w:cs="Calibri"/>
      <w:color w:val="000000"/>
      <w:sz w:val="24"/>
      <w:szCs w:val="22"/>
      <w:lang w:val="en-GB" w:eastAsia="pt-BR"/>
    </w:rPr>
  </w:style>
  <w:style w:type="character" w:customStyle="1" w:styleId="UnresolvedMention1">
    <w:name w:val="Unresolved Mention1"/>
    <w:basedOn w:val="DefaultParagraphFont"/>
    <w:uiPriority w:val="99"/>
    <w:semiHidden/>
    <w:unhideWhenUsed/>
    <w:rsid w:val="008738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42669">
      <w:bodyDiv w:val="1"/>
      <w:marLeft w:val="0"/>
      <w:marRight w:val="0"/>
      <w:marTop w:val="0"/>
      <w:marBottom w:val="0"/>
      <w:divBdr>
        <w:top w:val="none" w:sz="0" w:space="0" w:color="auto"/>
        <w:left w:val="none" w:sz="0" w:space="0" w:color="auto"/>
        <w:bottom w:val="none" w:sz="0" w:space="0" w:color="auto"/>
        <w:right w:val="none" w:sz="0" w:space="0" w:color="auto"/>
      </w:divBdr>
      <w:divsChild>
        <w:div w:id="1041512675">
          <w:marLeft w:val="0"/>
          <w:marRight w:val="0"/>
          <w:marTop w:val="0"/>
          <w:marBottom w:val="0"/>
          <w:divBdr>
            <w:top w:val="none" w:sz="0" w:space="0" w:color="auto"/>
            <w:left w:val="none" w:sz="0" w:space="0" w:color="auto"/>
            <w:bottom w:val="none" w:sz="0" w:space="0" w:color="auto"/>
            <w:right w:val="none" w:sz="0" w:space="0" w:color="auto"/>
          </w:divBdr>
          <w:divsChild>
            <w:div w:id="2144037340">
              <w:marLeft w:val="0"/>
              <w:marRight w:val="0"/>
              <w:marTop w:val="0"/>
              <w:marBottom w:val="0"/>
              <w:divBdr>
                <w:top w:val="none" w:sz="0" w:space="0" w:color="auto"/>
                <w:left w:val="none" w:sz="0" w:space="0" w:color="auto"/>
                <w:bottom w:val="none" w:sz="0" w:space="0" w:color="auto"/>
                <w:right w:val="none" w:sz="0" w:space="0" w:color="auto"/>
              </w:divBdr>
              <w:divsChild>
                <w:div w:id="213497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4235">
      <w:bodyDiv w:val="1"/>
      <w:marLeft w:val="0"/>
      <w:marRight w:val="0"/>
      <w:marTop w:val="0"/>
      <w:marBottom w:val="0"/>
      <w:divBdr>
        <w:top w:val="none" w:sz="0" w:space="0" w:color="auto"/>
        <w:left w:val="none" w:sz="0" w:space="0" w:color="auto"/>
        <w:bottom w:val="none" w:sz="0" w:space="0" w:color="auto"/>
        <w:right w:val="none" w:sz="0" w:space="0" w:color="auto"/>
      </w:divBdr>
    </w:div>
    <w:div w:id="132599336">
      <w:bodyDiv w:val="1"/>
      <w:marLeft w:val="0"/>
      <w:marRight w:val="0"/>
      <w:marTop w:val="0"/>
      <w:marBottom w:val="0"/>
      <w:divBdr>
        <w:top w:val="none" w:sz="0" w:space="0" w:color="auto"/>
        <w:left w:val="none" w:sz="0" w:space="0" w:color="auto"/>
        <w:bottom w:val="none" w:sz="0" w:space="0" w:color="auto"/>
        <w:right w:val="none" w:sz="0" w:space="0" w:color="auto"/>
      </w:divBdr>
    </w:div>
    <w:div w:id="204486428">
      <w:bodyDiv w:val="1"/>
      <w:marLeft w:val="0"/>
      <w:marRight w:val="0"/>
      <w:marTop w:val="0"/>
      <w:marBottom w:val="0"/>
      <w:divBdr>
        <w:top w:val="none" w:sz="0" w:space="0" w:color="auto"/>
        <w:left w:val="none" w:sz="0" w:space="0" w:color="auto"/>
        <w:bottom w:val="none" w:sz="0" w:space="0" w:color="auto"/>
        <w:right w:val="none" w:sz="0" w:space="0" w:color="auto"/>
      </w:divBdr>
    </w:div>
    <w:div w:id="231157708">
      <w:bodyDiv w:val="1"/>
      <w:marLeft w:val="0"/>
      <w:marRight w:val="0"/>
      <w:marTop w:val="0"/>
      <w:marBottom w:val="0"/>
      <w:divBdr>
        <w:top w:val="none" w:sz="0" w:space="0" w:color="auto"/>
        <w:left w:val="none" w:sz="0" w:space="0" w:color="auto"/>
        <w:bottom w:val="none" w:sz="0" w:space="0" w:color="auto"/>
        <w:right w:val="none" w:sz="0" w:space="0" w:color="auto"/>
      </w:divBdr>
    </w:div>
    <w:div w:id="231545858">
      <w:bodyDiv w:val="1"/>
      <w:marLeft w:val="0"/>
      <w:marRight w:val="0"/>
      <w:marTop w:val="0"/>
      <w:marBottom w:val="0"/>
      <w:divBdr>
        <w:top w:val="none" w:sz="0" w:space="0" w:color="auto"/>
        <w:left w:val="none" w:sz="0" w:space="0" w:color="auto"/>
        <w:bottom w:val="none" w:sz="0" w:space="0" w:color="auto"/>
        <w:right w:val="none" w:sz="0" w:space="0" w:color="auto"/>
      </w:divBdr>
    </w:div>
    <w:div w:id="256914149">
      <w:bodyDiv w:val="1"/>
      <w:marLeft w:val="0"/>
      <w:marRight w:val="0"/>
      <w:marTop w:val="0"/>
      <w:marBottom w:val="0"/>
      <w:divBdr>
        <w:top w:val="none" w:sz="0" w:space="0" w:color="auto"/>
        <w:left w:val="none" w:sz="0" w:space="0" w:color="auto"/>
        <w:bottom w:val="none" w:sz="0" w:space="0" w:color="auto"/>
        <w:right w:val="none" w:sz="0" w:space="0" w:color="auto"/>
      </w:divBdr>
    </w:div>
    <w:div w:id="264658168">
      <w:bodyDiv w:val="1"/>
      <w:marLeft w:val="0"/>
      <w:marRight w:val="0"/>
      <w:marTop w:val="0"/>
      <w:marBottom w:val="0"/>
      <w:divBdr>
        <w:top w:val="none" w:sz="0" w:space="0" w:color="auto"/>
        <w:left w:val="none" w:sz="0" w:space="0" w:color="auto"/>
        <w:bottom w:val="none" w:sz="0" w:space="0" w:color="auto"/>
        <w:right w:val="none" w:sz="0" w:space="0" w:color="auto"/>
      </w:divBdr>
    </w:div>
    <w:div w:id="271254838">
      <w:bodyDiv w:val="1"/>
      <w:marLeft w:val="0"/>
      <w:marRight w:val="0"/>
      <w:marTop w:val="0"/>
      <w:marBottom w:val="0"/>
      <w:divBdr>
        <w:top w:val="none" w:sz="0" w:space="0" w:color="auto"/>
        <w:left w:val="none" w:sz="0" w:space="0" w:color="auto"/>
        <w:bottom w:val="none" w:sz="0" w:space="0" w:color="auto"/>
        <w:right w:val="none" w:sz="0" w:space="0" w:color="auto"/>
      </w:divBdr>
    </w:div>
    <w:div w:id="281497285">
      <w:bodyDiv w:val="1"/>
      <w:marLeft w:val="0"/>
      <w:marRight w:val="0"/>
      <w:marTop w:val="0"/>
      <w:marBottom w:val="0"/>
      <w:divBdr>
        <w:top w:val="none" w:sz="0" w:space="0" w:color="auto"/>
        <w:left w:val="none" w:sz="0" w:space="0" w:color="auto"/>
        <w:bottom w:val="none" w:sz="0" w:space="0" w:color="auto"/>
        <w:right w:val="none" w:sz="0" w:space="0" w:color="auto"/>
      </w:divBdr>
    </w:div>
    <w:div w:id="349071774">
      <w:bodyDiv w:val="1"/>
      <w:marLeft w:val="0"/>
      <w:marRight w:val="0"/>
      <w:marTop w:val="0"/>
      <w:marBottom w:val="0"/>
      <w:divBdr>
        <w:top w:val="none" w:sz="0" w:space="0" w:color="auto"/>
        <w:left w:val="none" w:sz="0" w:space="0" w:color="auto"/>
        <w:bottom w:val="none" w:sz="0" w:space="0" w:color="auto"/>
        <w:right w:val="none" w:sz="0" w:space="0" w:color="auto"/>
      </w:divBdr>
    </w:div>
    <w:div w:id="353967743">
      <w:bodyDiv w:val="1"/>
      <w:marLeft w:val="0"/>
      <w:marRight w:val="0"/>
      <w:marTop w:val="0"/>
      <w:marBottom w:val="0"/>
      <w:divBdr>
        <w:top w:val="none" w:sz="0" w:space="0" w:color="auto"/>
        <w:left w:val="none" w:sz="0" w:space="0" w:color="auto"/>
        <w:bottom w:val="none" w:sz="0" w:space="0" w:color="auto"/>
        <w:right w:val="none" w:sz="0" w:space="0" w:color="auto"/>
      </w:divBdr>
      <w:divsChild>
        <w:div w:id="822891336">
          <w:marLeft w:val="0"/>
          <w:marRight w:val="0"/>
          <w:marTop w:val="0"/>
          <w:marBottom w:val="0"/>
          <w:divBdr>
            <w:top w:val="none" w:sz="0" w:space="0" w:color="auto"/>
            <w:left w:val="none" w:sz="0" w:space="0" w:color="auto"/>
            <w:bottom w:val="none" w:sz="0" w:space="0" w:color="auto"/>
            <w:right w:val="none" w:sz="0" w:space="0" w:color="auto"/>
          </w:divBdr>
          <w:divsChild>
            <w:div w:id="524100271">
              <w:marLeft w:val="0"/>
              <w:marRight w:val="0"/>
              <w:marTop w:val="0"/>
              <w:marBottom w:val="0"/>
              <w:divBdr>
                <w:top w:val="none" w:sz="0" w:space="0" w:color="auto"/>
                <w:left w:val="none" w:sz="0" w:space="0" w:color="auto"/>
                <w:bottom w:val="none" w:sz="0" w:space="0" w:color="auto"/>
                <w:right w:val="none" w:sz="0" w:space="0" w:color="auto"/>
              </w:divBdr>
              <w:divsChild>
                <w:div w:id="116204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888882">
      <w:bodyDiv w:val="1"/>
      <w:marLeft w:val="0"/>
      <w:marRight w:val="0"/>
      <w:marTop w:val="0"/>
      <w:marBottom w:val="0"/>
      <w:divBdr>
        <w:top w:val="none" w:sz="0" w:space="0" w:color="auto"/>
        <w:left w:val="none" w:sz="0" w:space="0" w:color="auto"/>
        <w:bottom w:val="none" w:sz="0" w:space="0" w:color="auto"/>
        <w:right w:val="none" w:sz="0" w:space="0" w:color="auto"/>
      </w:divBdr>
    </w:div>
    <w:div w:id="379328542">
      <w:bodyDiv w:val="1"/>
      <w:marLeft w:val="0"/>
      <w:marRight w:val="0"/>
      <w:marTop w:val="0"/>
      <w:marBottom w:val="0"/>
      <w:divBdr>
        <w:top w:val="none" w:sz="0" w:space="0" w:color="auto"/>
        <w:left w:val="none" w:sz="0" w:space="0" w:color="auto"/>
        <w:bottom w:val="none" w:sz="0" w:space="0" w:color="auto"/>
        <w:right w:val="none" w:sz="0" w:space="0" w:color="auto"/>
      </w:divBdr>
      <w:divsChild>
        <w:div w:id="433019430">
          <w:marLeft w:val="0"/>
          <w:marRight w:val="0"/>
          <w:marTop w:val="0"/>
          <w:marBottom w:val="0"/>
          <w:divBdr>
            <w:top w:val="none" w:sz="0" w:space="0" w:color="auto"/>
            <w:left w:val="none" w:sz="0" w:space="0" w:color="auto"/>
            <w:bottom w:val="none" w:sz="0" w:space="0" w:color="auto"/>
            <w:right w:val="none" w:sz="0" w:space="0" w:color="auto"/>
          </w:divBdr>
          <w:divsChild>
            <w:div w:id="305820647">
              <w:marLeft w:val="0"/>
              <w:marRight w:val="0"/>
              <w:marTop w:val="0"/>
              <w:marBottom w:val="0"/>
              <w:divBdr>
                <w:top w:val="none" w:sz="0" w:space="0" w:color="auto"/>
                <w:left w:val="none" w:sz="0" w:space="0" w:color="auto"/>
                <w:bottom w:val="none" w:sz="0" w:space="0" w:color="auto"/>
                <w:right w:val="none" w:sz="0" w:space="0" w:color="auto"/>
              </w:divBdr>
              <w:divsChild>
                <w:div w:id="132389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421575">
      <w:bodyDiv w:val="1"/>
      <w:marLeft w:val="0"/>
      <w:marRight w:val="0"/>
      <w:marTop w:val="0"/>
      <w:marBottom w:val="0"/>
      <w:divBdr>
        <w:top w:val="none" w:sz="0" w:space="0" w:color="auto"/>
        <w:left w:val="none" w:sz="0" w:space="0" w:color="auto"/>
        <w:bottom w:val="none" w:sz="0" w:space="0" w:color="auto"/>
        <w:right w:val="none" w:sz="0" w:space="0" w:color="auto"/>
      </w:divBdr>
    </w:div>
    <w:div w:id="397438305">
      <w:bodyDiv w:val="1"/>
      <w:marLeft w:val="0"/>
      <w:marRight w:val="0"/>
      <w:marTop w:val="0"/>
      <w:marBottom w:val="0"/>
      <w:divBdr>
        <w:top w:val="none" w:sz="0" w:space="0" w:color="auto"/>
        <w:left w:val="none" w:sz="0" w:space="0" w:color="auto"/>
        <w:bottom w:val="none" w:sz="0" w:space="0" w:color="auto"/>
        <w:right w:val="none" w:sz="0" w:space="0" w:color="auto"/>
      </w:divBdr>
    </w:div>
    <w:div w:id="404763025">
      <w:bodyDiv w:val="1"/>
      <w:marLeft w:val="0"/>
      <w:marRight w:val="0"/>
      <w:marTop w:val="0"/>
      <w:marBottom w:val="0"/>
      <w:divBdr>
        <w:top w:val="none" w:sz="0" w:space="0" w:color="auto"/>
        <w:left w:val="none" w:sz="0" w:space="0" w:color="auto"/>
        <w:bottom w:val="none" w:sz="0" w:space="0" w:color="auto"/>
        <w:right w:val="none" w:sz="0" w:space="0" w:color="auto"/>
      </w:divBdr>
    </w:div>
    <w:div w:id="426654839">
      <w:bodyDiv w:val="1"/>
      <w:marLeft w:val="0"/>
      <w:marRight w:val="0"/>
      <w:marTop w:val="0"/>
      <w:marBottom w:val="0"/>
      <w:divBdr>
        <w:top w:val="none" w:sz="0" w:space="0" w:color="auto"/>
        <w:left w:val="none" w:sz="0" w:space="0" w:color="auto"/>
        <w:bottom w:val="none" w:sz="0" w:space="0" w:color="auto"/>
        <w:right w:val="none" w:sz="0" w:space="0" w:color="auto"/>
      </w:divBdr>
    </w:div>
    <w:div w:id="426967398">
      <w:bodyDiv w:val="1"/>
      <w:marLeft w:val="0"/>
      <w:marRight w:val="0"/>
      <w:marTop w:val="0"/>
      <w:marBottom w:val="0"/>
      <w:divBdr>
        <w:top w:val="none" w:sz="0" w:space="0" w:color="auto"/>
        <w:left w:val="none" w:sz="0" w:space="0" w:color="auto"/>
        <w:bottom w:val="none" w:sz="0" w:space="0" w:color="auto"/>
        <w:right w:val="none" w:sz="0" w:space="0" w:color="auto"/>
      </w:divBdr>
    </w:div>
    <w:div w:id="484589450">
      <w:bodyDiv w:val="1"/>
      <w:marLeft w:val="0"/>
      <w:marRight w:val="0"/>
      <w:marTop w:val="0"/>
      <w:marBottom w:val="0"/>
      <w:divBdr>
        <w:top w:val="none" w:sz="0" w:space="0" w:color="auto"/>
        <w:left w:val="none" w:sz="0" w:space="0" w:color="auto"/>
        <w:bottom w:val="none" w:sz="0" w:space="0" w:color="auto"/>
        <w:right w:val="none" w:sz="0" w:space="0" w:color="auto"/>
      </w:divBdr>
    </w:div>
    <w:div w:id="485442211">
      <w:bodyDiv w:val="1"/>
      <w:marLeft w:val="0"/>
      <w:marRight w:val="0"/>
      <w:marTop w:val="0"/>
      <w:marBottom w:val="0"/>
      <w:divBdr>
        <w:top w:val="none" w:sz="0" w:space="0" w:color="auto"/>
        <w:left w:val="none" w:sz="0" w:space="0" w:color="auto"/>
        <w:bottom w:val="none" w:sz="0" w:space="0" w:color="auto"/>
        <w:right w:val="none" w:sz="0" w:space="0" w:color="auto"/>
      </w:divBdr>
    </w:div>
    <w:div w:id="499546825">
      <w:bodyDiv w:val="1"/>
      <w:marLeft w:val="0"/>
      <w:marRight w:val="0"/>
      <w:marTop w:val="0"/>
      <w:marBottom w:val="0"/>
      <w:divBdr>
        <w:top w:val="none" w:sz="0" w:space="0" w:color="auto"/>
        <w:left w:val="none" w:sz="0" w:space="0" w:color="auto"/>
        <w:bottom w:val="none" w:sz="0" w:space="0" w:color="auto"/>
        <w:right w:val="none" w:sz="0" w:space="0" w:color="auto"/>
      </w:divBdr>
    </w:div>
    <w:div w:id="503864521">
      <w:bodyDiv w:val="1"/>
      <w:marLeft w:val="0"/>
      <w:marRight w:val="0"/>
      <w:marTop w:val="0"/>
      <w:marBottom w:val="0"/>
      <w:divBdr>
        <w:top w:val="none" w:sz="0" w:space="0" w:color="auto"/>
        <w:left w:val="none" w:sz="0" w:space="0" w:color="auto"/>
        <w:bottom w:val="none" w:sz="0" w:space="0" w:color="auto"/>
        <w:right w:val="none" w:sz="0" w:space="0" w:color="auto"/>
      </w:divBdr>
    </w:div>
    <w:div w:id="541676050">
      <w:bodyDiv w:val="1"/>
      <w:marLeft w:val="0"/>
      <w:marRight w:val="0"/>
      <w:marTop w:val="0"/>
      <w:marBottom w:val="0"/>
      <w:divBdr>
        <w:top w:val="none" w:sz="0" w:space="0" w:color="auto"/>
        <w:left w:val="none" w:sz="0" w:space="0" w:color="auto"/>
        <w:bottom w:val="none" w:sz="0" w:space="0" w:color="auto"/>
        <w:right w:val="none" w:sz="0" w:space="0" w:color="auto"/>
      </w:divBdr>
    </w:div>
    <w:div w:id="547187778">
      <w:bodyDiv w:val="1"/>
      <w:marLeft w:val="0"/>
      <w:marRight w:val="0"/>
      <w:marTop w:val="0"/>
      <w:marBottom w:val="0"/>
      <w:divBdr>
        <w:top w:val="none" w:sz="0" w:space="0" w:color="auto"/>
        <w:left w:val="none" w:sz="0" w:space="0" w:color="auto"/>
        <w:bottom w:val="none" w:sz="0" w:space="0" w:color="auto"/>
        <w:right w:val="none" w:sz="0" w:space="0" w:color="auto"/>
      </w:divBdr>
    </w:div>
    <w:div w:id="573662573">
      <w:bodyDiv w:val="1"/>
      <w:marLeft w:val="0"/>
      <w:marRight w:val="0"/>
      <w:marTop w:val="0"/>
      <w:marBottom w:val="0"/>
      <w:divBdr>
        <w:top w:val="none" w:sz="0" w:space="0" w:color="auto"/>
        <w:left w:val="none" w:sz="0" w:space="0" w:color="auto"/>
        <w:bottom w:val="none" w:sz="0" w:space="0" w:color="auto"/>
        <w:right w:val="none" w:sz="0" w:space="0" w:color="auto"/>
      </w:divBdr>
    </w:div>
    <w:div w:id="640379863">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64286816">
      <w:bodyDiv w:val="1"/>
      <w:marLeft w:val="0"/>
      <w:marRight w:val="0"/>
      <w:marTop w:val="0"/>
      <w:marBottom w:val="0"/>
      <w:divBdr>
        <w:top w:val="none" w:sz="0" w:space="0" w:color="auto"/>
        <w:left w:val="none" w:sz="0" w:space="0" w:color="auto"/>
        <w:bottom w:val="none" w:sz="0" w:space="0" w:color="auto"/>
        <w:right w:val="none" w:sz="0" w:space="0" w:color="auto"/>
      </w:divBdr>
      <w:divsChild>
        <w:div w:id="2117945800">
          <w:marLeft w:val="0"/>
          <w:marRight w:val="0"/>
          <w:marTop w:val="0"/>
          <w:marBottom w:val="0"/>
          <w:divBdr>
            <w:top w:val="none" w:sz="0" w:space="0" w:color="auto"/>
            <w:left w:val="none" w:sz="0" w:space="0" w:color="auto"/>
            <w:bottom w:val="none" w:sz="0" w:space="0" w:color="auto"/>
            <w:right w:val="none" w:sz="0" w:space="0" w:color="auto"/>
          </w:divBdr>
          <w:divsChild>
            <w:div w:id="514419783">
              <w:marLeft w:val="0"/>
              <w:marRight w:val="0"/>
              <w:marTop w:val="0"/>
              <w:marBottom w:val="0"/>
              <w:divBdr>
                <w:top w:val="none" w:sz="0" w:space="0" w:color="auto"/>
                <w:left w:val="none" w:sz="0" w:space="0" w:color="auto"/>
                <w:bottom w:val="none" w:sz="0" w:space="0" w:color="auto"/>
                <w:right w:val="none" w:sz="0" w:space="0" w:color="auto"/>
              </w:divBdr>
              <w:divsChild>
                <w:div w:id="117519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946411">
      <w:bodyDiv w:val="1"/>
      <w:marLeft w:val="0"/>
      <w:marRight w:val="0"/>
      <w:marTop w:val="0"/>
      <w:marBottom w:val="0"/>
      <w:divBdr>
        <w:top w:val="none" w:sz="0" w:space="0" w:color="auto"/>
        <w:left w:val="none" w:sz="0" w:space="0" w:color="auto"/>
        <w:bottom w:val="none" w:sz="0" w:space="0" w:color="auto"/>
        <w:right w:val="none" w:sz="0" w:space="0" w:color="auto"/>
      </w:divBdr>
    </w:div>
    <w:div w:id="779835260">
      <w:bodyDiv w:val="1"/>
      <w:marLeft w:val="0"/>
      <w:marRight w:val="0"/>
      <w:marTop w:val="0"/>
      <w:marBottom w:val="0"/>
      <w:divBdr>
        <w:top w:val="none" w:sz="0" w:space="0" w:color="auto"/>
        <w:left w:val="none" w:sz="0" w:space="0" w:color="auto"/>
        <w:bottom w:val="none" w:sz="0" w:space="0" w:color="auto"/>
        <w:right w:val="none" w:sz="0" w:space="0" w:color="auto"/>
      </w:divBdr>
    </w:div>
    <w:div w:id="783577956">
      <w:bodyDiv w:val="1"/>
      <w:marLeft w:val="0"/>
      <w:marRight w:val="0"/>
      <w:marTop w:val="0"/>
      <w:marBottom w:val="0"/>
      <w:divBdr>
        <w:top w:val="none" w:sz="0" w:space="0" w:color="auto"/>
        <w:left w:val="none" w:sz="0" w:space="0" w:color="auto"/>
        <w:bottom w:val="none" w:sz="0" w:space="0" w:color="auto"/>
        <w:right w:val="none" w:sz="0" w:space="0" w:color="auto"/>
      </w:divBdr>
    </w:div>
    <w:div w:id="795374065">
      <w:bodyDiv w:val="1"/>
      <w:marLeft w:val="0"/>
      <w:marRight w:val="0"/>
      <w:marTop w:val="0"/>
      <w:marBottom w:val="0"/>
      <w:divBdr>
        <w:top w:val="none" w:sz="0" w:space="0" w:color="auto"/>
        <w:left w:val="none" w:sz="0" w:space="0" w:color="auto"/>
        <w:bottom w:val="none" w:sz="0" w:space="0" w:color="auto"/>
        <w:right w:val="none" w:sz="0" w:space="0" w:color="auto"/>
      </w:divBdr>
    </w:div>
    <w:div w:id="826828369">
      <w:bodyDiv w:val="1"/>
      <w:marLeft w:val="0"/>
      <w:marRight w:val="0"/>
      <w:marTop w:val="0"/>
      <w:marBottom w:val="0"/>
      <w:divBdr>
        <w:top w:val="none" w:sz="0" w:space="0" w:color="auto"/>
        <w:left w:val="none" w:sz="0" w:space="0" w:color="auto"/>
        <w:bottom w:val="none" w:sz="0" w:space="0" w:color="auto"/>
        <w:right w:val="none" w:sz="0" w:space="0" w:color="auto"/>
      </w:divBdr>
    </w:div>
    <w:div w:id="829372916">
      <w:bodyDiv w:val="1"/>
      <w:marLeft w:val="0"/>
      <w:marRight w:val="0"/>
      <w:marTop w:val="0"/>
      <w:marBottom w:val="0"/>
      <w:divBdr>
        <w:top w:val="none" w:sz="0" w:space="0" w:color="auto"/>
        <w:left w:val="none" w:sz="0" w:space="0" w:color="auto"/>
        <w:bottom w:val="none" w:sz="0" w:space="0" w:color="auto"/>
        <w:right w:val="none" w:sz="0" w:space="0" w:color="auto"/>
      </w:divBdr>
    </w:div>
    <w:div w:id="888612937">
      <w:bodyDiv w:val="1"/>
      <w:marLeft w:val="0"/>
      <w:marRight w:val="0"/>
      <w:marTop w:val="0"/>
      <w:marBottom w:val="0"/>
      <w:divBdr>
        <w:top w:val="none" w:sz="0" w:space="0" w:color="auto"/>
        <w:left w:val="none" w:sz="0" w:space="0" w:color="auto"/>
        <w:bottom w:val="none" w:sz="0" w:space="0" w:color="auto"/>
        <w:right w:val="none" w:sz="0" w:space="0" w:color="auto"/>
      </w:divBdr>
      <w:divsChild>
        <w:div w:id="1572500956">
          <w:marLeft w:val="0"/>
          <w:marRight w:val="0"/>
          <w:marTop w:val="0"/>
          <w:marBottom w:val="0"/>
          <w:divBdr>
            <w:top w:val="none" w:sz="0" w:space="0" w:color="auto"/>
            <w:left w:val="none" w:sz="0" w:space="0" w:color="auto"/>
            <w:bottom w:val="none" w:sz="0" w:space="0" w:color="auto"/>
            <w:right w:val="none" w:sz="0" w:space="0" w:color="auto"/>
          </w:divBdr>
          <w:divsChild>
            <w:div w:id="750853888">
              <w:marLeft w:val="0"/>
              <w:marRight w:val="0"/>
              <w:marTop w:val="0"/>
              <w:marBottom w:val="0"/>
              <w:divBdr>
                <w:top w:val="none" w:sz="0" w:space="0" w:color="auto"/>
                <w:left w:val="none" w:sz="0" w:space="0" w:color="auto"/>
                <w:bottom w:val="none" w:sz="0" w:space="0" w:color="auto"/>
                <w:right w:val="none" w:sz="0" w:space="0" w:color="auto"/>
              </w:divBdr>
              <w:divsChild>
                <w:div w:id="7510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700023">
      <w:bodyDiv w:val="1"/>
      <w:marLeft w:val="0"/>
      <w:marRight w:val="0"/>
      <w:marTop w:val="0"/>
      <w:marBottom w:val="0"/>
      <w:divBdr>
        <w:top w:val="none" w:sz="0" w:space="0" w:color="auto"/>
        <w:left w:val="none" w:sz="0" w:space="0" w:color="auto"/>
        <w:bottom w:val="none" w:sz="0" w:space="0" w:color="auto"/>
        <w:right w:val="none" w:sz="0" w:space="0" w:color="auto"/>
      </w:divBdr>
    </w:div>
    <w:div w:id="924269096">
      <w:bodyDiv w:val="1"/>
      <w:marLeft w:val="0"/>
      <w:marRight w:val="0"/>
      <w:marTop w:val="0"/>
      <w:marBottom w:val="0"/>
      <w:divBdr>
        <w:top w:val="none" w:sz="0" w:space="0" w:color="auto"/>
        <w:left w:val="none" w:sz="0" w:space="0" w:color="auto"/>
        <w:bottom w:val="none" w:sz="0" w:space="0" w:color="auto"/>
        <w:right w:val="none" w:sz="0" w:space="0" w:color="auto"/>
      </w:divBdr>
    </w:div>
    <w:div w:id="978654260">
      <w:bodyDiv w:val="1"/>
      <w:marLeft w:val="0"/>
      <w:marRight w:val="0"/>
      <w:marTop w:val="0"/>
      <w:marBottom w:val="0"/>
      <w:divBdr>
        <w:top w:val="none" w:sz="0" w:space="0" w:color="auto"/>
        <w:left w:val="none" w:sz="0" w:space="0" w:color="auto"/>
        <w:bottom w:val="none" w:sz="0" w:space="0" w:color="auto"/>
        <w:right w:val="none" w:sz="0" w:space="0" w:color="auto"/>
      </w:divBdr>
    </w:div>
    <w:div w:id="1021320902">
      <w:bodyDiv w:val="1"/>
      <w:marLeft w:val="0"/>
      <w:marRight w:val="0"/>
      <w:marTop w:val="0"/>
      <w:marBottom w:val="0"/>
      <w:divBdr>
        <w:top w:val="none" w:sz="0" w:space="0" w:color="auto"/>
        <w:left w:val="none" w:sz="0" w:space="0" w:color="auto"/>
        <w:bottom w:val="none" w:sz="0" w:space="0" w:color="auto"/>
        <w:right w:val="none" w:sz="0" w:space="0" w:color="auto"/>
      </w:divBdr>
      <w:divsChild>
        <w:div w:id="2095778084">
          <w:marLeft w:val="0"/>
          <w:marRight w:val="0"/>
          <w:marTop w:val="0"/>
          <w:marBottom w:val="0"/>
          <w:divBdr>
            <w:top w:val="none" w:sz="0" w:space="0" w:color="auto"/>
            <w:left w:val="none" w:sz="0" w:space="0" w:color="auto"/>
            <w:bottom w:val="none" w:sz="0" w:space="0" w:color="auto"/>
            <w:right w:val="none" w:sz="0" w:space="0" w:color="auto"/>
          </w:divBdr>
          <w:divsChild>
            <w:div w:id="1304657231">
              <w:marLeft w:val="0"/>
              <w:marRight w:val="0"/>
              <w:marTop w:val="0"/>
              <w:marBottom w:val="0"/>
              <w:divBdr>
                <w:top w:val="none" w:sz="0" w:space="0" w:color="auto"/>
                <w:left w:val="none" w:sz="0" w:space="0" w:color="auto"/>
                <w:bottom w:val="none" w:sz="0" w:space="0" w:color="auto"/>
                <w:right w:val="none" w:sz="0" w:space="0" w:color="auto"/>
              </w:divBdr>
              <w:divsChild>
                <w:div w:id="60924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434272">
      <w:bodyDiv w:val="1"/>
      <w:marLeft w:val="0"/>
      <w:marRight w:val="0"/>
      <w:marTop w:val="0"/>
      <w:marBottom w:val="0"/>
      <w:divBdr>
        <w:top w:val="none" w:sz="0" w:space="0" w:color="auto"/>
        <w:left w:val="none" w:sz="0" w:space="0" w:color="auto"/>
        <w:bottom w:val="none" w:sz="0" w:space="0" w:color="auto"/>
        <w:right w:val="none" w:sz="0" w:space="0" w:color="auto"/>
      </w:divBdr>
    </w:div>
    <w:div w:id="1028723015">
      <w:bodyDiv w:val="1"/>
      <w:marLeft w:val="0"/>
      <w:marRight w:val="0"/>
      <w:marTop w:val="0"/>
      <w:marBottom w:val="0"/>
      <w:divBdr>
        <w:top w:val="none" w:sz="0" w:space="0" w:color="auto"/>
        <w:left w:val="none" w:sz="0" w:space="0" w:color="auto"/>
        <w:bottom w:val="none" w:sz="0" w:space="0" w:color="auto"/>
        <w:right w:val="none" w:sz="0" w:space="0" w:color="auto"/>
      </w:divBdr>
    </w:div>
    <w:div w:id="1049845306">
      <w:bodyDiv w:val="1"/>
      <w:marLeft w:val="0"/>
      <w:marRight w:val="0"/>
      <w:marTop w:val="0"/>
      <w:marBottom w:val="0"/>
      <w:divBdr>
        <w:top w:val="none" w:sz="0" w:space="0" w:color="auto"/>
        <w:left w:val="none" w:sz="0" w:space="0" w:color="auto"/>
        <w:bottom w:val="none" w:sz="0" w:space="0" w:color="auto"/>
        <w:right w:val="none" w:sz="0" w:space="0" w:color="auto"/>
      </w:divBdr>
    </w:div>
    <w:div w:id="1078015086">
      <w:bodyDiv w:val="1"/>
      <w:marLeft w:val="0"/>
      <w:marRight w:val="0"/>
      <w:marTop w:val="0"/>
      <w:marBottom w:val="0"/>
      <w:divBdr>
        <w:top w:val="none" w:sz="0" w:space="0" w:color="auto"/>
        <w:left w:val="none" w:sz="0" w:space="0" w:color="auto"/>
        <w:bottom w:val="none" w:sz="0" w:space="0" w:color="auto"/>
        <w:right w:val="none" w:sz="0" w:space="0" w:color="auto"/>
      </w:divBdr>
    </w:div>
    <w:div w:id="1154953280">
      <w:bodyDiv w:val="1"/>
      <w:marLeft w:val="0"/>
      <w:marRight w:val="0"/>
      <w:marTop w:val="0"/>
      <w:marBottom w:val="0"/>
      <w:divBdr>
        <w:top w:val="none" w:sz="0" w:space="0" w:color="auto"/>
        <w:left w:val="none" w:sz="0" w:space="0" w:color="auto"/>
        <w:bottom w:val="none" w:sz="0" w:space="0" w:color="auto"/>
        <w:right w:val="none" w:sz="0" w:space="0" w:color="auto"/>
      </w:divBdr>
    </w:div>
    <w:div w:id="1160347448">
      <w:bodyDiv w:val="1"/>
      <w:marLeft w:val="0"/>
      <w:marRight w:val="0"/>
      <w:marTop w:val="0"/>
      <w:marBottom w:val="0"/>
      <w:divBdr>
        <w:top w:val="none" w:sz="0" w:space="0" w:color="auto"/>
        <w:left w:val="none" w:sz="0" w:space="0" w:color="auto"/>
        <w:bottom w:val="none" w:sz="0" w:space="0" w:color="auto"/>
        <w:right w:val="none" w:sz="0" w:space="0" w:color="auto"/>
      </w:divBdr>
    </w:div>
    <w:div w:id="1182937938">
      <w:bodyDiv w:val="1"/>
      <w:marLeft w:val="0"/>
      <w:marRight w:val="0"/>
      <w:marTop w:val="0"/>
      <w:marBottom w:val="0"/>
      <w:divBdr>
        <w:top w:val="none" w:sz="0" w:space="0" w:color="auto"/>
        <w:left w:val="none" w:sz="0" w:space="0" w:color="auto"/>
        <w:bottom w:val="none" w:sz="0" w:space="0" w:color="auto"/>
        <w:right w:val="none" w:sz="0" w:space="0" w:color="auto"/>
      </w:divBdr>
    </w:div>
    <w:div w:id="1195120551">
      <w:bodyDiv w:val="1"/>
      <w:marLeft w:val="0"/>
      <w:marRight w:val="0"/>
      <w:marTop w:val="0"/>
      <w:marBottom w:val="0"/>
      <w:divBdr>
        <w:top w:val="none" w:sz="0" w:space="0" w:color="auto"/>
        <w:left w:val="none" w:sz="0" w:space="0" w:color="auto"/>
        <w:bottom w:val="none" w:sz="0" w:space="0" w:color="auto"/>
        <w:right w:val="none" w:sz="0" w:space="0" w:color="auto"/>
      </w:divBdr>
    </w:div>
    <w:div w:id="1218858488">
      <w:bodyDiv w:val="1"/>
      <w:marLeft w:val="0"/>
      <w:marRight w:val="0"/>
      <w:marTop w:val="0"/>
      <w:marBottom w:val="0"/>
      <w:divBdr>
        <w:top w:val="none" w:sz="0" w:space="0" w:color="auto"/>
        <w:left w:val="none" w:sz="0" w:space="0" w:color="auto"/>
        <w:bottom w:val="none" w:sz="0" w:space="0" w:color="auto"/>
        <w:right w:val="none" w:sz="0" w:space="0" w:color="auto"/>
      </w:divBdr>
    </w:div>
    <w:div w:id="1245646389">
      <w:bodyDiv w:val="1"/>
      <w:marLeft w:val="0"/>
      <w:marRight w:val="0"/>
      <w:marTop w:val="0"/>
      <w:marBottom w:val="0"/>
      <w:divBdr>
        <w:top w:val="none" w:sz="0" w:space="0" w:color="auto"/>
        <w:left w:val="none" w:sz="0" w:space="0" w:color="auto"/>
        <w:bottom w:val="none" w:sz="0" w:space="0" w:color="auto"/>
        <w:right w:val="none" w:sz="0" w:space="0" w:color="auto"/>
      </w:divBdr>
    </w:div>
    <w:div w:id="1253591866">
      <w:bodyDiv w:val="1"/>
      <w:marLeft w:val="0"/>
      <w:marRight w:val="0"/>
      <w:marTop w:val="0"/>
      <w:marBottom w:val="0"/>
      <w:divBdr>
        <w:top w:val="none" w:sz="0" w:space="0" w:color="auto"/>
        <w:left w:val="none" w:sz="0" w:space="0" w:color="auto"/>
        <w:bottom w:val="none" w:sz="0" w:space="0" w:color="auto"/>
        <w:right w:val="none" w:sz="0" w:space="0" w:color="auto"/>
      </w:divBdr>
    </w:div>
    <w:div w:id="1253903086">
      <w:bodyDiv w:val="1"/>
      <w:marLeft w:val="0"/>
      <w:marRight w:val="0"/>
      <w:marTop w:val="0"/>
      <w:marBottom w:val="0"/>
      <w:divBdr>
        <w:top w:val="none" w:sz="0" w:space="0" w:color="auto"/>
        <w:left w:val="none" w:sz="0" w:space="0" w:color="auto"/>
        <w:bottom w:val="none" w:sz="0" w:space="0" w:color="auto"/>
        <w:right w:val="none" w:sz="0" w:space="0" w:color="auto"/>
      </w:divBdr>
    </w:div>
    <w:div w:id="1269658283">
      <w:bodyDiv w:val="1"/>
      <w:marLeft w:val="0"/>
      <w:marRight w:val="0"/>
      <w:marTop w:val="0"/>
      <w:marBottom w:val="0"/>
      <w:divBdr>
        <w:top w:val="none" w:sz="0" w:space="0" w:color="auto"/>
        <w:left w:val="none" w:sz="0" w:space="0" w:color="auto"/>
        <w:bottom w:val="none" w:sz="0" w:space="0" w:color="auto"/>
        <w:right w:val="none" w:sz="0" w:space="0" w:color="auto"/>
      </w:divBdr>
    </w:div>
    <w:div w:id="1330139095">
      <w:bodyDiv w:val="1"/>
      <w:marLeft w:val="0"/>
      <w:marRight w:val="0"/>
      <w:marTop w:val="0"/>
      <w:marBottom w:val="0"/>
      <w:divBdr>
        <w:top w:val="none" w:sz="0" w:space="0" w:color="auto"/>
        <w:left w:val="none" w:sz="0" w:space="0" w:color="auto"/>
        <w:bottom w:val="none" w:sz="0" w:space="0" w:color="auto"/>
        <w:right w:val="none" w:sz="0" w:space="0" w:color="auto"/>
      </w:divBdr>
    </w:div>
    <w:div w:id="1341614963">
      <w:bodyDiv w:val="1"/>
      <w:marLeft w:val="0"/>
      <w:marRight w:val="0"/>
      <w:marTop w:val="0"/>
      <w:marBottom w:val="0"/>
      <w:divBdr>
        <w:top w:val="none" w:sz="0" w:space="0" w:color="auto"/>
        <w:left w:val="none" w:sz="0" w:space="0" w:color="auto"/>
        <w:bottom w:val="none" w:sz="0" w:space="0" w:color="auto"/>
        <w:right w:val="none" w:sz="0" w:space="0" w:color="auto"/>
      </w:divBdr>
    </w:div>
    <w:div w:id="1429081302">
      <w:bodyDiv w:val="1"/>
      <w:marLeft w:val="0"/>
      <w:marRight w:val="0"/>
      <w:marTop w:val="0"/>
      <w:marBottom w:val="0"/>
      <w:divBdr>
        <w:top w:val="none" w:sz="0" w:space="0" w:color="auto"/>
        <w:left w:val="none" w:sz="0" w:space="0" w:color="auto"/>
        <w:bottom w:val="none" w:sz="0" w:space="0" w:color="auto"/>
        <w:right w:val="none" w:sz="0" w:space="0" w:color="auto"/>
      </w:divBdr>
    </w:div>
    <w:div w:id="1460876426">
      <w:bodyDiv w:val="1"/>
      <w:marLeft w:val="0"/>
      <w:marRight w:val="0"/>
      <w:marTop w:val="0"/>
      <w:marBottom w:val="0"/>
      <w:divBdr>
        <w:top w:val="none" w:sz="0" w:space="0" w:color="auto"/>
        <w:left w:val="none" w:sz="0" w:space="0" w:color="auto"/>
        <w:bottom w:val="none" w:sz="0" w:space="0" w:color="auto"/>
        <w:right w:val="none" w:sz="0" w:space="0" w:color="auto"/>
      </w:divBdr>
    </w:div>
    <w:div w:id="1538591251">
      <w:bodyDiv w:val="1"/>
      <w:marLeft w:val="0"/>
      <w:marRight w:val="0"/>
      <w:marTop w:val="0"/>
      <w:marBottom w:val="0"/>
      <w:divBdr>
        <w:top w:val="none" w:sz="0" w:space="0" w:color="auto"/>
        <w:left w:val="none" w:sz="0" w:space="0" w:color="auto"/>
        <w:bottom w:val="none" w:sz="0" w:space="0" w:color="auto"/>
        <w:right w:val="none" w:sz="0" w:space="0" w:color="auto"/>
      </w:divBdr>
    </w:div>
    <w:div w:id="1546870891">
      <w:bodyDiv w:val="1"/>
      <w:marLeft w:val="0"/>
      <w:marRight w:val="0"/>
      <w:marTop w:val="0"/>
      <w:marBottom w:val="0"/>
      <w:divBdr>
        <w:top w:val="none" w:sz="0" w:space="0" w:color="auto"/>
        <w:left w:val="none" w:sz="0" w:space="0" w:color="auto"/>
        <w:bottom w:val="none" w:sz="0" w:space="0" w:color="auto"/>
        <w:right w:val="none" w:sz="0" w:space="0" w:color="auto"/>
      </w:divBdr>
    </w:div>
    <w:div w:id="1589118627">
      <w:bodyDiv w:val="1"/>
      <w:marLeft w:val="0"/>
      <w:marRight w:val="0"/>
      <w:marTop w:val="0"/>
      <w:marBottom w:val="0"/>
      <w:divBdr>
        <w:top w:val="none" w:sz="0" w:space="0" w:color="auto"/>
        <w:left w:val="none" w:sz="0" w:space="0" w:color="auto"/>
        <w:bottom w:val="none" w:sz="0" w:space="0" w:color="auto"/>
        <w:right w:val="none" w:sz="0" w:space="0" w:color="auto"/>
      </w:divBdr>
    </w:div>
    <w:div w:id="1595703177">
      <w:bodyDiv w:val="1"/>
      <w:marLeft w:val="0"/>
      <w:marRight w:val="0"/>
      <w:marTop w:val="0"/>
      <w:marBottom w:val="0"/>
      <w:divBdr>
        <w:top w:val="none" w:sz="0" w:space="0" w:color="auto"/>
        <w:left w:val="none" w:sz="0" w:space="0" w:color="auto"/>
        <w:bottom w:val="none" w:sz="0" w:space="0" w:color="auto"/>
        <w:right w:val="none" w:sz="0" w:space="0" w:color="auto"/>
      </w:divBdr>
    </w:div>
    <w:div w:id="1638144408">
      <w:bodyDiv w:val="1"/>
      <w:marLeft w:val="0"/>
      <w:marRight w:val="0"/>
      <w:marTop w:val="0"/>
      <w:marBottom w:val="0"/>
      <w:divBdr>
        <w:top w:val="none" w:sz="0" w:space="0" w:color="auto"/>
        <w:left w:val="none" w:sz="0" w:space="0" w:color="auto"/>
        <w:bottom w:val="none" w:sz="0" w:space="0" w:color="auto"/>
        <w:right w:val="none" w:sz="0" w:space="0" w:color="auto"/>
      </w:divBdr>
    </w:div>
    <w:div w:id="1714111200">
      <w:bodyDiv w:val="1"/>
      <w:marLeft w:val="0"/>
      <w:marRight w:val="0"/>
      <w:marTop w:val="0"/>
      <w:marBottom w:val="0"/>
      <w:divBdr>
        <w:top w:val="none" w:sz="0" w:space="0" w:color="auto"/>
        <w:left w:val="none" w:sz="0" w:space="0" w:color="auto"/>
        <w:bottom w:val="none" w:sz="0" w:space="0" w:color="auto"/>
        <w:right w:val="none" w:sz="0" w:space="0" w:color="auto"/>
      </w:divBdr>
    </w:div>
    <w:div w:id="1835487646">
      <w:bodyDiv w:val="1"/>
      <w:marLeft w:val="0"/>
      <w:marRight w:val="0"/>
      <w:marTop w:val="0"/>
      <w:marBottom w:val="0"/>
      <w:divBdr>
        <w:top w:val="none" w:sz="0" w:space="0" w:color="auto"/>
        <w:left w:val="none" w:sz="0" w:space="0" w:color="auto"/>
        <w:bottom w:val="none" w:sz="0" w:space="0" w:color="auto"/>
        <w:right w:val="none" w:sz="0" w:space="0" w:color="auto"/>
      </w:divBdr>
    </w:div>
    <w:div w:id="1861360006">
      <w:bodyDiv w:val="1"/>
      <w:marLeft w:val="0"/>
      <w:marRight w:val="0"/>
      <w:marTop w:val="0"/>
      <w:marBottom w:val="0"/>
      <w:divBdr>
        <w:top w:val="none" w:sz="0" w:space="0" w:color="auto"/>
        <w:left w:val="none" w:sz="0" w:space="0" w:color="auto"/>
        <w:bottom w:val="none" w:sz="0" w:space="0" w:color="auto"/>
        <w:right w:val="none" w:sz="0" w:space="0" w:color="auto"/>
      </w:divBdr>
    </w:div>
    <w:div w:id="1911651255">
      <w:bodyDiv w:val="1"/>
      <w:marLeft w:val="0"/>
      <w:marRight w:val="0"/>
      <w:marTop w:val="0"/>
      <w:marBottom w:val="0"/>
      <w:divBdr>
        <w:top w:val="none" w:sz="0" w:space="0" w:color="auto"/>
        <w:left w:val="none" w:sz="0" w:space="0" w:color="auto"/>
        <w:bottom w:val="none" w:sz="0" w:space="0" w:color="auto"/>
        <w:right w:val="none" w:sz="0" w:space="0" w:color="auto"/>
      </w:divBdr>
    </w:div>
    <w:div w:id="1913654679">
      <w:bodyDiv w:val="1"/>
      <w:marLeft w:val="0"/>
      <w:marRight w:val="0"/>
      <w:marTop w:val="0"/>
      <w:marBottom w:val="0"/>
      <w:divBdr>
        <w:top w:val="none" w:sz="0" w:space="0" w:color="auto"/>
        <w:left w:val="none" w:sz="0" w:space="0" w:color="auto"/>
        <w:bottom w:val="none" w:sz="0" w:space="0" w:color="auto"/>
        <w:right w:val="none" w:sz="0" w:space="0" w:color="auto"/>
      </w:divBdr>
    </w:div>
    <w:div w:id="1932933285">
      <w:bodyDiv w:val="1"/>
      <w:marLeft w:val="0"/>
      <w:marRight w:val="0"/>
      <w:marTop w:val="0"/>
      <w:marBottom w:val="0"/>
      <w:divBdr>
        <w:top w:val="none" w:sz="0" w:space="0" w:color="auto"/>
        <w:left w:val="none" w:sz="0" w:space="0" w:color="auto"/>
        <w:bottom w:val="none" w:sz="0" w:space="0" w:color="auto"/>
        <w:right w:val="none" w:sz="0" w:space="0" w:color="auto"/>
      </w:divBdr>
    </w:div>
    <w:div w:id="1937861784">
      <w:bodyDiv w:val="1"/>
      <w:marLeft w:val="0"/>
      <w:marRight w:val="0"/>
      <w:marTop w:val="0"/>
      <w:marBottom w:val="0"/>
      <w:divBdr>
        <w:top w:val="none" w:sz="0" w:space="0" w:color="auto"/>
        <w:left w:val="none" w:sz="0" w:space="0" w:color="auto"/>
        <w:bottom w:val="none" w:sz="0" w:space="0" w:color="auto"/>
        <w:right w:val="none" w:sz="0" w:space="0" w:color="auto"/>
      </w:divBdr>
      <w:divsChild>
        <w:div w:id="2074350466">
          <w:marLeft w:val="0"/>
          <w:marRight w:val="0"/>
          <w:marTop w:val="0"/>
          <w:marBottom w:val="0"/>
          <w:divBdr>
            <w:top w:val="none" w:sz="0" w:space="0" w:color="auto"/>
            <w:left w:val="none" w:sz="0" w:space="0" w:color="auto"/>
            <w:bottom w:val="none" w:sz="0" w:space="0" w:color="auto"/>
            <w:right w:val="none" w:sz="0" w:space="0" w:color="auto"/>
          </w:divBdr>
          <w:divsChild>
            <w:div w:id="2124378960">
              <w:marLeft w:val="0"/>
              <w:marRight w:val="0"/>
              <w:marTop w:val="0"/>
              <w:marBottom w:val="0"/>
              <w:divBdr>
                <w:top w:val="none" w:sz="0" w:space="0" w:color="auto"/>
                <w:left w:val="none" w:sz="0" w:space="0" w:color="auto"/>
                <w:bottom w:val="none" w:sz="0" w:space="0" w:color="auto"/>
                <w:right w:val="none" w:sz="0" w:space="0" w:color="auto"/>
              </w:divBdr>
              <w:divsChild>
                <w:div w:id="117364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365210">
      <w:bodyDiv w:val="1"/>
      <w:marLeft w:val="0"/>
      <w:marRight w:val="0"/>
      <w:marTop w:val="0"/>
      <w:marBottom w:val="0"/>
      <w:divBdr>
        <w:top w:val="none" w:sz="0" w:space="0" w:color="auto"/>
        <w:left w:val="none" w:sz="0" w:space="0" w:color="auto"/>
        <w:bottom w:val="none" w:sz="0" w:space="0" w:color="auto"/>
        <w:right w:val="none" w:sz="0" w:space="0" w:color="auto"/>
      </w:divBdr>
    </w:div>
    <w:div w:id="2008552077">
      <w:bodyDiv w:val="1"/>
      <w:marLeft w:val="0"/>
      <w:marRight w:val="0"/>
      <w:marTop w:val="0"/>
      <w:marBottom w:val="0"/>
      <w:divBdr>
        <w:top w:val="none" w:sz="0" w:space="0" w:color="auto"/>
        <w:left w:val="none" w:sz="0" w:space="0" w:color="auto"/>
        <w:bottom w:val="none" w:sz="0" w:space="0" w:color="auto"/>
        <w:right w:val="none" w:sz="0" w:space="0" w:color="auto"/>
      </w:divBdr>
    </w:div>
    <w:div w:id="2058625984">
      <w:bodyDiv w:val="1"/>
      <w:marLeft w:val="0"/>
      <w:marRight w:val="0"/>
      <w:marTop w:val="0"/>
      <w:marBottom w:val="0"/>
      <w:divBdr>
        <w:top w:val="none" w:sz="0" w:space="0" w:color="auto"/>
        <w:left w:val="none" w:sz="0" w:space="0" w:color="auto"/>
        <w:bottom w:val="none" w:sz="0" w:space="0" w:color="auto"/>
        <w:right w:val="none" w:sz="0" w:space="0" w:color="auto"/>
      </w:divBdr>
    </w:div>
    <w:div w:id="2075157728">
      <w:bodyDiv w:val="1"/>
      <w:marLeft w:val="0"/>
      <w:marRight w:val="0"/>
      <w:marTop w:val="0"/>
      <w:marBottom w:val="0"/>
      <w:divBdr>
        <w:top w:val="none" w:sz="0" w:space="0" w:color="auto"/>
        <w:left w:val="none" w:sz="0" w:space="0" w:color="auto"/>
        <w:bottom w:val="none" w:sz="0" w:space="0" w:color="auto"/>
        <w:right w:val="none" w:sz="0" w:space="0" w:color="auto"/>
      </w:divBdr>
    </w:div>
    <w:div w:id="2096784191">
      <w:bodyDiv w:val="1"/>
      <w:marLeft w:val="0"/>
      <w:marRight w:val="0"/>
      <w:marTop w:val="0"/>
      <w:marBottom w:val="0"/>
      <w:divBdr>
        <w:top w:val="none" w:sz="0" w:space="0" w:color="auto"/>
        <w:left w:val="none" w:sz="0" w:space="0" w:color="auto"/>
        <w:bottom w:val="none" w:sz="0" w:space="0" w:color="auto"/>
        <w:right w:val="none" w:sz="0" w:space="0" w:color="auto"/>
      </w:divBdr>
    </w:div>
    <w:div w:id="2114278704">
      <w:bodyDiv w:val="1"/>
      <w:marLeft w:val="0"/>
      <w:marRight w:val="0"/>
      <w:marTop w:val="0"/>
      <w:marBottom w:val="0"/>
      <w:divBdr>
        <w:top w:val="none" w:sz="0" w:space="0" w:color="auto"/>
        <w:left w:val="none" w:sz="0" w:space="0" w:color="auto"/>
        <w:bottom w:val="none" w:sz="0" w:space="0" w:color="auto"/>
        <w:right w:val="none" w:sz="0" w:space="0" w:color="auto"/>
      </w:divBdr>
    </w:div>
    <w:div w:id="2115131411">
      <w:bodyDiv w:val="1"/>
      <w:marLeft w:val="0"/>
      <w:marRight w:val="0"/>
      <w:marTop w:val="0"/>
      <w:marBottom w:val="0"/>
      <w:divBdr>
        <w:top w:val="none" w:sz="0" w:space="0" w:color="auto"/>
        <w:left w:val="none" w:sz="0" w:space="0" w:color="auto"/>
        <w:bottom w:val="none" w:sz="0" w:space="0" w:color="auto"/>
        <w:right w:val="none" w:sz="0" w:space="0" w:color="auto"/>
      </w:divBdr>
    </w:div>
    <w:div w:id="2129011556">
      <w:bodyDiv w:val="1"/>
      <w:marLeft w:val="0"/>
      <w:marRight w:val="0"/>
      <w:marTop w:val="0"/>
      <w:marBottom w:val="0"/>
      <w:divBdr>
        <w:top w:val="none" w:sz="0" w:space="0" w:color="auto"/>
        <w:left w:val="none" w:sz="0" w:space="0" w:color="auto"/>
        <w:bottom w:val="none" w:sz="0" w:space="0" w:color="auto"/>
        <w:right w:val="none" w:sz="0" w:space="0" w:color="auto"/>
      </w:divBdr>
    </w:div>
    <w:div w:id="2143225220">
      <w:bodyDiv w:val="1"/>
      <w:marLeft w:val="0"/>
      <w:marRight w:val="0"/>
      <w:marTop w:val="0"/>
      <w:marBottom w:val="0"/>
      <w:divBdr>
        <w:top w:val="none" w:sz="0" w:space="0" w:color="auto"/>
        <w:left w:val="none" w:sz="0" w:space="0" w:color="auto"/>
        <w:bottom w:val="none" w:sz="0" w:space="0" w:color="auto"/>
        <w:right w:val="none" w:sz="0" w:space="0" w:color="auto"/>
      </w:divBdr>
      <w:divsChild>
        <w:div w:id="114912517">
          <w:marLeft w:val="0"/>
          <w:marRight w:val="0"/>
          <w:marTop w:val="0"/>
          <w:marBottom w:val="0"/>
          <w:divBdr>
            <w:top w:val="none" w:sz="0" w:space="0" w:color="auto"/>
            <w:left w:val="none" w:sz="0" w:space="0" w:color="auto"/>
            <w:bottom w:val="none" w:sz="0" w:space="0" w:color="auto"/>
            <w:right w:val="none" w:sz="0" w:space="0" w:color="auto"/>
          </w:divBdr>
          <w:divsChild>
            <w:div w:id="1141582981">
              <w:marLeft w:val="0"/>
              <w:marRight w:val="0"/>
              <w:marTop w:val="0"/>
              <w:marBottom w:val="0"/>
              <w:divBdr>
                <w:top w:val="none" w:sz="0" w:space="0" w:color="auto"/>
                <w:left w:val="none" w:sz="0" w:space="0" w:color="auto"/>
                <w:bottom w:val="none" w:sz="0" w:space="0" w:color="auto"/>
                <w:right w:val="none" w:sz="0" w:space="0" w:color="auto"/>
              </w:divBdr>
              <w:divsChild>
                <w:div w:id="14924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image" Target="media/image8.emf"/><Relationship Id="rId42" Type="http://schemas.openxmlformats.org/officeDocument/2006/relationships/image" Target="media/image24.emf"/><Relationship Id="rId47" Type="http://schemas.openxmlformats.org/officeDocument/2006/relationships/image" Target="media/image29.emf"/><Relationship Id="rId63" Type="http://schemas.openxmlformats.org/officeDocument/2006/relationships/image" Target="media/image40.emf"/><Relationship Id="rId68" Type="http://schemas.openxmlformats.org/officeDocument/2006/relationships/image" Target="media/image45.emf"/><Relationship Id="rId84" Type="http://schemas.openxmlformats.org/officeDocument/2006/relationships/image" Target="media/image61.emf"/><Relationship Id="rId89" Type="http://schemas.openxmlformats.org/officeDocument/2006/relationships/image" Target="media/image66.png"/><Relationship Id="rId112" Type="http://schemas.openxmlformats.org/officeDocument/2006/relationships/theme" Target="theme/theme1.xml"/><Relationship Id="rId16" Type="http://schemas.openxmlformats.org/officeDocument/2006/relationships/image" Target="media/image3.png"/><Relationship Id="rId107" Type="http://schemas.openxmlformats.org/officeDocument/2006/relationships/image" Target="media/image73.png"/><Relationship Id="rId11" Type="http://schemas.openxmlformats.org/officeDocument/2006/relationships/footer" Target="footer2.xml"/><Relationship Id="rId32" Type="http://schemas.openxmlformats.org/officeDocument/2006/relationships/image" Target="media/image14.emf"/><Relationship Id="rId37" Type="http://schemas.openxmlformats.org/officeDocument/2006/relationships/image" Target="media/image19.emf"/><Relationship Id="rId53" Type="http://schemas.openxmlformats.org/officeDocument/2006/relationships/header" Target="header6.xml"/><Relationship Id="rId58" Type="http://schemas.openxmlformats.org/officeDocument/2006/relationships/image" Target="media/image35.emf"/><Relationship Id="rId74" Type="http://schemas.openxmlformats.org/officeDocument/2006/relationships/image" Target="media/image51.emf"/><Relationship Id="rId79" Type="http://schemas.openxmlformats.org/officeDocument/2006/relationships/image" Target="media/image56.emf"/><Relationship Id="rId102" Type="http://schemas.openxmlformats.org/officeDocument/2006/relationships/footer" Target="footer14.xml"/><Relationship Id="rId5" Type="http://schemas.openxmlformats.org/officeDocument/2006/relationships/webSettings" Target="webSettings.xml"/><Relationship Id="rId90" Type="http://schemas.openxmlformats.org/officeDocument/2006/relationships/image" Target="media/image67.emf"/><Relationship Id="rId95" Type="http://schemas.openxmlformats.org/officeDocument/2006/relationships/footer" Target="footer13.xml"/><Relationship Id="rId22" Type="http://schemas.openxmlformats.org/officeDocument/2006/relationships/image" Target="media/image9.emf"/><Relationship Id="rId27" Type="http://schemas.openxmlformats.org/officeDocument/2006/relationships/footer" Target="footer7.xml"/><Relationship Id="rId43" Type="http://schemas.openxmlformats.org/officeDocument/2006/relationships/image" Target="media/image25.emf"/><Relationship Id="rId48" Type="http://schemas.openxmlformats.org/officeDocument/2006/relationships/image" Target="media/image30.emf"/><Relationship Id="rId64" Type="http://schemas.openxmlformats.org/officeDocument/2006/relationships/image" Target="media/image41.emf"/><Relationship Id="rId69" Type="http://schemas.openxmlformats.org/officeDocument/2006/relationships/image" Target="media/image46.emf"/><Relationship Id="rId80" Type="http://schemas.openxmlformats.org/officeDocument/2006/relationships/image" Target="media/image57.emf"/><Relationship Id="rId85" Type="http://schemas.openxmlformats.org/officeDocument/2006/relationships/image" Target="media/image62.png"/><Relationship Id="rId12" Type="http://schemas.openxmlformats.org/officeDocument/2006/relationships/footer" Target="footer3.xml"/><Relationship Id="rId17" Type="http://schemas.openxmlformats.org/officeDocument/2006/relationships/image" Target="media/image4.png"/><Relationship Id="rId33" Type="http://schemas.openxmlformats.org/officeDocument/2006/relationships/image" Target="media/image15.emf"/><Relationship Id="rId38" Type="http://schemas.openxmlformats.org/officeDocument/2006/relationships/image" Target="media/image20.emf"/><Relationship Id="rId59" Type="http://schemas.openxmlformats.org/officeDocument/2006/relationships/image" Target="media/image36.emf"/><Relationship Id="rId103" Type="http://schemas.openxmlformats.org/officeDocument/2006/relationships/footer" Target="footer15.xml"/><Relationship Id="rId108" Type="http://schemas.openxmlformats.org/officeDocument/2006/relationships/image" Target="media/image74.png"/><Relationship Id="rId54" Type="http://schemas.openxmlformats.org/officeDocument/2006/relationships/footer" Target="footer10.xml"/><Relationship Id="rId70" Type="http://schemas.openxmlformats.org/officeDocument/2006/relationships/image" Target="media/image47.emf"/><Relationship Id="rId75" Type="http://schemas.openxmlformats.org/officeDocument/2006/relationships/image" Target="media/image52.emf"/><Relationship Id="rId91" Type="http://schemas.openxmlformats.org/officeDocument/2006/relationships/header" Target="header7.xml"/><Relationship Id="rId96" Type="http://schemas.openxmlformats.org/officeDocument/2006/relationships/image" Target="media/image68.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eader" Target="header3.xml"/><Relationship Id="rId28" Type="http://schemas.openxmlformats.org/officeDocument/2006/relationships/image" Target="media/image10.emf"/><Relationship Id="rId36" Type="http://schemas.openxmlformats.org/officeDocument/2006/relationships/image" Target="media/image18.emf"/><Relationship Id="rId49" Type="http://schemas.openxmlformats.org/officeDocument/2006/relationships/image" Target="media/image31.emf"/><Relationship Id="rId57" Type="http://schemas.openxmlformats.org/officeDocument/2006/relationships/image" Target="media/image34.emf"/><Relationship Id="rId106" Type="http://schemas.openxmlformats.org/officeDocument/2006/relationships/image" Target="media/image72.emf"/><Relationship Id="rId10" Type="http://schemas.openxmlformats.org/officeDocument/2006/relationships/header" Target="header1.xml"/><Relationship Id="rId31" Type="http://schemas.openxmlformats.org/officeDocument/2006/relationships/image" Target="media/image13.emf"/><Relationship Id="rId44" Type="http://schemas.openxmlformats.org/officeDocument/2006/relationships/image" Target="media/image26.emf"/><Relationship Id="rId52" Type="http://schemas.openxmlformats.org/officeDocument/2006/relationships/footer" Target="footer9.xml"/><Relationship Id="rId60" Type="http://schemas.openxmlformats.org/officeDocument/2006/relationships/image" Target="media/image37.emf"/><Relationship Id="rId65" Type="http://schemas.openxmlformats.org/officeDocument/2006/relationships/image" Target="media/image42.emf"/><Relationship Id="rId73" Type="http://schemas.openxmlformats.org/officeDocument/2006/relationships/image" Target="media/image50.emf"/><Relationship Id="rId78" Type="http://schemas.openxmlformats.org/officeDocument/2006/relationships/image" Target="media/image55.emf"/><Relationship Id="rId81" Type="http://schemas.openxmlformats.org/officeDocument/2006/relationships/image" Target="media/image58.emf"/><Relationship Id="rId86" Type="http://schemas.openxmlformats.org/officeDocument/2006/relationships/image" Target="media/image63.png"/><Relationship Id="rId94" Type="http://schemas.openxmlformats.org/officeDocument/2006/relationships/header" Target="header8.xml"/><Relationship Id="rId99" Type="http://schemas.openxmlformats.org/officeDocument/2006/relationships/image" Target="media/image71.emf"/><Relationship Id="rId10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image" Target="media/image5.emf"/><Relationship Id="rId39" Type="http://schemas.openxmlformats.org/officeDocument/2006/relationships/image" Target="media/image21.emf"/><Relationship Id="rId109" Type="http://schemas.openxmlformats.org/officeDocument/2006/relationships/image" Target="media/image75.png"/><Relationship Id="rId34" Type="http://schemas.openxmlformats.org/officeDocument/2006/relationships/image" Target="media/image16.emf"/><Relationship Id="rId50" Type="http://schemas.openxmlformats.org/officeDocument/2006/relationships/header" Target="header5.xml"/><Relationship Id="rId55" Type="http://schemas.openxmlformats.org/officeDocument/2006/relationships/image" Target="media/image32.emf"/><Relationship Id="rId76" Type="http://schemas.openxmlformats.org/officeDocument/2006/relationships/image" Target="media/image53.emf"/><Relationship Id="rId97" Type="http://schemas.openxmlformats.org/officeDocument/2006/relationships/image" Target="media/image69.emf"/><Relationship Id="rId104" Type="http://schemas.openxmlformats.org/officeDocument/2006/relationships/header" Target="header11.xml"/><Relationship Id="rId7" Type="http://schemas.openxmlformats.org/officeDocument/2006/relationships/endnotes" Target="endnotes.xml"/><Relationship Id="rId71" Type="http://schemas.openxmlformats.org/officeDocument/2006/relationships/image" Target="media/image48.emf"/><Relationship Id="rId92" Type="http://schemas.openxmlformats.org/officeDocument/2006/relationships/footer" Target="footer11.xml"/><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footer" Target="footer5.xml"/><Relationship Id="rId40" Type="http://schemas.openxmlformats.org/officeDocument/2006/relationships/image" Target="media/image22.emf"/><Relationship Id="rId45" Type="http://schemas.openxmlformats.org/officeDocument/2006/relationships/image" Target="media/image27.emf"/><Relationship Id="rId66" Type="http://schemas.openxmlformats.org/officeDocument/2006/relationships/image" Target="media/image43.emf"/><Relationship Id="rId87" Type="http://schemas.openxmlformats.org/officeDocument/2006/relationships/image" Target="media/image64.png"/><Relationship Id="rId110" Type="http://schemas.openxmlformats.org/officeDocument/2006/relationships/image" Target="media/image76.png"/><Relationship Id="rId61" Type="http://schemas.openxmlformats.org/officeDocument/2006/relationships/image" Target="media/image38.emf"/><Relationship Id="rId82" Type="http://schemas.openxmlformats.org/officeDocument/2006/relationships/image" Target="media/image59.emf"/><Relationship Id="rId19" Type="http://schemas.openxmlformats.org/officeDocument/2006/relationships/image" Target="media/image6.emf"/><Relationship Id="rId14" Type="http://schemas.openxmlformats.org/officeDocument/2006/relationships/footer" Target="footer4.xml"/><Relationship Id="rId30" Type="http://schemas.openxmlformats.org/officeDocument/2006/relationships/image" Target="media/image12.emf"/><Relationship Id="rId35" Type="http://schemas.openxmlformats.org/officeDocument/2006/relationships/image" Target="media/image17.emf"/><Relationship Id="rId56" Type="http://schemas.openxmlformats.org/officeDocument/2006/relationships/image" Target="media/image33.emf"/><Relationship Id="rId77" Type="http://schemas.openxmlformats.org/officeDocument/2006/relationships/image" Target="media/image54.emf"/><Relationship Id="rId100" Type="http://schemas.openxmlformats.org/officeDocument/2006/relationships/header" Target="header9.xml"/><Relationship Id="rId105" Type="http://schemas.openxmlformats.org/officeDocument/2006/relationships/footer" Target="footer16.xml"/><Relationship Id="rId8" Type="http://schemas.openxmlformats.org/officeDocument/2006/relationships/footer" Target="footer1.xml"/><Relationship Id="rId51" Type="http://schemas.openxmlformats.org/officeDocument/2006/relationships/footer" Target="footer8.xml"/><Relationship Id="rId72" Type="http://schemas.openxmlformats.org/officeDocument/2006/relationships/image" Target="media/image49.png"/><Relationship Id="rId93" Type="http://schemas.openxmlformats.org/officeDocument/2006/relationships/footer" Target="footer12.xml"/><Relationship Id="rId98" Type="http://schemas.openxmlformats.org/officeDocument/2006/relationships/image" Target="media/image70.emf"/><Relationship Id="rId3" Type="http://schemas.openxmlformats.org/officeDocument/2006/relationships/styles" Target="styles.xml"/><Relationship Id="rId25" Type="http://schemas.openxmlformats.org/officeDocument/2006/relationships/footer" Target="footer6.xml"/><Relationship Id="rId46" Type="http://schemas.openxmlformats.org/officeDocument/2006/relationships/image" Target="media/image28.emf"/><Relationship Id="rId67" Type="http://schemas.openxmlformats.org/officeDocument/2006/relationships/image" Target="media/image44.emf"/><Relationship Id="rId20" Type="http://schemas.openxmlformats.org/officeDocument/2006/relationships/image" Target="media/image7.emf"/><Relationship Id="rId41" Type="http://schemas.openxmlformats.org/officeDocument/2006/relationships/image" Target="media/image23.emf"/><Relationship Id="rId62" Type="http://schemas.openxmlformats.org/officeDocument/2006/relationships/image" Target="media/image39.emf"/><Relationship Id="rId83" Type="http://schemas.openxmlformats.org/officeDocument/2006/relationships/image" Target="media/image60.emf"/><Relationship Id="rId88" Type="http://schemas.openxmlformats.org/officeDocument/2006/relationships/image" Target="media/image65.png"/><Relationship Id="rId11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bristuff/Desktop/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C511E-E0BA-DF4A-A7D0-6233277D6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multipart-te.dotx</Template>
  <TotalTime>0</TotalTime>
  <Pages>254</Pages>
  <Words>185013</Words>
  <Characters>1054575</Characters>
  <Application>Microsoft Office Word</Application>
  <DocSecurity>0</DocSecurity>
  <Lines>8788</Lines>
  <Paragraphs>2474</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1237114</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2021-03-31T18:56:00Z</dcterms:created>
  <dcterms:modified xsi:type="dcterms:W3CDTF">2021-04-01T14:39:00Z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90643ff9-b3b9-3a6b-b5fa-0a71158e7801</vt:lpwstr>
  </property>
  <property fmtid="{D5CDD505-2E9C-101B-9397-08002B2CF9AE}" pid="24" name="Mendeley Citation Style_1">
    <vt:lpwstr>http://www.zotero.org/styles/american-medical-association</vt:lpwstr>
  </property>
</Properties>
</file>